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F98E" w14:textId="4183F91D" w:rsidR="004574CB" w:rsidRPr="00F269BE" w:rsidRDefault="00261EBF" w:rsidP="5EDFA7EA">
      <w:pPr>
        <w:jc w:val="left"/>
        <w:rPr>
          <w:rFonts w:ascii="Palatino Linotype" w:hAnsi="Palatino Linotype" w:cs="Arial"/>
          <w:b/>
          <w:bCs/>
          <w:kern w:val="0"/>
          <w:sz w:val="24"/>
          <w:szCs w:val="24"/>
          <w:lang w:eastAsia="en-GB"/>
        </w:rPr>
      </w:pPr>
      <w:r w:rsidRPr="00F269BE">
        <w:rPr>
          <w:rFonts w:ascii="Palatino Linotype" w:hAnsi="Palatino Linotype" w:cs="Arial"/>
          <w:b/>
          <w:bCs/>
          <w:noProof/>
          <w:color w:val="2B579A"/>
          <w:sz w:val="24"/>
          <w:szCs w:val="24"/>
          <w:shd w:val="clear" w:color="auto" w:fill="E6E6E6"/>
          <w:lang w:bidi="fr-FR"/>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F269BE">
        <w:rPr>
          <w:rFonts w:ascii="Palatino Linotype" w:hAnsi="Palatino Linotype" w:cs="Arial"/>
          <w:b/>
          <w:bCs/>
          <w:kern w:val="0"/>
          <w:sz w:val="24"/>
          <w:szCs w:val="24"/>
          <w:lang w:bidi="fr-FR"/>
        </w:rPr>
        <w:t>Date :</w:t>
      </w:r>
      <w:r w:rsidR="004574CB" w:rsidRPr="00F269BE">
        <w:rPr>
          <w:rFonts w:ascii="Palatino Linotype" w:hAnsi="Palatino Linotype" w:cs="Arial"/>
          <w:kern w:val="0"/>
          <w:sz w:val="24"/>
          <w:szCs w:val="24"/>
          <w:lang w:bidi="fr-FR"/>
        </w:rPr>
        <w:t xml:space="preserve"> </w:t>
      </w:r>
      <w:r w:rsidR="006E56EE" w:rsidRPr="00F269BE">
        <w:rPr>
          <w:rFonts w:ascii="Palatino Linotype" w:hAnsi="Palatino Linotype" w:cs="Arial"/>
          <w:b/>
          <w:bCs/>
          <w:kern w:val="0"/>
          <w:sz w:val="24"/>
          <w:szCs w:val="24"/>
          <w:highlight w:val="yellow"/>
          <w:lang w:bidi="fr-FR"/>
        </w:rPr>
        <w:t>20</w:t>
      </w:r>
      <w:r w:rsidR="00E30634" w:rsidRPr="00F269BE">
        <w:rPr>
          <w:rFonts w:ascii="Palatino Linotype" w:hAnsi="Palatino Linotype" w:cs="Arial"/>
          <w:b/>
          <w:bCs/>
          <w:kern w:val="0"/>
          <w:sz w:val="24"/>
          <w:szCs w:val="24"/>
          <w:highlight w:val="yellow"/>
          <w:lang w:bidi="fr-FR"/>
        </w:rPr>
        <w:t xml:space="preserve"> </w:t>
      </w:r>
      <w:r w:rsidR="00E96DAA" w:rsidRPr="00F269BE">
        <w:rPr>
          <w:rFonts w:ascii="Palatino Linotype" w:hAnsi="Palatino Linotype" w:cs="Arial"/>
          <w:b/>
          <w:bCs/>
          <w:kern w:val="0"/>
          <w:sz w:val="24"/>
          <w:szCs w:val="24"/>
          <w:highlight w:val="yellow"/>
          <w:lang w:bidi="fr-FR"/>
        </w:rPr>
        <w:t>mars</w:t>
      </w:r>
      <w:r w:rsidR="00E30634" w:rsidRPr="00F269BE">
        <w:rPr>
          <w:rFonts w:ascii="Palatino Linotype" w:hAnsi="Palatino Linotype" w:cs="Arial"/>
          <w:b/>
          <w:bCs/>
          <w:kern w:val="0"/>
          <w:sz w:val="24"/>
          <w:szCs w:val="24"/>
          <w:highlight w:val="yellow"/>
          <w:lang w:bidi="fr-FR"/>
        </w:rPr>
        <w:t xml:space="preserve"> 202</w:t>
      </w:r>
      <w:r w:rsidR="006E56EE" w:rsidRPr="00F269BE">
        <w:rPr>
          <w:rFonts w:ascii="Palatino Linotype" w:hAnsi="Palatino Linotype" w:cs="Arial"/>
          <w:b/>
          <w:bCs/>
          <w:kern w:val="0"/>
          <w:sz w:val="24"/>
          <w:szCs w:val="24"/>
          <w:lang w:bidi="fr-FR"/>
        </w:rPr>
        <w:t>5</w:t>
      </w:r>
    </w:p>
    <w:p w14:paraId="0BD77669" w14:textId="38EDFAF0" w:rsidR="004C0F46" w:rsidRPr="00F269BE" w:rsidRDefault="004574CB" w:rsidP="004C0F46">
      <w:pPr>
        <w:rPr>
          <w:rFonts w:ascii="Palatino Linotype" w:eastAsia="Calibri" w:hAnsi="Palatino Linotype" w:cs="Arial"/>
          <w:b/>
          <w:bCs/>
          <w:kern w:val="0"/>
          <w:sz w:val="24"/>
          <w:szCs w:val="24"/>
          <w:lang w:eastAsia="en-US"/>
        </w:rPr>
      </w:pPr>
      <w:bookmarkStart w:id="0" w:name="_Hlk66969769"/>
      <w:r w:rsidRPr="00F269BE">
        <w:rPr>
          <w:rFonts w:ascii="Palatino Linotype" w:eastAsia="Calibri" w:hAnsi="Palatino Linotype" w:cs="Arial"/>
          <w:b/>
          <w:bCs/>
          <w:kern w:val="0"/>
          <w:sz w:val="24"/>
          <w:szCs w:val="24"/>
          <w:lang w:bidi="fr-FR"/>
        </w:rPr>
        <w:t xml:space="preserve">Référence : </w:t>
      </w:r>
      <w:r w:rsidR="00537804" w:rsidRPr="00F269BE">
        <w:rPr>
          <w:rFonts w:ascii="Palatino Linotype" w:eastAsia="Calibri" w:hAnsi="Palatino Linotype" w:cs="Arial"/>
          <w:b/>
          <w:bCs/>
          <w:kern w:val="0"/>
          <w:sz w:val="24"/>
          <w:szCs w:val="24"/>
          <w:highlight w:val="yellow"/>
          <w:lang w:bidi="fr-FR"/>
        </w:rPr>
        <w:t>MCHT/A</w:t>
      </w:r>
      <w:r w:rsidR="0097074B" w:rsidRPr="00F269BE">
        <w:rPr>
          <w:rFonts w:ascii="Palatino Linotype" w:eastAsia="Calibri" w:hAnsi="Palatino Linotype" w:cs="Arial"/>
          <w:b/>
          <w:bCs/>
          <w:kern w:val="0"/>
          <w:sz w:val="24"/>
          <w:szCs w:val="24"/>
          <w:highlight w:val="yellow"/>
          <w:lang w:bidi="fr-FR"/>
        </w:rPr>
        <w:t>O</w:t>
      </w:r>
      <w:r w:rsidR="00537804" w:rsidRPr="00F269BE">
        <w:rPr>
          <w:rFonts w:ascii="Palatino Linotype" w:eastAsia="Calibri" w:hAnsi="Palatino Linotype" w:cs="Arial"/>
          <w:b/>
          <w:bCs/>
          <w:kern w:val="0"/>
          <w:sz w:val="24"/>
          <w:szCs w:val="24"/>
          <w:highlight w:val="yellow"/>
          <w:lang w:bidi="fr-FR"/>
        </w:rPr>
        <w:t>CS/2</w:t>
      </w:r>
      <w:r w:rsidR="006E56EE" w:rsidRPr="00F269BE">
        <w:rPr>
          <w:rFonts w:ascii="Palatino Linotype" w:eastAsia="Calibri" w:hAnsi="Palatino Linotype" w:cs="Arial"/>
          <w:b/>
          <w:bCs/>
          <w:kern w:val="0"/>
          <w:sz w:val="24"/>
          <w:szCs w:val="24"/>
          <w:highlight w:val="yellow"/>
          <w:lang w:bidi="fr-FR"/>
        </w:rPr>
        <w:t>5</w:t>
      </w:r>
      <w:r w:rsidR="00537804" w:rsidRPr="00F269BE">
        <w:rPr>
          <w:rFonts w:ascii="Palatino Linotype" w:eastAsia="Calibri" w:hAnsi="Palatino Linotype" w:cs="Arial"/>
          <w:b/>
          <w:bCs/>
          <w:kern w:val="0"/>
          <w:sz w:val="24"/>
          <w:szCs w:val="24"/>
          <w:highlight w:val="yellow"/>
          <w:lang w:bidi="fr-FR"/>
        </w:rPr>
        <w:t>00</w:t>
      </w:r>
      <w:r w:rsidR="0097074B" w:rsidRPr="00F269BE">
        <w:rPr>
          <w:rFonts w:ascii="Palatino Linotype" w:eastAsia="Calibri" w:hAnsi="Palatino Linotype" w:cs="Arial"/>
          <w:b/>
          <w:bCs/>
          <w:kern w:val="0"/>
          <w:sz w:val="24"/>
          <w:szCs w:val="24"/>
          <w:lang w:bidi="fr-FR"/>
        </w:rPr>
        <w:t>1</w:t>
      </w:r>
    </w:p>
    <w:bookmarkEnd w:id="0"/>
    <w:p w14:paraId="7DE10FCC" w14:textId="1DD524AD" w:rsidR="001E5EC5" w:rsidRPr="008803AD" w:rsidRDefault="00E71F00" w:rsidP="006B6EA6">
      <w:pPr>
        <w:spacing w:after="160" w:line="276" w:lineRule="auto"/>
        <w:rPr>
          <w:rFonts w:ascii="Palatino Linotype" w:eastAsia="Aptos" w:hAnsi="Palatino Linotype"/>
          <w:b/>
          <w:color w:val="FF0000"/>
          <w:kern w:val="2"/>
          <w:sz w:val="24"/>
          <w:szCs w:val="24"/>
          <w:lang w:val="fr-HT" w:eastAsia="en-US"/>
          <w14:ligatures w14:val="standardContextual"/>
        </w:rPr>
      </w:pPr>
      <w:r w:rsidRPr="008803AD">
        <w:rPr>
          <w:rFonts w:ascii="Palatino Linotype" w:hAnsi="Palatino Linotype" w:cs="Arial"/>
          <w:b/>
          <w:color w:val="FF0000"/>
          <w:sz w:val="24"/>
          <w:szCs w:val="24"/>
          <w:highlight w:val="yellow"/>
          <w:lang w:bidi="fr-FR"/>
        </w:rPr>
        <w:t>Avis d'appel</w:t>
      </w:r>
      <w:r w:rsidR="002523F8" w:rsidRPr="008803AD">
        <w:rPr>
          <w:rFonts w:ascii="Palatino Linotype" w:hAnsi="Palatino Linotype" w:cs="Arial"/>
          <w:b/>
          <w:color w:val="FF0000"/>
          <w:sz w:val="24"/>
          <w:szCs w:val="24"/>
          <w:highlight w:val="yellow"/>
          <w:lang w:bidi="fr-FR"/>
        </w:rPr>
        <w:t xml:space="preserve"> </w:t>
      </w:r>
      <w:r w:rsidR="005623F6" w:rsidRPr="008803AD">
        <w:rPr>
          <w:rFonts w:ascii="Palatino Linotype" w:hAnsi="Palatino Linotype" w:cs="Arial"/>
          <w:b/>
          <w:color w:val="FF0000"/>
          <w:sz w:val="24"/>
          <w:szCs w:val="24"/>
          <w:highlight w:val="yellow"/>
          <w:lang w:bidi="fr-FR"/>
        </w:rPr>
        <w:t>à</w:t>
      </w:r>
      <w:r w:rsidR="002523F8" w:rsidRPr="008803AD">
        <w:rPr>
          <w:rFonts w:ascii="Palatino Linotype" w:hAnsi="Palatino Linotype" w:cs="Arial"/>
          <w:b/>
          <w:color w:val="FF0000"/>
          <w:sz w:val="24"/>
          <w:szCs w:val="24"/>
          <w:highlight w:val="yellow"/>
          <w:lang w:bidi="fr-FR"/>
        </w:rPr>
        <w:t xml:space="preserve"> </w:t>
      </w:r>
      <w:r w:rsidR="00F67B01" w:rsidRPr="008803AD">
        <w:rPr>
          <w:rFonts w:ascii="Palatino Linotype" w:hAnsi="Palatino Linotype" w:cs="Arial"/>
          <w:b/>
          <w:color w:val="FF0000"/>
          <w:sz w:val="24"/>
          <w:szCs w:val="24"/>
          <w:highlight w:val="yellow"/>
          <w:lang w:bidi="fr-FR"/>
        </w:rPr>
        <w:t>manifestation d’intérêt</w:t>
      </w:r>
      <w:r w:rsidR="00E96DAA">
        <w:rPr>
          <w:rFonts w:ascii="Palatino Linotype" w:hAnsi="Palatino Linotype" w:cs="Arial"/>
          <w:b/>
          <w:color w:val="FF0000"/>
          <w:sz w:val="24"/>
          <w:szCs w:val="24"/>
          <w:highlight w:val="yellow"/>
          <w:lang w:bidi="fr-FR"/>
        </w:rPr>
        <w:t xml:space="preserve"> (AMI)</w:t>
      </w:r>
      <w:r w:rsidR="00F67B01" w:rsidRPr="008803AD">
        <w:rPr>
          <w:rFonts w:ascii="Palatino Linotype" w:hAnsi="Palatino Linotype" w:cs="Arial"/>
          <w:b/>
          <w:color w:val="FF0000"/>
          <w:sz w:val="24"/>
          <w:szCs w:val="24"/>
          <w:highlight w:val="yellow"/>
          <w:lang w:bidi="fr-FR"/>
        </w:rPr>
        <w:t xml:space="preserve"> </w:t>
      </w:r>
      <w:r w:rsidR="006E56EE" w:rsidRPr="008803AD">
        <w:rPr>
          <w:rFonts w:ascii="Palatino Linotype" w:hAnsi="Palatino Linotype" w:cs="Arial"/>
          <w:b/>
          <w:color w:val="FF0000"/>
          <w:sz w:val="24"/>
          <w:szCs w:val="24"/>
          <w:highlight w:val="yellow"/>
          <w:lang w:bidi="fr-FR"/>
        </w:rPr>
        <w:t>pour Réhabilitation</w:t>
      </w:r>
      <w:r w:rsidR="006E56EE" w:rsidRPr="00736C4D">
        <w:rPr>
          <w:rFonts w:ascii="Palatino Linotype" w:eastAsia="Calibri" w:hAnsi="Palatino Linotype"/>
          <w:b/>
          <w:color w:val="FF0000"/>
          <w:kern w:val="2"/>
          <w:sz w:val="24"/>
          <w:szCs w:val="24"/>
          <w:highlight w:val="yellow"/>
          <w:lang w:eastAsia="en-US"/>
          <w14:ligatures w14:val="standardContextual"/>
        </w:rPr>
        <w:t xml:space="preserve"> des installations sanitaires au niveau des sites des déplacés internes</w:t>
      </w:r>
      <w:r w:rsidR="006E56EE" w:rsidRPr="008803AD">
        <w:rPr>
          <w:rFonts w:ascii="Palatino Linotype" w:eastAsia="Calibri" w:hAnsi="Palatino Linotype"/>
          <w:b/>
          <w:color w:val="FF0000"/>
          <w:kern w:val="2"/>
          <w:sz w:val="24"/>
          <w:szCs w:val="24"/>
          <w:highlight w:val="yellow"/>
          <w:lang w:eastAsia="en-US"/>
          <w14:ligatures w14:val="standardContextual"/>
        </w:rPr>
        <w:t xml:space="preserve"> dans le département de l’ouest, pour les communes de Delmas et de Port au Prince</w:t>
      </w:r>
      <w:r w:rsidR="006E56EE" w:rsidRPr="00736C4D">
        <w:rPr>
          <w:rFonts w:ascii="Palatino Linotype" w:eastAsia="Calibri" w:hAnsi="Palatino Linotype"/>
          <w:b/>
          <w:color w:val="FF0000"/>
          <w:kern w:val="2"/>
          <w:sz w:val="24"/>
          <w:szCs w:val="24"/>
          <w:lang w:eastAsia="en-US"/>
          <w14:ligatures w14:val="standardContextual"/>
        </w:rPr>
        <w:t xml:space="preserve"> </w:t>
      </w:r>
      <w:r w:rsidR="006E56EE" w:rsidRPr="00736C4D">
        <w:rPr>
          <w:rFonts w:ascii="Palatino Linotype" w:eastAsia="Aptos" w:hAnsi="Palatino Linotype"/>
          <w:b/>
          <w:color w:val="FF0000"/>
          <w:kern w:val="2"/>
          <w:sz w:val="24"/>
          <w:szCs w:val="24"/>
          <w:lang w:val="fr-HT" w:eastAsia="en-US"/>
          <w14:ligatures w14:val="standardContextual"/>
        </w:rPr>
        <w:t xml:space="preserve"> </w:t>
      </w:r>
    </w:p>
    <w:p w14:paraId="1064A369" w14:textId="77777777" w:rsidR="006B6EA6" w:rsidRDefault="006B6EA6" w:rsidP="006B6EA6">
      <w:pPr>
        <w:spacing w:after="160" w:line="276" w:lineRule="auto"/>
        <w:rPr>
          <w:rFonts w:ascii="Palatino Linotype" w:eastAsia="Aptos" w:hAnsi="Palatino Linotype"/>
          <w:kern w:val="2"/>
          <w:sz w:val="24"/>
          <w:szCs w:val="24"/>
          <w:lang w:val="fr-HT" w:eastAsia="en-US"/>
          <w14:ligatures w14:val="standardContextual"/>
        </w:rPr>
      </w:pPr>
    </w:p>
    <w:p w14:paraId="10FEB77C" w14:textId="3E964C41" w:rsidR="006B6EA6" w:rsidRPr="006B6EA6" w:rsidRDefault="006B6EA6" w:rsidP="007B6E4E">
      <w:pPr>
        <w:pStyle w:val="NormalWeb"/>
        <w:jc w:val="both"/>
        <w:rPr>
          <w:rFonts w:ascii="Palatino Linotype" w:hAnsi="Palatino Linotype"/>
          <w:lang w:val="fr-FR"/>
        </w:rPr>
      </w:pPr>
      <w:r w:rsidRPr="006B6EA6">
        <w:rPr>
          <w:rFonts w:ascii="Palatino Linotype" w:hAnsi="Palatino Linotype"/>
          <w:lang w:val="fr-FR"/>
        </w:rPr>
        <w:t xml:space="preserve">Mercy Corps, organisation humanitaire internationale, non gouvernementale, non religieuse et à but non lucratif, souhaite, dans le cadre de ses activités, engager des entreprises expérimentées dans le domaine de la réhabilitation d'installations sanitaires. L'objectif est de réaliser la réhabilitation de 15 blocs sanitaires sur les sites des déplacés, chaque bloc comprenant 6 unités. </w:t>
      </w:r>
      <w:r w:rsidRPr="006B6EA6">
        <w:rPr>
          <w:rFonts w:ascii="Palatino Linotype" w:hAnsi="Palatino Linotype"/>
        </w:rPr>
        <w:t xml:space="preserve">Les travaux à </w:t>
      </w:r>
      <w:proofErr w:type="spellStart"/>
      <w:r w:rsidRPr="006B6EA6">
        <w:rPr>
          <w:rFonts w:ascii="Palatino Linotype" w:hAnsi="Palatino Linotype"/>
        </w:rPr>
        <w:t>réaliser</w:t>
      </w:r>
      <w:proofErr w:type="spellEnd"/>
      <w:r w:rsidRPr="006B6EA6">
        <w:rPr>
          <w:rFonts w:ascii="Palatino Linotype" w:hAnsi="Palatino Linotype"/>
        </w:rPr>
        <w:t xml:space="preserve"> </w:t>
      </w:r>
      <w:proofErr w:type="spellStart"/>
      <w:r w:rsidRPr="006B6EA6">
        <w:rPr>
          <w:rFonts w:ascii="Palatino Linotype" w:hAnsi="Palatino Linotype"/>
        </w:rPr>
        <w:t>incluent</w:t>
      </w:r>
      <w:proofErr w:type="spellEnd"/>
    </w:p>
    <w:p w14:paraId="6184C581"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Réparation ou remplacement des toits et des portes en bois</w:t>
      </w:r>
      <w:r w:rsidRPr="00F269BE">
        <w:rPr>
          <w:rFonts w:ascii="Palatino Linotype" w:eastAsia="Aptos" w:hAnsi="Palatino Linotype"/>
          <w:kern w:val="2"/>
          <w:sz w:val="24"/>
          <w:szCs w:val="24"/>
          <w:lang w:val="fr-HT" w:eastAsia="en-US"/>
          <w14:ligatures w14:val="standardContextual"/>
        </w:rPr>
        <w:t xml:space="preserve"> pour garantir la sécurité et la confidentialité nécessaires dans les blocs sanitaires.</w:t>
      </w:r>
    </w:p>
    <w:p w14:paraId="3D99C865"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Réparation des structures des parois, incluant le colmatage des fissures et autres petits travaux de maçonnerie,</w:t>
      </w:r>
      <w:r w:rsidRPr="00F269BE">
        <w:rPr>
          <w:rFonts w:ascii="Palatino Linotype" w:eastAsia="Aptos" w:hAnsi="Palatino Linotype"/>
          <w:kern w:val="2"/>
          <w:sz w:val="24"/>
          <w:szCs w:val="24"/>
          <w:lang w:val="fr-HT" w:eastAsia="en-US"/>
          <w14:ligatures w14:val="standardContextual"/>
        </w:rPr>
        <w:t xml:space="preserve"> pour assurer l'intégrité et la durabilité des installations.</w:t>
      </w:r>
    </w:p>
    <w:p w14:paraId="4FA99F0F"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Remplacement des sièges manquants ou endommagés des latrines/WC</w:t>
      </w:r>
      <w:r w:rsidRPr="00F269BE">
        <w:rPr>
          <w:rFonts w:ascii="Palatino Linotype" w:eastAsia="Aptos" w:hAnsi="Palatino Linotype"/>
          <w:kern w:val="2"/>
          <w:sz w:val="24"/>
          <w:szCs w:val="24"/>
          <w:lang w:val="fr-HT" w:eastAsia="en-US"/>
          <w14:ligatures w14:val="standardContextual"/>
        </w:rPr>
        <w:t>, pour améliorer le confort et l'hygiène pour tous les utilisateurs.</w:t>
      </w:r>
    </w:p>
    <w:p w14:paraId="3947F085"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Installation d’un château d'eau de 500 gallons</w:t>
      </w:r>
      <w:r w:rsidRPr="00F269BE">
        <w:rPr>
          <w:rFonts w:ascii="Palatino Linotype" w:eastAsia="Aptos" w:hAnsi="Palatino Linotype"/>
          <w:kern w:val="2"/>
          <w:sz w:val="24"/>
          <w:szCs w:val="24"/>
          <w:lang w:val="fr-HT" w:eastAsia="en-US"/>
          <w14:ligatures w14:val="standardContextual"/>
        </w:rPr>
        <w:t xml:space="preserve"> pour assurer une alimentation continue en eau, essentielle au fonctionnement adéquat des WC, des douches, et des points de lavage des mains.</w:t>
      </w:r>
    </w:p>
    <w:p w14:paraId="17E2F1A4"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Réparation du système d'alimentation en eau pour les douches, les WC, et les points de lavage des mains</w:t>
      </w:r>
      <w:r w:rsidRPr="00F269BE">
        <w:rPr>
          <w:rFonts w:ascii="Palatino Linotype" w:eastAsia="Aptos" w:hAnsi="Palatino Linotype"/>
          <w:kern w:val="2"/>
          <w:sz w:val="24"/>
          <w:szCs w:val="24"/>
          <w:lang w:val="fr-HT" w:eastAsia="en-US"/>
          <w14:ligatures w14:val="standardContextual"/>
        </w:rPr>
        <w:t>, pour garantir un approvisionnement constant et fiable en eau.</w:t>
      </w:r>
    </w:p>
    <w:p w14:paraId="785CD374" w14:textId="77777777" w:rsidR="00F269BE" w:rsidRPr="00F269BE" w:rsidRDefault="00F269BE" w:rsidP="0057731B">
      <w:pPr>
        <w:numPr>
          <w:ilvl w:val="0"/>
          <w:numId w:val="11"/>
        </w:numPr>
        <w:tabs>
          <w:tab w:val="clear" w:pos="709"/>
          <w:tab w:val="clear" w:pos="1418"/>
          <w:tab w:val="clear" w:pos="2126"/>
          <w:tab w:val="clear" w:pos="2835"/>
          <w:tab w:val="clear" w:pos="3544"/>
          <w:tab w:val="clear" w:pos="4253"/>
          <w:tab w:val="clear" w:pos="4961"/>
          <w:tab w:val="clear" w:pos="5670"/>
          <w:tab w:val="clear" w:pos="8363"/>
        </w:tabs>
        <w:spacing w:after="160" w:line="259" w:lineRule="auto"/>
        <w:contextualSpacing/>
        <w:rPr>
          <w:rFonts w:ascii="Palatino Linotype" w:eastAsia="Aptos" w:hAnsi="Palatino Linotype"/>
          <w:kern w:val="2"/>
          <w:sz w:val="24"/>
          <w:szCs w:val="24"/>
          <w:lang w:val="fr-HT" w:eastAsia="en-US"/>
          <w14:ligatures w14:val="standardContextual"/>
        </w:rPr>
      </w:pPr>
      <w:r w:rsidRPr="00F269BE">
        <w:rPr>
          <w:rFonts w:ascii="Palatino Linotype" w:eastAsia="Aptos" w:hAnsi="Palatino Linotype"/>
          <w:b/>
          <w:bCs/>
          <w:kern w:val="2"/>
          <w:sz w:val="24"/>
          <w:szCs w:val="24"/>
          <w:lang w:val="fr-HT" w:eastAsia="en-US"/>
          <w14:ligatures w14:val="standardContextual"/>
        </w:rPr>
        <w:t>Installation d’un système de drainage</w:t>
      </w:r>
      <w:r w:rsidRPr="00F269BE">
        <w:rPr>
          <w:rFonts w:ascii="Palatino Linotype" w:eastAsia="Aptos" w:hAnsi="Palatino Linotype"/>
          <w:kern w:val="2"/>
          <w:sz w:val="24"/>
          <w:szCs w:val="24"/>
          <w:lang w:val="fr-HT" w:eastAsia="en-US"/>
          <w14:ligatures w14:val="standardContextual"/>
        </w:rPr>
        <w:t xml:space="preserve"> pour prévenir les stagnations d'eau, réduisant ainsi les risques sanitaires liés à la présence d'eau stagnante au niveau des sites. </w:t>
      </w:r>
    </w:p>
    <w:p w14:paraId="1B678BB8" w14:textId="77777777" w:rsidR="00F269BE" w:rsidRPr="00F269BE" w:rsidRDefault="00F269BE" w:rsidP="00B5141B">
      <w:pPr>
        <w:spacing w:after="0"/>
        <w:rPr>
          <w:rFonts w:ascii="Palatino Linotype" w:hAnsi="Palatino Linotype" w:cs="Arial"/>
          <w:kern w:val="0"/>
          <w:sz w:val="24"/>
          <w:szCs w:val="24"/>
          <w:lang w:val="fr-HT" w:bidi="fr-FR"/>
        </w:rPr>
      </w:pPr>
    </w:p>
    <w:p w14:paraId="20B8AD8E" w14:textId="77777777" w:rsidR="00F269BE" w:rsidRDefault="00F269BE" w:rsidP="00B5141B">
      <w:pPr>
        <w:spacing w:after="0"/>
        <w:rPr>
          <w:rFonts w:ascii="Palatino Linotype" w:hAnsi="Palatino Linotype" w:cs="Arial"/>
          <w:kern w:val="0"/>
          <w:sz w:val="24"/>
          <w:szCs w:val="24"/>
          <w:lang w:bidi="fr-FR"/>
        </w:rPr>
      </w:pPr>
    </w:p>
    <w:p w14:paraId="1F33E689" w14:textId="77777777" w:rsidR="00F269BE" w:rsidRDefault="00F269BE" w:rsidP="00B5141B">
      <w:pPr>
        <w:spacing w:after="0"/>
        <w:rPr>
          <w:rFonts w:ascii="Palatino Linotype" w:hAnsi="Palatino Linotype" w:cs="Arial"/>
          <w:kern w:val="0"/>
          <w:sz w:val="24"/>
          <w:szCs w:val="24"/>
          <w:lang w:bidi="fr-FR"/>
        </w:rPr>
      </w:pPr>
    </w:p>
    <w:p w14:paraId="52D6A0C3" w14:textId="77777777" w:rsidR="00F269BE" w:rsidRDefault="00F269BE" w:rsidP="00B5141B">
      <w:pPr>
        <w:spacing w:after="0"/>
        <w:rPr>
          <w:rFonts w:ascii="Palatino Linotype" w:hAnsi="Palatino Linotype" w:cs="Arial"/>
          <w:kern w:val="0"/>
          <w:sz w:val="24"/>
          <w:szCs w:val="24"/>
          <w:lang w:bidi="fr-FR"/>
        </w:rPr>
      </w:pPr>
    </w:p>
    <w:p w14:paraId="5CB3399A" w14:textId="77777777" w:rsidR="006B6EA6" w:rsidRPr="006B6EA6" w:rsidRDefault="006B6EA6" w:rsidP="006B6EA6">
      <w:pPr>
        <w:pStyle w:val="NormalWeb"/>
        <w:rPr>
          <w:rFonts w:ascii="Palatino Linotype" w:hAnsi="Palatino Linotype"/>
          <w:lang w:val="fr-FR"/>
        </w:rPr>
      </w:pPr>
      <w:r w:rsidRPr="006B6EA6">
        <w:rPr>
          <w:rFonts w:ascii="Palatino Linotype" w:hAnsi="Palatino Linotype"/>
          <w:lang w:val="fr-FR"/>
        </w:rPr>
        <w:lastRenderedPageBreak/>
        <w:t>Cette demande concerne spécifiquement les sites de projet situés dans le département de l'Ouest.</w:t>
      </w:r>
    </w:p>
    <w:p w14:paraId="03CD871C" w14:textId="13295306" w:rsidR="00B216A2" w:rsidRPr="006B6EA6" w:rsidRDefault="006B6EA6" w:rsidP="006B6EA6">
      <w:pPr>
        <w:pStyle w:val="NormalWeb"/>
        <w:rPr>
          <w:rFonts w:ascii="Palatino Linotype" w:hAnsi="Palatino Linotype"/>
          <w:lang w:val="fr-FR"/>
        </w:rPr>
      </w:pPr>
      <w:r w:rsidRPr="006B6EA6">
        <w:rPr>
          <w:rFonts w:ascii="Palatino Linotype" w:hAnsi="Palatino Linotype"/>
          <w:lang w:val="fr-FR"/>
        </w:rPr>
        <w:t>Les entreprises intéressées à soumettre une offre doivent remplir un formulaire d'intention de participation, qui doit être soumis conformément aux instructions précisées ci-dessous.</w:t>
      </w:r>
    </w:p>
    <w:p w14:paraId="452F64E7" w14:textId="77777777" w:rsidR="007A7A75" w:rsidRPr="00F269BE" w:rsidRDefault="007A7A75" w:rsidP="0090378B">
      <w:pPr>
        <w:spacing w:after="0"/>
        <w:rPr>
          <w:rFonts w:ascii="Palatino Linotype" w:hAnsi="Palatino Linotype" w:cs="Arial"/>
          <w:iCs/>
          <w:kern w:val="0"/>
          <w:sz w:val="24"/>
          <w:szCs w:val="24"/>
          <w:lang w:eastAsia="en-GB"/>
        </w:rPr>
      </w:pPr>
    </w:p>
    <w:p w14:paraId="1EBA7057" w14:textId="720A9E12" w:rsidR="00B216A2" w:rsidRDefault="00B216A2" w:rsidP="001D7327">
      <w:pPr>
        <w:pStyle w:val="ListParagraph"/>
        <w:numPr>
          <w:ilvl w:val="0"/>
          <w:numId w:val="9"/>
        </w:numPr>
        <w:rPr>
          <w:rFonts w:ascii="Palatino Linotype" w:hAnsi="Palatino Linotype" w:cs="Arial"/>
          <w:sz w:val="24"/>
          <w:szCs w:val="24"/>
        </w:rPr>
      </w:pPr>
      <w:r w:rsidRPr="00F269BE">
        <w:rPr>
          <w:rFonts w:ascii="Palatino Linotype" w:hAnsi="Palatino Linotype" w:cs="Arial"/>
          <w:sz w:val="24"/>
          <w:szCs w:val="24"/>
          <w:lang w:bidi="fr-FR"/>
        </w:rPr>
        <w:t xml:space="preserve">Les </w:t>
      </w:r>
      <w:r w:rsidR="002523F8" w:rsidRPr="00F269BE">
        <w:rPr>
          <w:rFonts w:ascii="Palatino Linotype" w:hAnsi="Palatino Linotype" w:cs="Arial"/>
          <w:sz w:val="24"/>
          <w:szCs w:val="24"/>
          <w:lang w:bidi="fr-FR"/>
        </w:rPr>
        <w:t>prestataires</w:t>
      </w:r>
      <w:r w:rsidRPr="00F269BE">
        <w:rPr>
          <w:rFonts w:ascii="Palatino Linotype" w:hAnsi="Palatino Linotype" w:cs="Arial"/>
          <w:sz w:val="24"/>
          <w:szCs w:val="24"/>
          <w:lang w:bidi="fr-FR"/>
        </w:rPr>
        <w:t xml:space="preserve"> peuvent télécharger le formulaire d'intention de soumissionner en cliquant sur ce</w:t>
      </w:r>
      <w:r w:rsidR="00D679DC">
        <w:rPr>
          <w:rFonts w:ascii="Palatino Linotype" w:hAnsi="Palatino Linotype" w:cs="Arial"/>
          <w:sz w:val="24"/>
          <w:szCs w:val="24"/>
          <w:lang w:bidi="fr-FR"/>
        </w:rPr>
        <w:t xml:space="preserve"> </w:t>
      </w:r>
      <w:hyperlink r:id="rId12" w:history="1">
        <w:r w:rsidR="00D679DC" w:rsidRPr="00D679DC">
          <w:rPr>
            <w:rStyle w:val="Hyperlink"/>
            <w:rFonts w:ascii="Palatino Linotype" w:hAnsi="Palatino Linotype" w:cs="Arial"/>
            <w:sz w:val="24"/>
            <w:szCs w:val="24"/>
            <w:lang w:bidi="fr-FR"/>
          </w:rPr>
          <w:t>LIEN</w:t>
        </w:r>
      </w:hyperlink>
      <w:r w:rsidR="00FC796B" w:rsidRPr="00F269BE">
        <w:rPr>
          <w:rFonts w:ascii="Palatino Linotype" w:hAnsi="Palatino Linotype" w:cs="Arial"/>
          <w:sz w:val="24"/>
          <w:szCs w:val="24"/>
          <w:lang w:bidi="fr-FR"/>
        </w:rPr>
        <w:t>.</w:t>
      </w:r>
    </w:p>
    <w:p w14:paraId="60D06F24" w14:textId="712D2C5A" w:rsidR="00447205" w:rsidRPr="00D679DC" w:rsidRDefault="00D679DC" w:rsidP="00D679DC">
      <w:pPr>
        <w:pStyle w:val="ListParagraph"/>
        <w:ind w:left="900"/>
        <w:rPr>
          <w:rFonts w:ascii="Palatino Linotype" w:hAnsi="Palatino Linotype" w:cs="Arial"/>
          <w:sz w:val="24"/>
          <w:szCs w:val="24"/>
        </w:rPr>
      </w:pPr>
      <w:hyperlink r:id="rId13" w:history="1">
        <w:r w:rsidRPr="00D679DC">
          <w:rPr>
            <w:rStyle w:val="Hyperlink"/>
            <w:rFonts w:ascii="Palatino Linotype" w:hAnsi="Palatino Linotype" w:cs="Arial"/>
            <w:sz w:val="24"/>
            <w:szCs w:val="24"/>
          </w:rPr>
          <w:t xml:space="preserve">Forme </w:t>
        </w:r>
        <w:r w:rsidR="008803AD" w:rsidRPr="00D679DC">
          <w:rPr>
            <w:rStyle w:val="Hyperlink"/>
            <w:rFonts w:ascii="Palatino Linotype" w:hAnsi="Palatino Linotype" w:cs="Arial"/>
            <w:sz w:val="24"/>
            <w:szCs w:val="24"/>
          </w:rPr>
          <w:t>Réhabilitation</w:t>
        </w:r>
        <w:r w:rsidRPr="00D679DC">
          <w:rPr>
            <w:rStyle w:val="Hyperlink"/>
            <w:rFonts w:ascii="Palatino Linotype" w:hAnsi="Palatino Linotype" w:cs="Arial"/>
            <w:sz w:val="24"/>
            <w:szCs w:val="24"/>
          </w:rPr>
          <w:t xml:space="preserve"> des installations sanitaire</w:t>
        </w:r>
      </w:hyperlink>
    </w:p>
    <w:p w14:paraId="4688B9A7" w14:textId="77777777" w:rsidR="0090378B" w:rsidRPr="00F269BE" w:rsidRDefault="0090378B" w:rsidP="00447205">
      <w:pPr>
        <w:pStyle w:val="ListParagraph"/>
        <w:tabs>
          <w:tab w:val="left" w:pos="6640"/>
        </w:tabs>
        <w:ind w:left="540"/>
        <w:rPr>
          <w:sz w:val="24"/>
          <w:szCs w:val="24"/>
        </w:rPr>
      </w:pPr>
    </w:p>
    <w:p w14:paraId="1CF58F47" w14:textId="0B710CD3" w:rsidR="00C21FDD" w:rsidRPr="00F269BE" w:rsidRDefault="00C21FDD" w:rsidP="0090378B">
      <w:pPr>
        <w:pStyle w:val="ListParagraph"/>
        <w:numPr>
          <w:ilvl w:val="0"/>
          <w:numId w:val="9"/>
        </w:numPr>
        <w:spacing w:after="0"/>
        <w:rPr>
          <w:rFonts w:ascii="Palatino Linotype" w:hAnsi="Palatino Linotype" w:cs="Arial"/>
          <w:b/>
          <w:bCs/>
          <w:sz w:val="24"/>
          <w:szCs w:val="24"/>
        </w:rPr>
      </w:pPr>
      <w:r w:rsidRPr="00F269BE">
        <w:rPr>
          <w:rFonts w:ascii="Palatino Linotype" w:hAnsi="Palatino Linotype" w:cs="Arial"/>
          <w:sz w:val="24"/>
          <w:szCs w:val="24"/>
          <w:lang w:bidi="fr-FR"/>
        </w:rPr>
        <w:t xml:space="preserve">Le formulaire d'intention de soumissionner peut-être retirer physiquement au bureau de Mercy Corps à l’adresse suivante : 20, Impasse chanlatte, </w:t>
      </w:r>
      <w:r w:rsidR="007677BD" w:rsidRPr="00F269BE">
        <w:rPr>
          <w:rFonts w:ascii="Palatino Linotype" w:hAnsi="Palatino Linotype" w:cs="Arial"/>
          <w:sz w:val="24"/>
          <w:szCs w:val="24"/>
          <w:lang w:bidi="fr-FR"/>
        </w:rPr>
        <w:t>Péguy</w:t>
      </w:r>
      <w:r w:rsidRPr="00F269BE">
        <w:rPr>
          <w:rFonts w:ascii="Palatino Linotype" w:hAnsi="Palatino Linotype" w:cs="Arial"/>
          <w:sz w:val="24"/>
          <w:szCs w:val="24"/>
          <w:lang w:bidi="fr-FR"/>
        </w:rPr>
        <w:t xml:space="preserve">-ville, Tel : </w:t>
      </w:r>
      <w:r w:rsidRPr="00F269BE">
        <w:rPr>
          <w:rFonts w:ascii="Palatino Linotype" w:hAnsi="Palatino Linotype" w:cs="Arial"/>
          <w:b/>
          <w:bCs/>
          <w:sz w:val="24"/>
          <w:szCs w:val="24"/>
          <w:lang w:bidi="fr-FR"/>
        </w:rPr>
        <w:t xml:space="preserve">28 13 02 23 </w:t>
      </w:r>
    </w:p>
    <w:p w14:paraId="392721D2" w14:textId="1F746B05" w:rsidR="00B216A2" w:rsidRPr="00F269BE" w:rsidRDefault="00B216A2" w:rsidP="001D7327">
      <w:pPr>
        <w:rPr>
          <w:rFonts w:ascii="Palatino Linotype" w:hAnsi="Palatino Linotype" w:cs="Arial"/>
          <w:sz w:val="24"/>
          <w:szCs w:val="24"/>
        </w:rPr>
      </w:pPr>
      <w:r w:rsidRPr="00F269BE">
        <w:rPr>
          <w:rFonts w:ascii="Palatino Linotype" w:hAnsi="Palatino Linotype" w:cs="Arial"/>
          <w:sz w:val="24"/>
          <w:szCs w:val="24"/>
          <w:lang w:bidi="fr-FR"/>
        </w:rPr>
        <w:t xml:space="preserve">Les formulaires d'intention de soumissionner dûment remplis doivent être soumis à Mercy Corps au plus tard </w:t>
      </w:r>
      <w:r w:rsidR="008803AD" w:rsidRPr="00F269BE">
        <w:rPr>
          <w:rFonts w:ascii="Palatino Linotype" w:hAnsi="Palatino Linotype" w:cs="Arial"/>
          <w:sz w:val="24"/>
          <w:szCs w:val="24"/>
          <w:lang w:bidi="fr-FR"/>
        </w:rPr>
        <w:t xml:space="preserve">le </w:t>
      </w:r>
      <w:r w:rsidR="0050659B">
        <w:rPr>
          <w:rFonts w:ascii="Palatino Linotype" w:hAnsi="Palatino Linotype" w:cs="Arial"/>
          <w:b/>
          <w:sz w:val="24"/>
          <w:szCs w:val="24"/>
          <w:lang w:bidi="fr-FR"/>
        </w:rPr>
        <w:t>03 Avril 2025</w:t>
      </w:r>
      <w:r w:rsidR="000D0AD8" w:rsidRPr="00F269BE">
        <w:rPr>
          <w:rFonts w:ascii="Palatino Linotype" w:hAnsi="Palatino Linotype" w:cs="Arial"/>
          <w:sz w:val="24"/>
          <w:szCs w:val="24"/>
          <w:lang w:bidi="fr-FR"/>
        </w:rPr>
        <w:t xml:space="preserve"> à partir </w:t>
      </w:r>
      <w:r w:rsidR="000D0AD8" w:rsidRPr="00F269BE">
        <w:rPr>
          <w:rFonts w:ascii="Palatino Linotype" w:hAnsi="Palatino Linotype" w:cs="Arial"/>
          <w:b/>
          <w:bCs/>
          <w:sz w:val="24"/>
          <w:szCs w:val="24"/>
          <w:lang w:bidi="fr-FR"/>
        </w:rPr>
        <w:t>de</w:t>
      </w:r>
      <w:r w:rsidR="001D7327" w:rsidRPr="00F269BE">
        <w:rPr>
          <w:rFonts w:ascii="Palatino Linotype" w:hAnsi="Palatino Linotype" w:cs="Arial"/>
          <w:b/>
          <w:bCs/>
          <w:sz w:val="24"/>
          <w:szCs w:val="24"/>
          <w:lang w:bidi="fr-FR"/>
        </w:rPr>
        <w:t xml:space="preserve"> 16H00</w:t>
      </w:r>
      <w:r w:rsidR="000D0AD8" w:rsidRPr="00F269BE">
        <w:rPr>
          <w:rFonts w:ascii="Palatino Linotype" w:hAnsi="Palatino Linotype" w:cs="Arial"/>
          <w:sz w:val="24"/>
          <w:szCs w:val="24"/>
          <w:lang w:bidi="fr-FR"/>
        </w:rPr>
        <w:t xml:space="preserve"> </w:t>
      </w:r>
      <w:r w:rsidRPr="00F269BE">
        <w:rPr>
          <w:rFonts w:ascii="Palatino Linotype" w:hAnsi="Palatino Linotype" w:cs="Arial"/>
          <w:sz w:val="24"/>
          <w:szCs w:val="24"/>
          <w:lang w:bidi="fr-FR"/>
        </w:rPr>
        <w:t>par l'une des méthodes suivantes</w:t>
      </w:r>
    </w:p>
    <w:p w14:paraId="05ADB8E0" w14:textId="238D994B" w:rsidR="00B216A2" w:rsidRPr="00F269BE" w:rsidRDefault="00B216A2" w:rsidP="001D7327">
      <w:pPr>
        <w:pStyle w:val="ListParagraph"/>
        <w:numPr>
          <w:ilvl w:val="0"/>
          <w:numId w:val="10"/>
        </w:numPr>
        <w:rPr>
          <w:rFonts w:ascii="Palatino Linotype" w:hAnsi="Palatino Linotype" w:cs="Arial"/>
          <w:sz w:val="24"/>
          <w:szCs w:val="24"/>
        </w:rPr>
      </w:pPr>
      <w:r w:rsidRPr="00F269BE">
        <w:rPr>
          <w:rFonts w:ascii="Palatino Linotype" w:hAnsi="Palatino Linotype" w:cs="Arial"/>
          <w:sz w:val="24"/>
          <w:szCs w:val="24"/>
          <w:lang w:bidi="fr-FR"/>
        </w:rPr>
        <w:t xml:space="preserve">Envoi du formulaire d'intention de soumissionner dûment rempli par courrier électronique à </w:t>
      </w:r>
      <w:r w:rsidR="00CD049B" w:rsidRPr="00F269BE">
        <w:rPr>
          <w:rFonts w:ascii="Palatino Linotype" w:hAnsi="Palatino Linotype" w:cs="Arial"/>
          <w:b/>
          <w:bCs/>
          <w:sz w:val="24"/>
          <w:szCs w:val="24"/>
          <w:highlight w:val="cyan"/>
          <w:lang w:bidi="fr-FR"/>
        </w:rPr>
        <w:t>ht</w:t>
      </w:r>
      <w:r w:rsidR="00261EBF" w:rsidRPr="00F269BE">
        <w:rPr>
          <w:rFonts w:ascii="Palatino Linotype" w:hAnsi="Palatino Linotype" w:cs="Arial"/>
          <w:b/>
          <w:bCs/>
          <w:sz w:val="24"/>
          <w:szCs w:val="24"/>
          <w:highlight w:val="cyan"/>
          <w:lang w:bidi="fr-FR"/>
        </w:rPr>
        <w:t>-</w:t>
      </w:r>
      <w:r w:rsidR="00CD049B" w:rsidRPr="00F269BE">
        <w:rPr>
          <w:rFonts w:ascii="Palatino Linotype" w:hAnsi="Palatino Linotype" w:cs="Arial"/>
          <w:b/>
          <w:bCs/>
          <w:sz w:val="24"/>
          <w:szCs w:val="24"/>
          <w:highlight w:val="cyan"/>
          <w:lang w:bidi="fr-FR"/>
        </w:rPr>
        <w:t>procurement</w:t>
      </w:r>
      <w:r w:rsidR="00261EBF" w:rsidRPr="00F269BE">
        <w:rPr>
          <w:rFonts w:ascii="Palatino Linotype" w:hAnsi="Palatino Linotype" w:cs="Arial"/>
          <w:b/>
          <w:bCs/>
          <w:sz w:val="24"/>
          <w:szCs w:val="24"/>
          <w:highlight w:val="cyan"/>
          <w:lang w:bidi="fr-FR"/>
        </w:rPr>
        <w:t>@mercycorps.org</w:t>
      </w:r>
      <w:r w:rsidR="00261EBF" w:rsidRPr="00F269BE">
        <w:rPr>
          <w:rFonts w:ascii="Palatino Linotype" w:hAnsi="Palatino Linotype" w:cs="Arial"/>
          <w:sz w:val="24"/>
          <w:szCs w:val="24"/>
          <w:lang w:bidi="fr-FR"/>
        </w:rPr>
        <w:t xml:space="preserve"> </w:t>
      </w:r>
      <w:r w:rsidRPr="00F269BE">
        <w:rPr>
          <w:rFonts w:ascii="Palatino Linotype" w:hAnsi="Palatino Linotype" w:cs="Arial"/>
          <w:sz w:val="24"/>
          <w:szCs w:val="24"/>
          <w:lang w:bidi="fr-FR"/>
        </w:rPr>
        <w:t xml:space="preserve">en indiquant le numéro de référence de l'appel d'offres dans l'objet du courriel. </w:t>
      </w:r>
    </w:p>
    <w:p w14:paraId="6451C0F4" w14:textId="443DB4D6" w:rsidR="00747E92" w:rsidRPr="00F269BE" w:rsidRDefault="00B5141B" w:rsidP="001D7327">
      <w:pPr>
        <w:pStyle w:val="ListParagraph"/>
        <w:numPr>
          <w:ilvl w:val="0"/>
          <w:numId w:val="10"/>
        </w:numPr>
        <w:rPr>
          <w:rFonts w:ascii="Palatino Linotype" w:hAnsi="Palatino Linotype" w:cs="Arial"/>
          <w:b/>
          <w:bCs/>
          <w:sz w:val="24"/>
          <w:szCs w:val="24"/>
        </w:rPr>
      </w:pPr>
      <w:r w:rsidRPr="00F269BE">
        <w:rPr>
          <w:rFonts w:ascii="Palatino Linotype" w:hAnsi="Palatino Linotype" w:cs="Arial"/>
          <w:sz w:val="24"/>
          <w:szCs w:val="24"/>
          <w:lang w:bidi="fr-FR"/>
        </w:rPr>
        <w:t xml:space="preserve">Dépôt d’une version papier du formulaire d'intention de soumissionner dûment rempli dans la boîte prévue à cet effet dans le bureau de Mercy Corps </w:t>
      </w:r>
      <w:r w:rsidR="000D0AD8" w:rsidRPr="00F269BE">
        <w:rPr>
          <w:rFonts w:ascii="Palatino Linotype" w:hAnsi="Palatino Linotype" w:cs="Arial"/>
          <w:sz w:val="24"/>
          <w:szCs w:val="24"/>
          <w:lang w:bidi="fr-FR"/>
        </w:rPr>
        <w:t>à</w:t>
      </w:r>
      <w:r w:rsidR="00747E92" w:rsidRPr="00F269BE">
        <w:rPr>
          <w:rFonts w:ascii="Palatino Linotype" w:hAnsi="Palatino Linotype" w:cs="Arial"/>
          <w:sz w:val="24"/>
          <w:szCs w:val="24"/>
          <w:lang w:bidi="fr-FR"/>
        </w:rPr>
        <w:t xml:space="preserve"> l’adresse suivante :</w:t>
      </w:r>
      <w:r w:rsidR="005623F6" w:rsidRPr="00F269BE">
        <w:rPr>
          <w:rFonts w:ascii="Palatino Linotype" w:hAnsi="Palatino Linotype" w:cs="Arial"/>
          <w:sz w:val="24"/>
          <w:szCs w:val="24"/>
          <w:lang w:bidi="fr-FR"/>
        </w:rPr>
        <w:t xml:space="preserve"> </w:t>
      </w:r>
      <w:r w:rsidR="00747E92" w:rsidRPr="00F269BE">
        <w:rPr>
          <w:rFonts w:ascii="Palatino Linotype" w:hAnsi="Palatino Linotype" w:cs="Arial"/>
          <w:b/>
          <w:bCs/>
          <w:sz w:val="24"/>
          <w:szCs w:val="24"/>
          <w:lang w:bidi="fr-FR"/>
        </w:rPr>
        <w:t xml:space="preserve">20, impasse chanlatte, </w:t>
      </w:r>
      <w:r w:rsidR="008A123D" w:rsidRPr="00F269BE">
        <w:rPr>
          <w:rFonts w:ascii="Palatino Linotype" w:hAnsi="Palatino Linotype" w:cs="Arial"/>
          <w:b/>
          <w:bCs/>
          <w:sz w:val="24"/>
          <w:szCs w:val="24"/>
          <w:lang w:bidi="fr-FR"/>
        </w:rPr>
        <w:t>Péguy</w:t>
      </w:r>
      <w:r w:rsidR="00747E92" w:rsidRPr="00F269BE">
        <w:rPr>
          <w:rFonts w:ascii="Palatino Linotype" w:hAnsi="Palatino Linotype" w:cs="Arial"/>
          <w:b/>
          <w:bCs/>
          <w:sz w:val="24"/>
          <w:szCs w:val="24"/>
          <w:lang w:bidi="fr-FR"/>
        </w:rPr>
        <w:t>-ville,</w:t>
      </w:r>
      <w:r w:rsidR="001D7327" w:rsidRPr="00F269BE">
        <w:rPr>
          <w:rFonts w:ascii="Palatino Linotype" w:hAnsi="Palatino Linotype" w:cs="Arial"/>
          <w:b/>
          <w:bCs/>
          <w:sz w:val="24"/>
          <w:szCs w:val="24"/>
          <w:lang w:bidi="fr-FR"/>
        </w:rPr>
        <w:t xml:space="preserve"> Pétion Ville Haiti</w:t>
      </w:r>
      <w:r w:rsidR="00747E92" w:rsidRPr="00F269BE">
        <w:rPr>
          <w:rFonts w:ascii="Palatino Linotype" w:hAnsi="Palatino Linotype" w:cs="Arial"/>
          <w:b/>
          <w:bCs/>
          <w:sz w:val="24"/>
          <w:szCs w:val="24"/>
          <w:lang w:bidi="fr-FR"/>
        </w:rPr>
        <w:t xml:space="preserve"> Tel : </w:t>
      </w:r>
      <w:r w:rsidR="000D0AD8" w:rsidRPr="00F269BE">
        <w:rPr>
          <w:rFonts w:ascii="Palatino Linotype" w:hAnsi="Palatino Linotype" w:cs="Arial"/>
          <w:b/>
          <w:bCs/>
          <w:sz w:val="24"/>
          <w:szCs w:val="24"/>
          <w:lang w:bidi="fr-FR"/>
        </w:rPr>
        <w:t>28</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13</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02</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23</w:t>
      </w:r>
    </w:p>
    <w:p w14:paraId="2FDCC531" w14:textId="71F9308C" w:rsidR="00B216A2" w:rsidRPr="00F269BE" w:rsidRDefault="00B5141B" w:rsidP="001D7327">
      <w:pPr>
        <w:pStyle w:val="ListParagraph"/>
        <w:rPr>
          <w:rFonts w:ascii="Palatino Linotype" w:hAnsi="Palatino Linotype" w:cs="Arial"/>
          <w:sz w:val="24"/>
          <w:szCs w:val="24"/>
        </w:rPr>
      </w:pPr>
      <w:r w:rsidRPr="00F269BE">
        <w:rPr>
          <w:rFonts w:ascii="Palatino Linotype" w:hAnsi="Palatino Linotype" w:cs="Arial"/>
          <w:sz w:val="24"/>
          <w:szCs w:val="24"/>
          <w:lang w:bidi="fr-FR"/>
        </w:rPr>
        <w:t xml:space="preserve"> Le numéro de référence de </w:t>
      </w:r>
      <w:r w:rsidR="00447205" w:rsidRPr="00F269BE">
        <w:rPr>
          <w:rFonts w:ascii="Palatino Linotype" w:hAnsi="Palatino Linotype" w:cs="Arial"/>
          <w:sz w:val="24"/>
          <w:szCs w:val="24"/>
          <w:lang w:bidi="fr-FR"/>
        </w:rPr>
        <w:t>l’offre (</w:t>
      </w:r>
      <w:r w:rsidR="00FC32A1" w:rsidRPr="007677BD">
        <w:rPr>
          <w:rFonts w:ascii="Palatino Linotype" w:hAnsi="Palatino Linotype" w:cs="Arial"/>
          <w:sz w:val="24"/>
          <w:szCs w:val="24"/>
          <w:highlight w:val="yellow"/>
          <w:lang w:bidi="fr-FR"/>
        </w:rPr>
        <w:t>MCHT</w:t>
      </w:r>
      <w:r w:rsidR="0097074B" w:rsidRPr="007677BD">
        <w:rPr>
          <w:rFonts w:ascii="Palatino Linotype" w:eastAsia="Calibri" w:hAnsi="Palatino Linotype" w:cs="Arial"/>
          <w:b/>
          <w:bCs/>
          <w:kern w:val="0"/>
          <w:sz w:val="24"/>
          <w:szCs w:val="24"/>
          <w:highlight w:val="yellow"/>
          <w:lang w:bidi="fr-FR"/>
        </w:rPr>
        <w:t>/AOCS/</w:t>
      </w:r>
      <w:r w:rsidR="00C21FDD" w:rsidRPr="007677BD">
        <w:rPr>
          <w:rFonts w:ascii="Palatino Linotype" w:eastAsia="Calibri" w:hAnsi="Palatino Linotype" w:cs="Arial"/>
          <w:b/>
          <w:bCs/>
          <w:kern w:val="0"/>
          <w:sz w:val="24"/>
          <w:szCs w:val="24"/>
          <w:highlight w:val="yellow"/>
          <w:lang w:bidi="fr-FR"/>
        </w:rPr>
        <w:t>2</w:t>
      </w:r>
      <w:r w:rsidR="007677BD" w:rsidRPr="007677BD">
        <w:rPr>
          <w:rFonts w:ascii="Palatino Linotype" w:eastAsia="Calibri" w:hAnsi="Palatino Linotype" w:cs="Arial"/>
          <w:b/>
          <w:bCs/>
          <w:kern w:val="0"/>
          <w:sz w:val="24"/>
          <w:szCs w:val="24"/>
          <w:highlight w:val="yellow"/>
          <w:lang w:bidi="fr-FR"/>
        </w:rPr>
        <w:t>5</w:t>
      </w:r>
      <w:r w:rsidR="00C21FDD" w:rsidRPr="007677BD">
        <w:rPr>
          <w:rFonts w:ascii="Palatino Linotype" w:eastAsia="Calibri" w:hAnsi="Palatino Linotype" w:cs="Arial"/>
          <w:b/>
          <w:bCs/>
          <w:kern w:val="0"/>
          <w:sz w:val="24"/>
          <w:szCs w:val="24"/>
          <w:highlight w:val="yellow"/>
          <w:lang w:bidi="fr-FR"/>
        </w:rPr>
        <w:t>001)</w:t>
      </w:r>
      <w:r w:rsidR="00C21FDD" w:rsidRPr="00F269BE">
        <w:rPr>
          <w:rFonts w:ascii="Palatino Linotype" w:hAnsi="Palatino Linotype" w:cs="Arial"/>
          <w:sz w:val="24"/>
          <w:szCs w:val="24"/>
          <w:lang w:bidi="fr-FR"/>
        </w:rPr>
        <w:t xml:space="preserve"> doit</w:t>
      </w:r>
      <w:r w:rsidRPr="00F269BE">
        <w:rPr>
          <w:rFonts w:ascii="Palatino Linotype" w:hAnsi="Palatino Linotype" w:cs="Arial"/>
          <w:sz w:val="24"/>
          <w:szCs w:val="24"/>
          <w:lang w:bidi="fr-FR"/>
        </w:rPr>
        <w:t xml:space="preserve"> figurer sur l'enveloppe.  </w:t>
      </w:r>
    </w:p>
    <w:p w14:paraId="22C69A05" w14:textId="5C62899B" w:rsidR="0095681C" w:rsidRPr="008803AD" w:rsidRDefault="001D7327" w:rsidP="001D7327">
      <w:pPr>
        <w:rPr>
          <w:rFonts w:ascii="Palatino Linotype" w:hAnsi="Palatino Linotype" w:cs="Arial"/>
          <w:i/>
          <w:iCs/>
          <w:color w:val="FF0000"/>
          <w:sz w:val="24"/>
          <w:szCs w:val="24"/>
          <w:lang w:bidi="fr-FR"/>
        </w:rPr>
      </w:pPr>
      <w:r w:rsidRPr="008803AD">
        <w:rPr>
          <w:rFonts w:ascii="Palatino Linotype" w:hAnsi="Palatino Linotype" w:cs="Arial"/>
          <w:b/>
          <w:bCs/>
          <w:i/>
          <w:iCs/>
          <w:color w:val="FF0000"/>
          <w:sz w:val="24"/>
          <w:szCs w:val="24"/>
          <w:lang w:bidi="fr-FR"/>
        </w:rPr>
        <w:t>NOTES</w:t>
      </w:r>
      <w:r w:rsidRPr="008803AD">
        <w:rPr>
          <w:rFonts w:ascii="Palatino Linotype" w:hAnsi="Palatino Linotype" w:cs="Arial"/>
          <w:i/>
          <w:iCs/>
          <w:color w:val="FF0000"/>
          <w:sz w:val="24"/>
          <w:szCs w:val="24"/>
          <w:lang w:bidi="fr-FR"/>
        </w:rPr>
        <w:t xml:space="preserve"> : </w:t>
      </w:r>
      <w:r w:rsidR="008A123D" w:rsidRPr="008803AD">
        <w:rPr>
          <w:rFonts w:ascii="Palatino Linotype" w:hAnsi="Palatino Linotype"/>
          <w:i/>
          <w:iCs/>
          <w:color w:val="FF0000"/>
          <w:sz w:val="24"/>
          <w:szCs w:val="24"/>
        </w:rPr>
        <w:t>Après la</w:t>
      </w:r>
      <w:r w:rsidR="0095681C" w:rsidRPr="008803AD">
        <w:rPr>
          <w:rFonts w:ascii="Palatino Linotype" w:hAnsi="Palatino Linotype"/>
          <w:i/>
          <w:iCs/>
          <w:color w:val="FF0000"/>
          <w:sz w:val="24"/>
          <w:szCs w:val="24"/>
        </w:rPr>
        <w:t xml:space="preserve"> date de clôture de cet avis </w:t>
      </w:r>
      <w:r w:rsidR="008803AD" w:rsidRPr="008803AD">
        <w:rPr>
          <w:rFonts w:ascii="Palatino Linotype" w:hAnsi="Palatino Linotype"/>
          <w:i/>
          <w:iCs/>
          <w:color w:val="FF0000"/>
          <w:sz w:val="24"/>
          <w:szCs w:val="24"/>
        </w:rPr>
        <w:t>à</w:t>
      </w:r>
      <w:r w:rsidR="0095681C" w:rsidRPr="008803AD">
        <w:rPr>
          <w:rFonts w:ascii="Palatino Linotype" w:hAnsi="Palatino Linotype"/>
          <w:i/>
          <w:iCs/>
          <w:color w:val="FF0000"/>
          <w:sz w:val="24"/>
          <w:szCs w:val="24"/>
        </w:rPr>
        <w:t xml:space="preserve"> manifestation d’intérêt, le dossier d’appel d’offres sera envoyé aux prestataires ayant manifesté leur intention de soumissionner, à condition qu’ils aient complété, signé et retourné le formulaire d’intention. L’appel à proposition sera transmis par le biais du moyen que vous avez sélectionné comme préféré dans le formulaire d’intention de soumissionner</w:t>
      </w:r>
    </w:p>
    <w:p w14:paraId="083F5441" w14:textId="77777777" w:rsidR="005623F6" w:rsidRPr="001614CD" w:rsidRDefault="005623F6" w:rsidP="005623F6">
      <w:pPr>
        <w:jc w:val="center"/>
        <w:rPr>
          <w:rFonts w:cs="Arial"/>
        </w:rPr>
      </w:pPr>
    </w:p>
    <w:sectPr w:rsidR="005623F6" w:rsidRPr="001614CD" w:rsidSect="00835B9F">
      <w:footerReference w:type="default" r:id="rId1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96D8" w14:textId="77777777" w:rsidR="00281706" w:rsidRDefault="00281706">
      <w:r>
        <w:separator/>
      </w:r>
    </w:p>
  </w:endnote>
  <w:endnote w:type="continuationSeparator" w:id="0">
    <w:p w14:paraId="3DF87FD9" w14:textId="77777777" w:rsidR="00281706" w:rsidRDefault="0028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F5C" w14:textId="61C4B88B" w:rsidR="00F32D5C" w:rsidRDefault="00FB674A" w:rsidP="00345419">
    <w:pPr>
      <w:pStyle w:val="Footer"/>
      <w:jc w:val="center"/>
    </w:pPr>
    <w:r w:rsidRPr="00345419">
      <w:rPr>
        <w:lang w:bidi="fr-FR"/>
      </w:rPr>
      <w:t xml:space="preserve">Avis d'appel </w:t>
    </w:r>
    <w:r w:rsidR="005623F6">
      <w:rPr>
        <w:lang w:bidi="fr-FR"/>
      </w:rPr>
      <w:t>à proposition</w:t>
    </w:r>
    <w:r w:rsidRPr="00345419">
      <w:rPr>
        <w:lang w:bidi="fr-FR"/>
      </w:rPr>
      <w:t xml:space="preserve"> </w:t>
    </w:r>
    <w:r w:rsidR="005623F6">
      <w:rPr>
        <w:lang w:bidi="fr-FR"/>
      </w:rPr>
      <w:t>–</w:t>
    </w:r>
    <w:r w:rsidRPr="00345419">
      <w:rPr>
        <w:lang w:bidi="fr-FR"/>
      </w:rPr>
      <w:t xml:space="preserve"> </w:t>
    </w:r>
    <w:r w:rsidR="005623F6">
      <w:rPr>
        <w:lang w:bidi="fr-FR"/>
      </w:rPr>
      <w:t xml:space="preserve">Mercy Corps </w:t>
    </w:r>
    <w:proofErr w:type="spellStart"/>
    <w:r w:rsidR="005623F6">
      <w:rPr>
        <w:lang w:bidi="fr-FR"/>
      </w:rPr>
      <w:t>Haiti</w:t>
    </w:r>
    <w:proofErr w:type="spellEnd"/>
    <w:r w:rsidR="005623F6">
      <w:rPr>
        <w:lang w:bidi="fr-FR"/>
      </w:rPr>
      <w:t xml:space="preserve"> </w:t>
    </w:r>
  </w:p>
  <w:p w14:paraId="61CB3FFC" w14:textId="4F5B87B1" w:rsidR="00597EFF" w:rsidRPr="00345419" w:rsidRDefault="00597EFF" w:rsidP="00597EFF">
    <w:pPr>
      <w:pStyle w:val="Footer"/>
      <w:jc w:val="left"/>
    </w:pPr>
    <w:r>
      <w:rPr>
        <w:lang w:bidi="fr-FR"/>
      </w:rPr>
      <w:t>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7F3E" w14:textId="77777777" w:rsidR="00281706" w:rsidRDefault="00281706">
      <w:r>
        <w:separator/>
      </w:r>
    </w:p>
  </w:footnote>
  <w:footnote w:type="continuationSeparator" w:id="0">
    <w:p w14:paraId="64F120D1" w14:textId="77777777" w:rsidR="00281706" w:rsidRDefault="0028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E3B2B46"/>
    <w:multiLevelType w:val="hybridMultilevel"/>
    <w:tmpl w:val="A7B8E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F06F72"/>
    <w:multiLevelType w:val="hybridMultilevel"/>
    <w:tmpl w:val="910E2DB2"/>
    <w:lvl w:ilvl="0" w:tplc="6F824DFE">
      <w:start w:val="1"/>
      <w:numFmt w:val="decimal"/>
      <w:lvlText w:val="%1."/>
      <w:lvlJc w:val="left"/>
      <w:pPr>
        <w:ind w:left="90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10"/>
  </w:num>
  <w:num w:numId="3" w16cid:durableId="27149979">
    <w:abstractNumId w:val="4"/>
  </w:num>
  <w:num w:numId="4" w16cid:durableId="1264728634">
    <w:abstractNumId w:val="2"/>
  </w:num>
  <w:num w:numId="5" w16cid:durableId="949893349">
    <w:abstractNumId w:val="8"/>
  </w:num>
  <w:num w:numId="6" w16cid:durableId="304556034">
    <w:abstractNumId w:val="0"/>
  </w:num>
  <w:num w:numId="7" w16cid:durableId="1370376611">
    <w:abstractNumId w:val="7"/>
  </w:num>
  <w:num w:numId="8" w16cid:durableId="1740134757">
    <w:abstractNumId w:val="3"/>
  </w:num>
  <w:num w:numId="9" w16cid:durableId="408968664">
    <w:abstractNumId w:val="9"/>
  </w:num>
  <w:num w:numId="10" w16cid:durableId="1674263558">
    <w:abstractNumId w:val="6"/>
  </w:num>
  <w:num w:numId="11" w16cid:durableId="2121414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D0AD8"/>
    <w:rsid w:val="000F6883"/>
    <w:rsid w:val="001165CF"/>
    <w:rsid w:val="00135B6F"/>
    <w:rsid w:val="001614CD"/>
    <w:rsid w:val="00163712"/>
    <w:rsid w:val="001A3BF1"/>
    <w:rsid w:val="001B2FAE"/>
    <w:rsid w:val="001C19B9"/>
    <w:rsid w:val="001C5467"/>
    <w:rsid w:val="001D7327"/>
    <w:rsid w:val="001D7708"/>
    <w:rsid w:val="001E4841"/>
    <w:rsid w:val="001E5EC5"/>
    <w:rsid w:val="00211B7A"/>
    <w:rsid w:val="002133CE"/>
    <w:rsid w:val="00241EC5"/>
    <w:rsid w:val="002523F8"/>
    <w:rsid w:val="00254EBE"/>
    <w:rsid w:val="00261EBF"/>
    <w:rsid w:val="00281706"/>
    <w:rsid w:val="00292CEE"/>
    <w:rsid w:val="0029327B"/>
    <w:rsid w:val="002D397E"/>
    <w:rsid w:val="002E46F1"/>
    <w:rsid w:val="00306053"/>
    <w:rsid w:val="00310171"/>
    <w:rsid w:val="00344BF8"/>
    <w:rsid w:val="00345419"/>
    <w:rsid w:val="003478CF"/>
    <w:rsid w:val="00350A33"/>
    <w:rsid w:val="00353235"/>
    <w:rsid w:val="003616F9"/>
    <w:rsid w:val="00361934"/>
    <w:rsid w:val="00374C81"/>
    <w:rsid w:val="003C258D"/>
    <w:rsid w:val="003D5D59"/>
    <w:rsid w:val="003E69AA"/>
    <w:rsid w:val="003F3876"/>
    <w:rsid w:val="00410132"/>
    <w:rsid w:val="00447205"/>
    <w:rsid w:val="004574CB"/>
    <w:rsid w:val="0049200C"/>
    <w:rsid w:val="00495DC8"/>
    <w:rsid w:val="004B017D"/>
    <w:rsid w:val="004C0F46"/>
    <w:rsid w:val="004C781F"/>
    <w:rsid w:val="00505F46"/>
    <w:rsid w:val="0050659B"/>
    <w:rsid w:val="00515D4A"/>
    <w:rsid w:val="00530F0C"/>
    <w:rsid w:val="005318D3"/>
    <w:rsid w:val="00537804"/>
    <w:rsid w:val="0054717C"/>
    <w:rsid w:val="005623F6"/>
    <w:rsid w:val="00570138"/>
    <w:rsid w:val="00575643"/>
    <w:rsid w:val="0057731B"/>
    <w:rsid w:val="0058557F"/>
    <w:rsid w:val="005948A5"/>
    <w:rsid w:val="005970C8"/>
    <w:rsid w:val="00597EFF"/>
    <w:rsid w:val="005B4580"/>
    <w:rsid w:val="005C37B7"/>
    <w:rsid w:val="005C4092"/>
    <w:rsid w:val="005E4E5F"/>
    <w:rsid w:val="00621089"/>
    <w:rsid w:val="00626F67"/>
    <w:rsid w:val="00641CDF"/>
    <w:rsid w:val="00652306"/>
    <w:rsid w:val="006B6EA6"/>
    <w:rsid w:val="006E56EE"/>
    <w:rsid w:val="00700CC1"/>
    <w:rsid w:val="00720623"/>
    <w:rsid w:val="00743EB7"/>
    <w:rsid w:val="00747E92"/>
    <w:rsid w:val="00761119"/>
    <w:rsid w:val="007677BD"/>
    <w:rsid w:val="007821C5"/>
    <w:rsid w:val="007A7A75"/>
    <w:rsid w:val="007B6E4E"/>
    <w:rsid w:val="007C0CD6"/>
    <w:rsid w:val="007E57F1"/>
    <w:rsid w:val="007E67CE"/>
    <w:rsid w:val="00803B71"/>
    <w:rsid w:val="00805D3E"/>
    <w:rsid w:val="00807025"/>
    <w:rsid w:val="00812721"/>
    <w:rsid w:val="00826072"/>
    <w:rsid w:val="00826ABA"/>
    <w:rsid w:val="00830174"/>
    <w:rsid w:val="00835B9F"/>
    <w:rsid w:val="008608DD"/>
    <w:rsid w:val="00863326"/>
    <w:rsid w:val="0087090E"/>
    <w:rsid w:val="008770F4"/>
    <w:rsid w:val="008803AD"/>
    <w:rsid w:val="00886482"/>
    <w:rsid w:val="008A123D"/>
    <w:rsid w:val="008B38CC"/>
    <w:rsid w:val="008E4BC4"/>
    <w:rsid w:val="0090378B"/>
    <w:rsid w:val="00905398"/>
    <w:rsid w:val="009313F6"/>
    <w:rsid w:val="0095681C"/>
    <w:rsid w:val="0097074B"/>
    <w:rsid w:val="00993872"/>
    <w:rsid w:val="009B0127"/>
    <w:rsid w:val="009E65E0"/>
    <w:rsid w:val="009F62F1"/>
    <w:rsid w:val="00A263DD"/>
    <w:rsid w:val="00A75C4A"/>
    <w:rsid w:val="00AD4912"/>
    <w:rsid w:val="00B04E80"/>
    <w:rsid w:val="00B109F7"/>
    <w:rsid w:val="00B216A2"/>
    <w:rsid w:val="00B238F7"/>
    <w:rsid w:val="00B23C58"/>
    <w:rsid w:val="00B409AC"/>
    <w:rsid w:val="00B421EE"/>
    <w:rsid w:val="00B5141B"/>
    <w:rsid w:val="00B5506F"/>
    <w:rsid w:val="00B80E52"/>
    <w:rsid w:val="00B87896"/>
    <w:rsid w:val="00B97967"/>
    <w:rsid w:val="00B97DA8"/>
    <w:rsid w:val="00BC0906"/>
    <w:rsid w:val="00BD0EEC"/>
    <w:rsid w:val="00BD5BD6"/>
    <w:rsid w:val="00BE4BFF"/>
    <w:rsid w:val="00BF41A6"/>
    <w:rsid w:val="00C01A5E"/>
    <w:rsid w:val="00C110DE"/>
    <w:rsid w:val="00C16415"/>
    <w:rsid w:val="00C21FDD"/>
    <w:rsid w:val="00C25C43"/>
    <w:rsid w:val="00C27A03"/>
    <w:rsid w:val="00C3416E"/>
    <w:rsid w:val="00C4740E"/>
    <w:rsid w:val="00C504E6"/>
    <w:rsid w:val="00C50F06"/>
    <w:rsid w:val="00CC5367"/>
    <w:rsid w:val="00CD049B"/>
    <w:rsid w:val="00CD3F96"/>
    <w:rsid w:val="00CF244B"/>
    <w:rsid w:val="00CF55FC"/>
    <w:rsid w:val="00D03381"/>
    <w:rsid w:val="00D049D0"/>
    <w:rsid w:val="00D11213"/>
    <w:rsid w:val="00D27A0A"/>
    <w:rsid w:val="00D3461F"/>
    <w:rsid w:val="00D3629D"/>
    <w:rsid w:val="00D62AFB"/>
    <w:rsid w:val="00D679DC"/>
    <w:rsid w:val="00D721BE"/>
    <w:rsid w:val="00D726E4"/>
    <w:rsid w:val="00D755B1"/>
    <w:rsid w:val="00DD56C1"/>
    <w:rsid w:val="00DE4262"/>
    <w:rsid w:val="00DF4655"/>
    <w:rsid w:val="00E004C7"/>
    <w:rsid w:val="00E15EFE"/>
    <w:rsid w:val="00E179E3"/>
    <w:rsid w:val="00E30634"/>
    <w:rsid w:val="00E33400"/>
    <w:rsid w:val="00E5766C"/>
    <w:rsid w:val="00E70084"/>
    <w:rsid w:val="00E71F00"/>
    <w:rsid w:val="00E8272D"/>
    <w:rsid w:val="00E8D711"/>
    <w:rsid w:val="00E96DAA"/>
    <w:rsid w:val="00EA2D8D"/>
    <w:rsid w:val="00ED4D58"/>
    <w:rsid w:val="00EF341E"/>
    <w:rsid w:val="00F02D8C"/>
    <w:rsid w:val="00F17389"/>
    <w:rsid w:val="00F269BE"/>
    <w:rsid w:val="00F270EC"/>
    <w:rsid w:val="00F32D5C"/>
    <w:rsid w:val="00F51054"/>
    <w:rsid w:val="00F512AB"/>
    <w:rsid w:val="00F67B01"/>
    <w:rsid w:val="00F95259"/>
    <w:rsid w:val="00FB506E"/>
    <w:rsid w:val="00FB674A"/>
    <w:rsid w:val="00FC32A1"/>
    <w:rsid w:val="00FC572B"/>
    <w:rsid w:val="00FC796B"/>
    <w:rsid w:val="00FD3B7C"/>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character" w:styleId="FollowedHyperlink">
    <w:name w:val="FollowedHyperlink"/>
    <w:basedOn w:val="DefaultParagraphFont"/>
    <w:semiHidden/>
    <w:unhideWhenUsed/>
    <w:rsid w:val="00310171"/>
    <w:rPr>
      <w:color w:val="800080" w:themeColor="followedHyperlink"/>
      <w:u w:val="single"/>
    </w:rPr>
  </w:style>
  <w:style w:type="paragraph" w:styleId="NormalWeb">
    <w:name w:val="Normal (Web)"/>
    <w:basedOn w:val="Normal"/>
    <w:uiPriority w:val="99"/>
    <w:unhideWhenUsed/>
    <w:rsid w:val="006B6EA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334">
      <w:bodyDiv w:val="1"/>
      <w:marLeft w:val="0"/>
      <w:marRight w:val="0"/>
      <w:marTop w:val="0"/>
      <w:marBottom w:val="0"/>
      <w:divBdr>
        <w:top w:val="none" w:sz="0" w:space="0" w:color="auto"/>
        <w:left w:val="none" w:sz="0" w:space="0" w:color="auto"/>
        <w:bottom w:val="none" w:sz="0" w:space="0" w:color="auto"/>
        <w:right w:val="none" w:sz="0" w:space="0" w:color="auto"/>
      </w:divBdr>
    </w:div>
    <w:div w:id="311299738">
      <w:bodyDiv w:val="1"/>
      <w:marLeft w:val="0"/>
      <w:marRight w:val="0"/>
      <w:marTop w:val="0"/>
      <w:marBottom w:val="0"/>
      <w:divBdr>
        <w:top w:val="none" w:sz="0" w:space="0" w:color="auto"/>
        <w:left w:val="none" w:sz="0" w:space="0" w:color="auto"/>
        <w:bottom w:val="none" w:sz="0" w:space="0" w:color="auto"/>
        <w:right w:val="none" w:sz="0" w:space="0" w:color="auto"/>
      </w:divBdr>
    </w:div>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 w:id="1431852428">
      <w:bodyDiv w:val="1"/>
      <w:marLeft w:val="0"/>
      <w:marRight w:val="0"/>
      <w:marTop w:val="0"/>
      <w:marBottom w:val="0"/>
      <w:divBdr>
        <w:top w:val="none" w:sz="0" w:space="0" w:color="auto"/>
        <w:left w:val="none" w:sz="0" w:space="0" w:color="auto"/>
        <w:bottom w:val="none" w:sz="0" w:space="0" w:color="auto"/>
        <w:right w:val="none" w:sz="0" w:space="0" w:color="auto"/>
      </w:divBdr>
    </w:div>
    <w:div w:id="18790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63KCLZRYFO06w7VP-Xk6vrek5EOQqfpR/edit?usp=drive_link&amp;ouid=105845722514089647312&amp;rtpof=true&amp;sd=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63KCLZRYFO06w7VP-Xk6vrek5EOQqfpR/edit?usp=drive_link&amp;ouid=105845722514089647312&amp;rtpof=true&amp;sd=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A0E07-E8EE-4352-9D3D-6519191F0363}">
  <ds:schemaRefs>
    <ds:schemaRef ds:uri="http://schemas.microsoft.com/sharepoint/v3/contenttype/forms"/>
  </ds:schemaRefs>
</ds:datastoreItem>
</file>

<file path=customXml/itemProps2.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3.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4.xml><?xml version="1.0" encoding="utf-8"?>
<ds:datastoreItem xmlns:ds="http://schemas.openxmlformats.org/officeDocument/2006/customXml" ds:itemID="{ABF29C7F-507E-4976-BAD9-344D226E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JobPaw Office</cp:lastModifiedBy>
  <cp:revision>3</cp:revision>
  <dcterms:created xsi:type="dcterms:W3CDTF">2025-03-26T19:28:00Z</dcterms:created>
  <dcterms:modified xsi:type="dcterms:W3CDTF">2025-04-01T12:11:00Z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