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0379" w14:textId="1760AECA" w:rsidR="00B523BD" w:rsidRPr="000B6829" w:rsidRDefault="00B523BD" w:rsidP="00122FE6">
      <w:pPr>
        <w:rPr>
          <w:lang w:val="fr-FR"/>
        </w:rPr>
      </w:pPr>
      <w:r w:rsidRPr="000B6829">
        <w:rPr>
          <w:rFonts w:eastAsia="MS Mincho" w:cs="Arial"/>
          <w:b/>
          <w:noProof/>
        </w:rPr>
        <w:drawing>
          <wp:inline distT="0" distB="0" distL="0" distR="0" wp14:anchorId="3E74CE4E" wp14:editId="65CE0842">
            <wp:extent cx="1889125" cy="568233"/>
            <wp:effectExtent l="0" t="0" r="0" b="3810"/>
            <wp:docPr id="1469896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0792" cy="580766"/>
                    </a:xfrm>
                    <a:prstGeom prst="rect">
                      <a:avLst/>
                    </a:prstGeom>
                    <a:noFill/>
                    <a:ln>
                      <a:noFill/>
                    </a:ln>
                  </pic:spPr>
                </pic:pic>
              </a:graphicData>
            </a:graphic>
          </wp:inline>
        </w:drawing>
      </w:r>
      <w:r w:rsidRPr="000B6829">
        <w:rPr>
          <w:lang w:val="fr-FR"/>
        </w:rPr>
        <w:t xml:space="preserve">                                                  </w:t>
      </w:r>
      <w:r w:rsidR="00F11160" w:rsidRPr="000B6829">
        <w:rPr>
          <w:noProof/>
        </w:rPr>
        <w:drawing>
          <wp:inline distT="0" distB="0" distL="0" distR="0" wp14:anchorId="4B1A61BB" wp14:editId="4E242E9B">
            <wp:extent cx="1622425" cy="549762"/>
            <wp:effectExtent l="0" t="0" r="0" b="3175"/>
            <wp:docPr id="1686955976" name="Picture 7" descr="Une image contenant du texte, un signe, un clipart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sign, clipart  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069" cy="609618"/>
                    </a:xfrm>
                    <a:prstGeom prst="rect">
                      <a:avLst/>
                    </a:prstGeom>
                    <a:noFill/>
                    <a:ln>
                      <a:noFill/>
                    </a:ln>
                  </pic:spPr>
                </pic:pic>
              </a:graphicData>
            </a:graphic>
          </wp:inline>
        </w:drawing>
      </w:r>
      <w:r w:rsidRPr="000B6829">
        <w:rPr>
          <w:lang w:val="fr-FR"/>
        </w:rPr>
        <w:t xml:space="preserve">               </w:t>
      </w:r>
    </w:p>
    <w:p w14:paraId="046BFA16" w14:textId="77777777" w:rsidR="00B523BD" w:rsidRPr="000B6829" w:rsidRDefault="00B523BD" w:rsidP="00122FE6">
      <w:pPr>
        <w:rPr>
          <w:lang w:val="fr-FR"/>
        </w:rPr>
      </w:pPr>
    </w:p>
    <w:p w14:paraId="766E9CCF" w14:textId="45A15B09" w:rsidR="00B523BD" w:rsidRPr="009A47C8" w:rsidRDefault="009C5421" w:rsidP="00B331F8">
      <w:pPr>
        <w:pStyle w:val="Heading1"/>
        <w:jc w:val="center"/>
        <w:rPr>
          <w:rFonts w:eastAsia="Tahoma"/>
          <w:lang w:val="fr-FR"/>
        </w:rPr>
      </w:pPr>
      <w:r w:rsidRPr="009A47C8">
        <w:rPr>
          <w:rFonts w:eastAsia="Tahoma"/>
          <w:lang w:val="fr-FR"/>
        </w:rPr>
        <w:t>APPEL A</w:t>
      </w:r>
      <w:r w:rsidR="00B523BD" w:rsidRPr="009A47C8">
        <w:rPr>
          <w:rFonts w:eastAsia="Tahoma"/>
          <w:lang w:val="fr-FR"/>
        </w:rPr>
        <w:t xml:space="preserve"> PROPOSITIONS</w:t>
      </w:r>
    </w:p>
    <w:p w14:paraId="1B0D07C4" w14:textId="2D0827C9" w:rsidR="00B523BD" w:rsidRPr="009A47C8" w:rsidRDefault="00B523BD" w:rsidP="00B331F8">
      <w:pPr>
        <w:jc w:val="center"/>
        <w:rPr>
          <w:sz w:val="32"/>
          <w:szCs w:val="32"/>
          <w:lang w:val="fr-FR"/>
        </w:rPr>
      </w:pPr>
      <w:r w:rsidRPr="009A47C8">
        <w:rPr>
          <w:lang w:val="fr-FR"/>
        </w:rPr>
        <w:t>Cons</w:t>
      </w:r>
      <w:r w:rsidR="00BE364C" w:rsidRPr="009A47C8">
        <w:rPr>
          <w:lang w:val="fr-FR"/>
        </w:rPr>
        <w:t>ultation</w:t>
      </w:r>
      <w:r w:rsidRPr="009A47C8">
        <w:rPr>
          <w:lang w:val="fr-FR"/>
        </w:rPr>
        <w:t xml:space="preserve"> pour la réalisation d'une évaluation diagnostique complète des bassins versants des</w:t>
      </w:r>
      <w:r w:rsidR="00BE364C" w:rsidRPr="009A47C8">
        <w:rPr>
          <w:lang w:val="fr-FR"/>
        </w:rPr>
        <w:t xml:space="preserve"> </w:t>
      </w:r>
      <w:r w:rsidR="00BF28BA" w:rsidRPr="009A47C8">
        <w:rPr>
          <w:lang w:val="fr-FR"/>
        </w:rPr>
        <w:t>rivières Ravine du Sud, Torbeck et Acul dans le bassin des Cayes</w:t>
      </w:r>
    </w:p>
    <w:p w14:paraId="1B4FCBBD" w14:textId="77777777" w:rsidR="00B523BD" w:rsidRPr="009A47C8" w:rsidRDefault="00B523BD" w:rsidP="00122FE6">
      <w:pPr>
        <w:rPr>
          <w:lang w:val="fr-FR"/>
        </w:rPr>
      </w:pPr>
    </w:p>
    <w:p w14:paraId="0F111229" w14:textId="5E3A51AA" w:rsidR="00B523BD" w:rsidRPr="009A47C8" w:rsidRDefault="00B523BD" w:rsidP="00122FE6">
      <w:pPr>
        <w:rPr>
          <w:lang w:val="fr-FR"/>
        </w:rPr>
      </w:pPr>
      <w:r w:rsidRPr="009A47C8">
        <w:rPr>
          <w:b/>
          <w:bCs/>
          <w:lang w:val="fr-FR"/>
        </w:rPr>
        <w:t>Date de publication</w:t>
      </w:r>
      <w:r w:rsidR="00665159" w:rsidRPr="009A47C8">
        <w:rPr>
          <w:lang w:val="fr-FR"/>
        </w:rPr>
        <w:t xml:space="preserve"> : </w:t>
      </w:r>
      <w:r w:rsidR="00337E6E" w:rsidRPr="009A47C8">
        <w:rPr>
          <w:lang w:val="fr-FR"/>
        </w:rPr>
        <w:t>6 décembre</w:t>
      </w:r>
      <w:r w:rsidR="00665159" w:rsidRPr="009A47C8">
        <w:rPr>
          <w:lang w:val="fr-FR"/>
        </w:rPr>
        <w:t xml:space="preserve"> 2024</w:t>
      </w:r>
    </w:p>
    <w:p w14:paraId="1CF27840" w14:textId="1A8984D8" w:rsidR="00B523BD" w:rsidRPr="009A47C8" w:rsidRDefault="00B523BD" w:rsidP="00122FE6">
      <w:pPr>
        <w:rPr>
          <w:lang w:val="fr-FR"/>
        </w:rPr>
      </w:pPr>
      <w:r w:rsidRPr="009A47C8">
        <w:rPr>
          <w:b/>
          <w:bCs/>
          <w:lang w:val="fr-FR"/>
        </w:rPr>
        <w:t xml:space="preserve">Numéro d'appel d'offres : </w:t>
      </w:r>
      <w:r w:rsidR="00BF28BA" w:rsidRPr="009A47C8">
        <w:rPr>
          <w:lang w:val="fr-FR"/>
        </w:rPr>
        <w:t xml:space="preserve">2024-001 - PPR-Sud </w:t>
      </w:r>
    </w:p>
    <w:p w14:paraId="1CFC026C" w14:textId="768D66EC" w:rsidR="00B523BD" w:rsidRPr="00623C42" w:rsidRDefault="00B523BD" w:rsidP="00122FE6">
      <w:pPr>
        <w:rPr>
          <w:color w:val="FF0000"/>
          <w:lang w:val="fr-FR"/>
        </w:rPr>
      </w:pPr>
      <w:r w:rsidRPr="00623C42">
        <w:rPr>
          <w:b/>
          <w:bCs/>
          <w:color w:val="FF0000"/>
          <w:lang w:val="fr-FR"/>
        </w:rPr>
        <w:t>Date de clôture :</w:t>
      </w:r>
      <w:sdt>
        <w:sdtPr>
          <w:rPr>
            <w:b/>
            <w:bCs/>
            <w:color w:val="FF0000"/>
            <w:lang w:val="fr-FR"/>
          </w:rPr>
          <w:tag w:val="goog_rdk_0"/>
          <w:id w:val="985045292"/>
        </w:sdtPr>
        <w:sdtEndPr/>
        <w:sdtContent>
          <w:r w:rsidR="00AF33B0" w:rsidRPr="00623C42">
            <w:rPr>
              <w:b/>
              <w:bCs/>
              <w:color w:val="FF0000"/>
              <w:lang w:val="fr-FR"/>
            </w:rPr>
            <w:t xml:space="preserve"> </w:t>
          </w:r>
        </w:sdtContent>
      </w:sdt>
      <w:r w:rsidR="00F012B4" w:rsidRPr="00623C42">
        <w:rPr>
          <w:color w:val="FF0000"/>
          <w:lang w:val="fr-FR"/>
        </w:rPr>
        <w:t>21</w:t>
      </w:r>
      <w:r w:rsidR="00337E6E" w:rsidRPr="00623C42">
        <w:rPr>
          <w:color w:val="FF0000"/>
          <w:lang w:val="fr-FR"/>
        </w:rPr>
        <w:t xml:space="preserve"> janvier</w:t>
      </w:r>
      <w:r w:rsidR="006E215E" w:rsidRPr="00623C42">
        <w:rPr>
          <w:color w:val="FF0000"/>
          <w:lang w:val="fr-FR"/>
        </w:rPr>
        <w:t xml:space="preserve"> 202</w:t>
      </w:r>
      <w:r w:rsidR="00337E6E" w:rsidRPr="00623C42">
        <w:rPr>
          <w:color w:val="FF0000"/>
          <w:lang w:val="fr-FR"/>
        </w:rPr>
        <w:t>5</w:t>
      </w:r>
    </w:p>
    <w:p w14:paraId="0AF5B48A" w14:textId="0E221D1D" w:rsidR="00B523BD" w:rsidRPr="009A47C8" w:rsidRDefault="00B523BD" w:rsidP="00122FE6">
      <w:pPr>
        <w:rPr>
          <w:lang w:val="fr-FR"/>
        </w:rPr>
      </w:pPr>
      <w:r w:rsidRPr="009A47C8">
        <w:rPr>
          <w:b/>
          <w:bCs/>
          <w:lang w:val="fr-FR"/>
        </w:rPr>
        <w:t>Heure de fermeture</w:t>
      </w:r>
      <w:r w:rsidRPr="009A47C8">
        <w:rPr>
          <w:lang w:val="fr-FR"/>
        </w:rPr>
        <w:t xml:space="preserve"> : </w:t>
      </w:r>
      <w:proofErr w:type="gramStart"/>
      <w:r w:rsidRPr="009A47C8">
        <w:rPr>
          <w:lang w:val="fr-FR"/>
        </w:rPr>
        <w:t>23:</w:t>
      </w:r>
      <w:proofErr w:type="gramEnd"/>
      <w:r w:rsidRPr="009A47C8">
        <w:rPr>
          <w:lang w:val="fr-FR"/>
        </w:rPr>
        <w:t xml:space="preserve">59  </w:t>
      </w:r>
    </w:p>
    <w:p w14:paraId="0F1BDAAB" w14:textId="3C5B862C" w:rsidR="00B523BD" w:rsidRPr="009A47C8" w:rsidRDefault="0066015C" w:rsidP="00122FE6">
      <w:pPr>
        <w:rPr>
          <w:lang w:val="fr-FR"/>
        </w:rPr>
      </w:pPr>
      <w:r w:rsidRPr="009A47C8">
        <w:rPr>
          <w:b/>
          <w:bCs/>
          <w:lang w:val="fr-FR"/>
        </w:rPr>
        <w:t xml:space="preserve">Demandeurs admissibles : </w:t>
      </w:r>
      <w:r w:rsidR="00B523BD" w:rsidRPr="009A47C8">
        <w:rPr>
          <w:lang w:val="fr-FR"/>
        </w:rPr>
        <w:t>Particuliers, consortiums de particuliers ou entreprises</w:t>
      </w:r>
    </w:p>
    <w:p w14:paraId="3AA07F01" w14:textId="04449717" w:rsidR="00B523BD" w:rsidRPr="000B6829" w:rsidRDefault="00B523BD" w:rsidP="00122FE6">
      <w:pPr>
        <w:rPr>
          <w:lang w:val="fr-FR"/>
        </w:rPr>
      </w:pPr>
      <w:r w:rsidRPr="009A47C8">
        <w:rPr>
          <w:b/>
          <w:bCs/>
          <w:lang w:val="fr-FR"/>
        </w:rPr>
        <w:t xml:space="preserve">Mécanisme contractuel : </w:t>
      </w:r>
      <w:r w:rsidR="00873F38" w:rsidRPr="009A47C8">
        <w:rPr>
          <w:lang w:val="fr-FR"/>
        </w:rPr>
        <w:t>Accord à prix fixe</w:t>
      </w:r>
    </w:p>
    <w:p w14:paraId="716961BB" w14:textId="77777777" w:rsidR="00CA7730" w:rsidRPr="000B6829" w:rsidRDefault="00CA7730" w:rsidP="00A11D60">
      <w:pPr>
        <w:pStyle w:val="Heading2"/>
        <w:rPr>
          <w:lang w:val="fr-FR"/>
        </w:rPr>
      </w:pPr>
    </w:p>
    <w:p w14:paraId="2214A53E" w14:textId="77777777" w:rsidR="00A11D60" w:rsidRPr="000B6829" w:rsidRDefault="00A11D60" w:rsidP="00A11D60">
      <w:pPr>
        <w:pStyle w:val="Heading2"/>
        <w:rPr>
          <w:lang w:val="fr-FR"/>
        </w:rPr>
      </w:pPr>
    </w:p>
    <w:p w14:paraId="227200A0" w14:textId="6FC2DFE7" w:rsidR="00B523BD" w:rsidRPr="000B6829" w:rsidRDefault="00B8688E" w:rsidP="00A11D60">
      <w:pPr>
        <w:pStyle w:val="Heading2"/>
        <w:rPr>
          <w:lang w:val="fr-FR"/>
        </w:rPr>
      </w:pPr>
      <w:r w:rsidRPr="000B6829">
        <w:rPr>
          <w:lang w:val="fr-FR"/>
        </w:rPr>
        <w:t xml:space="preserve">INTRODUCTION </w:t>
      </w:r>
    </w:p>
    <w:p w14:paraId="14E70F36" w14:textId="7B51CBCC" w:rsidR="002C4635" w:rsidRPr="000B6829" w:rsidRDefault="00B523BD" w:rsidP="00122FE6">
      <w:pPr>
        <w:rPr>
          <w:lang w:val="fr-FR" w:bidi="th-TH"/>
        </w:rPr>
      </w:pPr>
      <w:r w:rsidRPr="000B6829">
        <w:rPr>
          <w:lang w:val="fr-FR"/>
        </w:rPr>
        <w:t xml:space="preserve">La Fondation </w:t>
      </w:r>
      <w:r w:rsidR="00BE364C" w:rsidRPr="000B6829">
        <w:rPr>
          <w:lang w:val="fr-FR"/>
        </w:rPr>
        <w:t>P</w:t>
      </w:r>
      <w:r w:rsidRPr="000B6829">
        <w:rPr>
          <w:lang w:val="fr-FR"/>
        </w:rPr>
        <w:t xml:space="preserve">anaméricaine de </w:t>
      </w:r>
      <w:r w:rsidR="00BE364C" w:rsidRPr="000B6829">
        <w:rPr>
          <w:lang w:val="fr-FR"/>
        </w:rPr>
        <w:t>D</w:t>
      </w:r>
      <w:r w:rsidRPr="000B6829">
        <w:rPr>
          <w:lang w:val="fr-FR"/>
        </w:rPr>
        <w:t xml:space="preserve">éveloppement (PADF) est à la recherche d'un consultant ou d'une </w:t>
      </w:r>
      <w:r w:rsidR="00BE364C" w:rsidRPr="000B6829">
        <w:rPr>
          <w:lang w:val="fr-FR"/>
        </w:rPr>
        <w:t xml:space="preserve">firme </w:t>
      </w:r>
      <w:r w:rsidRPr="000B6829">
        <w:rPr>
          <w:lang w:val="fr-FR"/>
        </w:rPr>
        <w:t xml:space="preserve">pour effectuer une </w:t>
      </w:r>
      <w:r w:rsidR="008D5E03" w:rsidRPr="000B6829">
        <w:rPr>
          <w:b/>
          <w:bCs/>
          <w:i/>
          <w:iCs/>
          <w:lang w:val="fr-FR"/>
        </w:rPr>
        <w:t>évaluation diagnostique complète</w:t>
      </w:r>
      <w:r w:rsidR="006E215E" w:rsidRPr="000B6829">
        <w:rPr>
          <w:lang w:val="fr-FR"/>
        </w:rPr>
        <w:t xml:space="preserve"> des sous-bassins versants des systèmes fluviaux d</w:t>
      </w:r>
      <w:r w:rsidR="00BE364C" w:rsidRPr="000B6829">
        <w:rPr>
          <w:lang w:val="fr-FR"/>
        </w:rPr>
        <w:t>es</w:t>
      </w:r>
      <w:r w:rsidR="006E215E" w:rsidRPr="000B6829">
        <w:rPr>
          <w:lang w:val="fr-FR"/>
        </w:rPr>
        <w:t xml:space="preserve"> Ravin</w:t>
      </w:r>
      <w:r w:rsidR="00BE364C" w:rsidRPr="000B6829">
        <w:rPr>
          <w:lang w:val="fr-FR"/>
        </w:rPr>
        <w:t>s</w:t>
      </w:r>
      <w:r w:rsidR="006E215E" w:rsidRPr="000B6829">
        <w:rPr>
          <w:lang w:val="fr-FR"/>
        </w:rPr>
        <w:t xml:space="preserve"> du Sud, Torbeck et Acul d</w:t>
      </w:r>
      <w:r w:rsidR="00BE364C" w:rsidRPr="000B6829">
        <w:rPr>
          <w:lang w:val="fr-FR"/>
        </w:rPr>
        <w:t>ans</w:t>
      </w:r>
      <w:r w:rsidR="006E215E" w:rsidRPr="000B6829">
        <w:rPr>
          <w:lang w:val="fr-FR"/>
        </w:rPr>
        <w:t xml:space="preserve"> </w:t>
      </w:r>
      <w:r w:rsidR="00BE364C" w:rsidRPr="000B6829">
        <w:rPr>
          <w:lang w:val="fr-FR"/>
        </w:rPr>
        <w:t xml:space="preserve">le </w:t>
      </w:r>
      <w:r w:rsidR="006E215E" w:rsidRPr="000B6829">
        <w:rPr>
          <w:lang w:val="fr-FR"/>
        </w:rPr>
        <w:t xml:space="preserve">bassin des Cayes. Cette évaluation s'inscrit dans le cadre du </w:t>
      </w:r>
      <w:r w:rsidR="00AF33B0" w:rsidRPr="000B6829">
        <w:rPr>
          <w:b/>
          <w:bCs/>
          <w:i/>
          <w:iCs/>
          <w:lang w:val="fr-FR"/>
        </w:rPr>
        <w:t>Projet Paysages Résilients Sud</w:t>
      </w:r>
      <w:r w:rsidR="00AF33B0" w:rsidRPr="000B6829">
        <w:rPr>
          <w:lang w:val="fr-FR"/>
        </w:rPr>
        <w:t xml:space="preserve"> (PPR-Sud), un accord de coopération de cinq ans avec l'Agence des États-Unis pour le </w:t>
      </w:r>
      <w:r w:rsidR="00BE364C" w:rsidRPr="000B6829">
        <w:rPr>
          <w:lang w:val="fr-FR"/>
        </w:rPr>
        <w:t>D</w:t>
      </w:r>
      <w:r w:rsidR="00AF33B0" w:rsidRPr="000B6829">
        <w:rPr>
          <w:lang w:val="fr-FR"/>
        </w:rPr>
        <w:t xml:space="preserve">éveloppement </w:t>
      </w:r>
      <w:r w:rsidR="00BE364C" w:rsidRPr="000B6829">
        <w:rPr>
          <w:lang w:val="fr-FR"/>
        </w:rPr>
        <w:t>I</w:t>
      </w:r>
      <w:r w:rsidR="00AF33B0" w:rsidRPr="000B6829">
        <w:rPr>
          <w:lang w:val="fr-FR"/>
        </w:rPr>
        <w:t xml:space="preserve">nternational (USAID) visant à lutter contre la déforestation et la dégradation des bassins versants dans le département du Sud d'Haïti. </w:t>
      </w:r>
    </w:p>
    <w:p w14:paraId="1DEA752A" w14:textId="77777777" w:rsidR="002C4635" w:rsidRPr="000B6829" w:rsidRDefault="002C4635" w:rsidP="00122FE6">
      <w:pPr>
        <w:rPr>
          <w:lang w:val="fr-FR" w:bidi="th-TH"/>
        </w:rPr>
      </w:pPr>
    </w:p>
    <w:p w14:paraId="2A6045EA" w14:textId="676962FA" w:rsidR="0036495C" w:rsidRPr="000B6829" w:rsidRDefault="00A237CF" w:rsidP="00122FE6">
      <w:pPr>
        <w:rPr>
          <w:lang w:val="fr-FR" w:bidi="th-TH"/>
        </w:rPr>
      </w:pPr>
      <w:r w:rsidRPr="000B6829">
        <w:rPr>
          <w:lang w:val="fr-FR" w:bidi="th-TH"/>
        </w:rPr>
        <w:t xml:space="preserve">La déforestation et les pratiques d'utilisation non durable des terres, combinées aux aléas climatiques, exacerbent la dégradation des terres, réduisent la productivité agricole et augmentent la vulnérabilité des communautés aux chocs. L'objectif de PPR-Sud est d'améliorer la résilience des communautés, des paysages et des changements climatiques grâce à la gestion intégrée du paysage et à la gestion communautaire des bassins versants. </w:t>
      </w:r>
    </w:p>
    <w:p w14:paraId="19CDB225" w14:textId="77777777" w:rsidR="0036495C" w:rsidRPr="000B6829" w:rsidRDefault="0036495C" w:rsidP="00122FE6">
      <w:pPr>
        <w:rPr>
          <w:lang w:val="fr-FR" w:bidi="th-TH"/>
        </w:rPr>
      </w:pPr>
    </w:p>
    <w:p w14:paraId="713E7DC9" w14:textId="0EA372D7" w:rsidR="0036495C" w:rsidRPr="000B6829" w:rsidRDefault="00740A16" w:rsidP="00122FE6">
      <w:pPr>
        <w:rPr>
          <w:lang w:val="fr-FR" w:bidi="th-TH"/>
        </w:rPr>
      </w:pPr>
      <w:r w:rsidRPr="000B6829">
        <w:rPr>
          <w:lang w:val="fr-FR" w:bidi="th-TH"/>
        </w:rPr>
        <w:t xml:space="preserve">PPR-Sud s'articule autour de deux objectifs stratégiques : </w:t>
      </w:r>
    </w:p>
    <w:p w14:paraId="7455C1F5" w14:textId="08FA9E38" w:rsidR="0036495C" w:rsidRPr="000B6829" w:rsidRDefault="0036495C" w:rsidP="00122FE6">
      <w:pPr>
        <w:pStyle w:val="ListParagraph"/>
        <w:numPr>
          <w:ilvl w:val="0"/>
          <w:numId w:val="20"/>
        </w:numPr>
        <w:rPr>
          <w:lang w:val="fr-FR" w:bidi="th-TH"/>
        </w:rPr>
      </w:pPr>
      <w:r w:rsidRPr="000B6829">
        <w:rPr>
          <w:lang w:val="fr-FR" w:bidi="th-TH"/>
        </w:rPr>
        <w:t>Réhabilitation de sous-bassins versants critiques dans le bassin des Cayes.</w:t>
      </w:r>
    </w:p>
    <w:p w14:paraId="410689F9" w14:textId="0C043C7C" w:rsidR="00CA14C9" w:rsidRPr="000B6829" w:rsidRDefault="0036495C" w:rsidP="00122FE6">
      <w:pPr>
        <w:pStyle w:val="ListParagraph"/>
        <w:numPr>
          <w:ilvl w:val="0"/>
          <w:numId w:val="20"/>
        </w:numPr>
        <w:rPr>
          <w:lang w:val="fr-FR" w:bidi="th-TH"/>
        </w:rPr>
      </w:pPr>
      <w:r w:rsidRPr="000B6829">
        <w:rPr>
          <w:lang w:val="fr-FR" w:bidi="th-TH"/>
        </w:rPr>
        <w:t>Renforce</w:t>
      </w:r>
      <w:r w:rsidR="00BE364C" w:rsidRPr="000B6829">
        <w:rPr>
          <w:lang w:val="fr-FR" w:bidi="th-TH"/>
        </w:rPr>
        <w:t>ment</w:t>
      </w:r>
      <w:r w:rsidR="009A08CA" w:rsidRPr="000B6829">
        <w:rPr>
          <w:lang w:val="fr-FR" w:bidi="th-TH"/>
        </w:rPr>
        <w:t xml:space="preserve"> de</w:t>
      </w:r>
      <w:r w:rsidRPr="000B6829">
        <w:rPr>
          <w:lang w:val="fr-FR" w:bidi="th-TH"/>
        </w:rPr>
        <w:t xml:space="preserve"> la gestion communautaire des ressources naturelles. </w:t>
      </w:r>
    </w:p>
    <w:p w14:paraId="6158A427" w14:textId="77777777" w:rsidR="00CA14C9" w:rsidRPr="000B6829" w:rsidRDefault="00CA14C9" w:rsidP="00122FE6">
      <w:pPr>
        <w:rPr>
          <w:lang w:val="fr-FR" w:bidi="th-TH"/>
        </w:rPr>
      </w:pPr>
    </w:p>
    <w:p w14:paraId="575D5482" w14:textId="1DB531B5" w:rsidR="00CA14C9" w:rsidRPr="000B6829" w:rsidRDefault="00CA14C9" w:rsidP="00122FE6">
      <w:pPr>
        <w:rPr>
          <w:lang w:val="fr-FR" w:bidi="th-TH"/>
        </w:rPr>
      </w:pPr>
      <w:r w:rsidRPr="000B6829">
        <w:rPr>
          <w:lang w:val="fr-FR" w:bidi="th-TH"/>
        </w:rPr>
        <w:t>Les activités seront mises en œuvre en collaboration avec des partenaires locaux, notamment :</w:t>
      </w:r>
    </w:p>
    <w:p w14:paraId="13661091" w14:textId="6F7C56F3" w:rsidR="00232707" w:rsidRPr="000B6829" w:rsidRDefault="00232707" w:rsidP="00122FE6">
      <w:pPr>
        <w:pStyle w:val="ListParagraph"/>
        <w:numPr>
          <w:ilvl w:val="0"/>
          <w:numId w:val="24"/>
        </w:numPr>
        <w:rPr>
          <w:lang w:val="fr-FR" w:bidi="th-TH"/>
        </w:rPr>
      </w:pPr>
      <w:r w:rsidRPr="000B6829">
        <w:rPr>
          <w:lang w:val="fr-FR" w:bidi="th-TH"/>
        </w:rPr>
        <w:t xml:space="preserve">Organisation pour la </w:t>
      </w:r>
      <w:r w:rsidR="009A08CA" w:rsidRPr="000B6829">
        <w:rPr>
          <w:lang w:val="fr-FR" w:bidi="th-TH"/>
        </w:rPr>
        <w:t>R</w:t>
      </w:r>
      <w:r w:rsidRPr="000B6829">
        <w:rPr>
          <w:lang w:val="fr-FR" w:bidi="th-TH"/>
        </w:rPr>
        <w:t>éhabilitation de l'</w:t>
      </w:r>
      <w:r w:rsidR="009A08CA" w:rsidRPr="000B6829">
        <w:rPr>
          <w:lang w:val="fr-FR" w:bidi="th-TH"/>
        </w:rPr>
        <w:t>E</w:t>
      </w:r>
      <w:r w:rsidRPr="000B6829">
        <w:rPr>
          <w:lang w:val="fr-FR" w:bidi="th-TH"/>
        </w:rPr>
        <w:t>nvironnement (ORE)</w:t>
      </w:r>
    </w:p>
    <w:p w14:paraId="5001E3F0" w14:textId="77777777" w:rsidR="00232707" w:rsidRPr="000B6829" w:rsidRDefault="00232707" w:rsidP="00122FE6">
      <w:pPr>
        <w:pStyle w:val="ListParagraph"/>
        <w:numPr>
          <w:ilvl w:val="0"/>
          <w:numId w:val="24"/>
        </w:numPr>
        <w:rPr>
          <w:lang w:val="fr-FR" w:bidi="th-TH"/>
        </w:rPr>
      </w:pPr>
      <w:r w:rsidRPr="000B6829">
        <w:rPr>
          <w:lang w:val="fr-FR" w:bidi="th-TH"/>
        </w:rPr>
        <w:t>AYITIKA</w:t>
      </w:r>
    </w:p>
    <w:p w14:paraId="4A6691B2" w14:textId="77777777" w:rsidR="00232707" w:rsidRPr="000B6829" w:rsidRDefault="00232707" w:rsidP="00122FE6">
      <w:pPr>
        <w:pStyle w:val="ListParagraph"/>
        <w:numPr>
          <w:ilvl w:val="0"/>
          <w:numId w:val="24"/>
        </w:numPr>
        <w:rPr>
          <w:lang w:val="fr-FR" w:bidi="th-TH"/>
        </w:rPr>
      </w:pPr>
      <w:r w:rsidRPr="000B6829">
        <w:rPr>
          <w:lang w:val="fr-FR" w:bidi="th-TH"/>
        </w:rPr>
        <w:t>Jardin Botanique des Cayes (JBC)</w:t>
      </w:r>
    </w:p>
    <w:p w14:paraId="1403D088" w14:textId="1020A3B0" w:rsidR="009D20C7" w:rsidRPr="000B6829" w:rsidRDefault="00232707" w:rsidP="00122FE6">
      <w:pPr>
        <w:pStyle w:val="ListParagraph"/>
        <w:numPr>
          <w:ilvl w:val="0"/>
          <w:numId w:val="24"/>
        </w:numPr>
        <w:rPr>
          <w:lang w:val="fr-FR" w:bidi="th-TH"/>
        </w:rPr>
      </w:pPr>
      <w:r w:rsidRPr="000B6829">
        <w:rPr>
          <w:lang w:val="fr-FR" w:bidi="th-TH"/>
        </w:rPr>
        <w:lastRenderedPageBreak/>
        <w:t xml:space="preserve">Université </w:t>
      </w:r>
      <w:r w:rsidR="009A08CA" w:rsidRPr="000B6829">
        <w:rPr>
          <w:lang w:val="fr-FR" w:bidi="th-TH"/>
        </w:rPr>
        <w:t>A</w:t>
      </w:r>
      <w:r w:rsidRPr="000B6829">
        <w:rPr>
          <w:lang w:val="fr-FR" w:bidi="th-TH"/>
        </w:rPr>
        <w:t>méricaine des Caraïbes (AUC)</w:t>
      </w:r>
    </w:p>
    <w:p w14:paraId="79C0ED82" w14:textId="77777777" w:rsidR="009D20C7" w:rsidRPr="000B6829" w:rsidRDefault="009D20C7" w:rsidP="00122FE6">
      <w:pPr>
        <w:rPr>
          <w:lang w:val="fr-FR" w:bidi="th-TH"/>
        </w:rPr>
      </w:pPr>
    </w:p>
    <w:p w14:paraId="44E5FC6C" w14:textId="4F3450B5" w:rsidR="00F11160" w:rsidRPr="000B6829" w:rsidRDefault="009D20C7" w:rsidP="00122FE6">
      <w:pPr>
        <w:rPr>
          <w:lang w:val="fr-FR" w:bidi="th-TH"/>
        </w:rPr>
      </w:pPr>
      <w:r w:rsidRPr="000B6829">
        <w:rPr>
          <w:lang w:val="fr-FR" w:bidi="th-TH"/>
        </w:rPr>
        <w:t xml:space="preserve">Le </w:t>
      </w:r>
      <w:r w:rsidR="009A08CA" w:rsidRPr="000B6829">
        <w:rPr>
          <w:lang w:val="fr-FR" w:bidi="th-TH"/>
        </w:rPr>
        <w:t>consultant ou la firme de consultation</w:t>
      </w:r>
      <w:r w:rsidRPr="000B6829">
        <w:rPr>
          <w:lang w:val="fr-FR" w:bidi="th-TH"/>
        </w:rPr>
        <w:t xml:space="preserve"> travaillera en étroite coordination avec ces partenaires, ainsi qu'avec le ministère de l'Agriculture et le ministère de l'Environnement.</w:t>
      </w:r>
    </w:p>
    <w:p w14:paraId="3346DBBA" w14:textId="77777777" w:rsidR="00F11160" w:rsidRPr="000B6829" w:rsidRDefault="00F11160" w:rsidP="00122FE6">
      <w:pPr>
        <w:rPr>
          <w:lang w:val="fr-FR" w:bidi="th-TH"/>
        </w:rPr>
      </w:pPr>
    </w:p>
    <w:p w14:paraId="51E523C4" w14:textId="25090B51" w:rsidR="00B523BD" w:rsidRPr="000B6829" w:rsidRDefault="00F11160" w:rsidP="00122FE6">
      <w:pPr>
        <w:pStyle w:val="Heading2"/>
        <w:rPr>
          <w:lang w:val="fr-FR"/>
        </w:rPr>
      </w:pPr>
      <w:r w:rsidRPr="000B6829">
        <w:rPr>
          <w:lang w:val="fr-FR"/>
        </w:rPr>
        <w:t>BESOINS EN MATIÈRE DE CONS</w:t>
      </w:r>
      <w:r w:rsidR="00E37F71" w:rsidRPr="000B6829">
        <w:rPr>
          <w:lang w:val="fr-FR"/>
        </w:rPr>
        <w:t>ULTATION</w:t>
      </w:r>
      <w:r w:rsidRPr="000B6829">
        <w:rPr>
          <w:lang w:val="fr-FR"/>
        </w:rPr>
        <w:t xml:space="preserve"> </w:t>
      </w:r>
    </w:p>
    <w:p w14:paraId="62DED987" w14:textId="21528CD3" w:rsidR="00E5363E" w:rsidRPr="000B6829" w:rsidRDefault="00E5363E" w:rsidP="00122FE6">
      <w:pPr>
        <w:rPr>
          <w:lang w:val="fr-FR"/>
        </w:rPr>
      </w:pPr>
      <w:r w:rsidRPr="000B6829">
        <w:rPr>
          <w:lang w:val="fr-FR"/>
        </w:rPr>
        <w:t xml:space="preserve">PADF est à la recherche d'une équipe interdisciplinaire pour effectuer l'évaluation diagnostique, en utilisant à la fois des données scientifiques et des connaissances écologiques locales. L'évaluation doit porter sur </w:t>
      </w:r>
      <w:proofErr w:type="gramStart"/>
      <w:r w:rsidR="009A08CA" w:rsidRPr="000B6829">
        <w:rPr>
          <w:lang w:val="fr-FR"/>
        </w:rPr>
        <w:t>les</w:t>
      </w:r>
      <w:r w:rsidRPr="000B6829">
        <w:rPr>
          <w:lang w:val="fr-FR"/>
        </w:rPr>
        <w:t>:</w:t>
      </w:r>
      <w:proofErr w:type="gramEnd"/>
    </w:p>
    <w:p w14:paraId="1A4C0CF3" w14:textId="594E70A7" w:rsidR="00E5363E" w:rsidRPr="000B6829" w:rsidRDefault="00E5363E" w:rsidP="00122FE6">
      <w:pPr>
        <w:pStyle w:val="ListParagraph"/>
        <w:numPr>
          <w:ilvl w:val="0"/>
          <w:numId w:val="25"/>
        </w:numPr>
        <w:rPr>
          <w:lang w:val="fr-FR"/>
        </w:rPr>
      </w:pPr>
      <w:r w:rsidRPr="000B6829">
        <w:rPr>
          <w:lang w:val="fr-FR"/>
        </w:rPr>
        <w:t>Caractéristiques biophysiques (sol et santé du sol, eau, végétation)</w:t>
      </w:r>
    </w:p>
    <w:p w14:paraId="7299983F" w14:textId="77777777" w:rsidR="00E5363E" w:rsidRPr="000B6829" w:rsidRDefault="00E5363E" w:rsidP="00122FE6">
      <w:pPr>
        <w:pStyle w:val="ListParagraph"/>
        <w:numPr>
          <w:ilvl w:val="0"/>
          <w:numId w:val="25"/>
        </w:numPr>
        <w:rPr>
          <w:lang w:val="fr-FR"/>
        </w:rPr>
      </w:pPr>
      <w:r w:rsidRPr="000B6829">
        <w:rPr>
          <w:lang w:val="fr-FR"/>
        </w:rPr>
        <w:t>Conditions socio-économiques</w:t>
      </w:r>
    </w:p>
    <w:p w14:paraId="09729E27" w14:textId="6703FAEA" w:rsidR="00E5363E" w:rsidRPr="000B6829" w:rsidRDefault="00E37F71" w:rsidP="00122FE6">
      <w:pPr>
        <w:pStyle w:val="ListParagraph"/>
        <w:numPr>
          <w:ilvl w:val="0"/>
          <w:numId w:val="25"/>
        </w:numPr>
        <w:rPr>
          <w:lang w:val="fr-FR"/>
        </w:rPr>
      </w:pPr>
      <w:r w:rsidRPr="000B6829">
        <w:rPr>
          <w:lang w:val="fr-FR"/>
        </w:rPr>
        <w:t>Communautés</w:t>
      </w:r>
      <w:r w:rsidR="00E5363E" w:rsidRPr="000B6829">
        <w:rPr>
          <w:lang w:val="fr-FR"/>
        </w:rPr>
        <w:t xml:space="preserve"> et pratiques d'utilisation des terres</w:t>
      </w:r>
    </w:p>
    <w:p w14:paraId="0D29FBFD" w14:textId="77777777" w:rsidR="00E5363E" w:rsidRPr="000B6829" w:rsidRDefault="00E5363E" w:rsidP="00122FE6">
      <w:pPr>
        <w:pStyle w:val="ListParagraph"/>
        <w:numPr>
          <w:ilvl w:val="0"/>
          <w:numId w:val="25"/>
        </w:numPr>
        <w:rPr>
          <w:lang w:val="fr-FR"/>
        </w:rPr>
      </w:pPr>
      <w:r w:rsidRPr="000B6829">
        <w:rPr>
          <w:lang w:val="fr-FR"/>
        </w:rPr>
        <w:t>Systèmes de gestion des ressources naturelles</w:t>
      </w:r>
    </w:p>
    <w:p w14:paraId="37B9BB45" w14:textId="77777777" w:rsidR="00E5363E" w:rsidRPr="000B6829" w:rsidRDefault="00E5363E" w:rsidP="00122FE6">
      <w:pPr>
        <w:rPr>
          <w:lang w:val="fr-FR"/>
        </w:rPr>
      </w:pPr>
    </w:p>
    <w:p w14:paraId="1EB4C6C5" w14:textId="3E480A63" w:rsidR="00E5363E" w:rsidRPr="000B6829" w:rsidRDefault="00E5363E" w:rsidP="00122FE6">
      <w:pPr>
        <w:rPr>
          <w:lang w:val="fr-FR"/>
        </w:rPr>
      </w:pPr>
      <w:r w:rsidRPr="000B6829">
        <w:rPr>
          <w:lang w:val="fr-FR"/>
        </w:rPr>
        <w:t>L'évaluation doit comprendre</w:t>
      </w:r>
      <w:r w:rsidR="00E37F71" w:rsidRPr="000B6829">
        <w:rPr>
          <w:lang w:val="fr-FR"/>
        </w:rPr>
        <w:t xml:space="preserve"> les suivants</w:t>
      </w:r>
      <w:r w:rsidRPr="000B6829">
        <w:rPr>
          <w:lang w:val="fr-FR"/>
        </w:rPr>
        <w:t xml:space="preserve"> :</w:t>
      </w:r>
    </w:p>
    <w:p w14:paraId="0AEA17CF" w14:textId="52C591A0" w:rsidR="00E5363E" w:rsidRPr="000B6829" w:rsidRDefault="00E5363E" w:rsidP="00122FE6">
      <w:pPr>
        <w:pStyle w:val="ListParagraph"/>
        <w:numPr>
          <w:ilvl w:val="0"/>
          <w:numId w:val="27"/>
        </w:numPr>
        <w:rPr>
          <w:lang w:val="fr-FR"/>
        </w:rPr>
      </w:pPr>
      <w:r w:rsidRPr="000B6829">
        <w:rPr>
          <w:lang w:val="fr-FR"/>
        </w:rPr>
        <w:t xml:space="preserve">Examiner les documents de projet existants et dialoguer avec les parties prenantes, notamment la Direction Départementale du Ministère de l'Agriculture (DDAS), la Direction Départementale du Ministère de l'Environnement (DDES), les autorités locales (mairies, CASEC, ASEC), etc. </w:t>
      </w:r>
    </w:p>
    <w:p w14:paraId="51A01253" w14:textId="1EBDD0B5" w:rsidR="00E5363E" w:rsidRPr="000B6829" w:rsidRDefault="00E5363E" w:rsidP="00122FE6">
      <w:pPr>
        <w:pStyle w:val="ListParagraph"/>
        <w:numPr>
          <w:ilvl w:val="0"/>
          <w:numId w:val="27"/>
        </w:numPr>
        <w:rPr>
          <w:lang w:val="fr-FR"/>
        </w:rPr>
      </w:pPr>
      <w:r w:rsidRPr="000B6829">
        <w:rPr>
          <w:lang w:val="fr-FR"/>
        </w:rPr>
        <w:t>Développer et finaliser une méthodologie de diagnosti</w:t>
      </w:r>
      <w:r w:rsidR="009A4B93" w:rsidRPr="000B6829">
        <w:rPr>
          <w:lang w:val="fr-FR"/>
        </w:rPr>
        <w:t>que</w:t>
      </w:r>
      <w:r w:rsidRPr="000B6829">
        <w:rPr>
          <w:lang w:val="fr-FR"/>
        </w:rPr>
        <w:t xml:space="preserve"> complète.</w:t>
      </w:r>
    </w:p>
    <w:p w14:paraId="04EBE7DA" w14:textId="3F3C8730" w:rsidR="00E5363E" w:rsidRPr="000B6829" w:rsidRDefault="00E5363E" w:rsidP="00122FE6">
      <w:pPr>
        <w:pStyle w:val="ListParagraph"/>
        <w:numPr>
          <w:ilvl w:val="0"/>
          <w:numId w:val="27"/>
        </w:numPr>
        <w:rPr>
          <w:lang w:val="fr-FR"/>
        </w:rPr>
      </w:pPr>
      <w:r w:rsidRPr="000B6829">
        <w:rPr>
          <w:lang w:val="fr-FR"/>
        </w:rPr>
        <w:t xml:space="preserve">Mener des enquêtes sur le terrain à l'aide de divers outils et méthodologies de collecte de données, tels que des entretiens avec des informateurs clés, des groupes de discussion, des promenades en transects, la cartographie SIG et par drone, l'observation directe et d'autres méthodologies, au besoin.  </w:t>
      </w:r>
    </w:p>
    <w:p w14:paraId="692A46AC" w14:textId="77777777" w:rsidR="00E5363E" w:rsidRPr="000B6829" w:rsidRDefault="00E5363E" w:rsidP="00122FE6">
      <w:pPr>
        <w:pStyle w:val="ListParagraph"/>
        <w:numPr>
          <w:ilvl w:val="0"/>
          <w:numId w:val="27"/>
        </w:numPr>
        <w:rPr>
          <w:lang w:val="fr-FR"/>
        </w:rPr>
      </w:pPr>
      <w:r w:rsidRPr="000B6829">
        <w:rPr>
          <w:lang w:val="fr-FR"/>
        </w:rPr>
        <w:t>Analyser les données et présenter les résultats à la PADF et aux parties prenantes.</w:t>
      </w:r>
    </w:p>
    <w:p w14:paraId="1F4E9C50" w14:textId="2CC684AC" w:rsidR="00E5363E" w:rsidRPr="000B6829" w:rsidRDefault="00E5363E" w:rsidP="00122FE6">
      <w:pPr>
        <w:pStyle w:val="ListParagraph"/>
        <w:numPr>
          <w:ilvl w:val="0"/>
          <w:numId w:val="27"/>
        </w:numPr>
        <w:rPr>
          <w:lang w:val="fr-FR"/>
        </w:rPr>
      </w:pPr>
      <w:r w:rsidRPr="000B6829">
        <w:rPr>
          <w:lang w:val="fr-FR"/>
        </w:rPr>
        <w:t xml:space="preserve">Fournir un rapport d'évaluation </w:t>
      </w:r>
      <w:r w:rsidR="00841FDA" w:rsidRPr="000B6829">
        <w:rPr>
          <w:lang w:val="fr-FR"/>
        </w:rPr>
        <w:t>diagnostic</w:t>
      </w:r>
      <w:r w:rsidRPr="000B6829">
        <w:rPr>
          <w:lang w:val="fr-FR"/>
        </w:rPr>
        <w:t xml:space="preserve"> complet.</w:t>
      </w:r>
    </w:p>
    <w:p w14:paraId="691E728E" w14:textId="77777777" w:rsidR="00E5363E" w:rsidRPr="000B6829" w:rsidRDefault="00E5363E" w:rsidP="00122FE6">
      <w:pPr>
        <w:rPr>
          <w:lang w:val="fr-FR"/>
        </w:rPr>
      </w:pPr>
    </w:p>
    <w:p w14:paraId="41020B60" w14:textId="160846A5" w:rsidR="009B0DFA" w:rsidRPr="000B6829" w:rsidRDefault="00D47D61" w:rsidP="00122FE6">
      <w:pPr>
        <w:rPr>
          <w:lang w:val="fr-FR"/>
        </w:rPr>
      </w:pPr>
      <w:r w:rsidRPr="000B6829">
        <w:rPr>
          <w:lang w:val="fr-FR"/>
        </w:rPr>
        <w:t>En plus d'évaluer les conditions biophysiques dans les sous-bassins versants, y compris la santé des sols, la qualité de l'eau et les espèces indigènes ou endémiques dans ces sous-bassins versants, l'évaluation doit identifier les structures de gouvernance existantes et les organismes communautaires pertinents qui peuvent contribuer aux objectifs stratégiques du programme.</w:t>
      </w:r>
    </w:p>
    <w:p w14:paraId="57AEEBE5" w14:textId="77777777" w:rsidR="008924B4" w:rsidRPr="000B6829" w:rsidRDefault="008924B4" w:rsidP="00122FE6">
      <w:pPr>
        <w:rPr>
          <w:lang w:val="fr-FR" w:bidi="th-TH"/>
        </w:rPr>
      </w:pPr>
    </w:p>
    <w:p w14:paraId="7E919779" w14:textId="4AAE0BEE" w:rsidR="00EF66B9" w:rsidRPr="000B6829" w:rsidRDefault="00122FE6" w:rsidP="00122FE6">
      <w:pPr>
        <w:pStyle w:val="Heading2"/>
        <w:rPr>
          <w:lang w:val="fr-FR" w:bidi="th-TH"/>
        </w:rPr>
      </w:pPr>
      <w:r w:rsidRPr="000B6829">
        <w:rPr>
          <w:lang w:val="fr-FR" w:bidi="th-TH"/>
        </w:rPr>
        <w:t>LIVRABLES ATTENDUS</w:t>
      </w:r>
    </w:p>
    <w:p w14:paraId="69AB1D37" w14:textId="05057179" w:rsidR="00EF66B9" w:rsidRPr="000B6829" w:rsidRDefault="008924B4" w:rsidP="00122FE6">
      <w:pPr>
        <w:rPr>
          <w:lang w:val="fr-FR" w:bidi="th-TH"/>
        </w:rPr>
      </w:pPr>
      <w:r w:rsidRPr="000B6829">
        <w:rPr>
          <w:lang w:val="fr-FR" w:bidi="th-TH"/>
        </w:rPr>
        <w:t xml:space="preserve">Le diagnostic doit aboutir à : </w:t>
      </w:r>
    </w:p>
    <w:p w14:paraId="74EEEABF" w14:textId="72FC603B" w:rsidR="00A45390" w:rsidRPr="000B6829" w:rsidRDefault="00C06EA3" w:rsidP="00122FE6">
      <w:pPr>
        <w:pStyle w:val="ListParagraph"/>
        <w:numPr>
          <w:ilvl w:val="0"/>
          <w:numId w:val="17"/>
        </w:numPr>
        <w:rPr>
          <w:lang w:val="fr-FR" w:bidi="th-TH"/>
        </w:rPr>
      </w:pPr>
      <w:r w:rsidRPr="000B6829">
        <w:rPr>
          <w:lang w:val="fr-FR" w:bidi="th-TH"/>
        </w:rPr>
        <w:t>La p</w:t>
      </w:r>
      <w:r w:rsidR="00A45390" w:rsidRPr="000B6829">
        <w:rPr>
          <w:lang w:val="fr-FR" w:bidi="th-TH"/>
        </w:rPr>
        <w:t>riorisation et caractérisation des sous-bassins versants.</w:t>
      </w:r>
    </w:p>
    <w:p w14:paraId="0CB09DEC" w14:textId="5704A547" w:rsidR="00A45390" w:rsidRPr="000B6829" w:rsidRDefault="00C06EA3" w:rsidP="00122FE6">
      <w:pPr>
        <w:pStyle w:val="ListParagraph"/>
        <w:numPr>
          <w:ilvl w:val="0"/>
          <w:numId w:val="17"/>
        </w:numPr>
        <w:rPr>
          <w:lang w:val="fr-FR" w:bidi="th-TH"/>
        </w:rPr>
      </w:pPr>
      <w:r w:rsidRPr="000B6829">
        <w:rPr>
          <w:lang w:val="fr-FR" w:bidi="th-TH"/>
        </w:rPr>
        <w:t>Des c</w:t>
      </w:r>
      <w:r w:rsidR="00A45390" w:rsidRPr="000B6829">
        <w:rPr>
          <w:lang w:val="fr-FR" w:bidi="th-TH"/>
        </w:rPr>
        <w:t>artes détaillées des caractéristiques physiques (hydrologie, types de sols, pentes), des utilisations actuelles des terres (établissements, terres agricoles, forêts et couvert arboré), des zones prioritaires et des recommandations d'interventions par emplacement géographique.</w:t>
      </w:r>
    </w:p>
    <w:p w14:paraId="6EA71603" w14:textId="59777574" w:rsidR="00A45390" w:rsidRPr="000B6829" w:rsidRDefault="00C06EA3" w:rsidP="00122FE6">
      <w:pPr>
        <w:pStyle w:val="ListParagraph"/>
        <w:numPr>
          <w:ilvl w:val="0"/>
          <w:numId w:val="17"/>
        </w:numPr>
        <w:rPr>
          <w:lang w:val="fr-FR" w:bidi="th-TH"/>
        </w:rPr>
      </w:pPr>
      <w:r w:rsidRPr="000B6829">
        <w:rPr>
          <w:lang w:val="fr-FR" w:bidi="th-TH"/>
        </w:rPr>
        <w:t xml:space="preserve">Des </w:t>
      </w:r>
      <w:r w:rsidR="00A45390" w:rsidRPr="000B6829">
        <w:rPr>
          <w:lang w:val="fr-FR" w:bidi="th-TH"/>
        </w:rPr>
        <w:t>Inventaires des espèces indigènes/endémiques et des organisations communautaires.</w:t>
      </w:r>
    </w:p>
    <w:p w14:paraId="1B046289" w14:textId="68C8EBEB" w:rsidR="00A45390" w:rsidRPr="000B6829" w:rsidRDefault="00A45390" w:rsidP="00122FE6">
      <w:pPr>
        <w:pStyle w:val="ListParagraph"/>
        <w:numPr>
          <w:ilvl w:val="0"/>
          <w:numId w:val="17"/>
        </w:numPr>
        <w:rPr>
          <w:lang w:val="fr-FR" w:bidi="th-TH"/>
        </w:rPr>
      </w:pPr>
      <w:r w:rsidRPr="000B6829">
        <w:rPr>
          <w:lang w:val="fr-FR" w:bidi="th-TH"/>
        </w:rPr>
        <w:t>D</w:t>
      </w:r>
      <w:r w:rsidR="00C06EA3" w:rsidRPr="000B6829">
        <w:rPr>
          <w:lang w:val="fr-FR" w:bidi="th-TH"/>
        </w:rPr>
        <w:t>es d</w:t>
      </w:r>
      <w:r w:rsidRPr="000B6829">
        <w:rPr>
          <w:lang w:val="fr-FR" w:bidi="th-TH"/>
        </w:rPr>
        <w:t>onnées environnementales et évaluation de la dégradation des sous-bassins versants.</w:t>
      </w:r>
    </w:p>
    <w:p w14:paraId="0999BEAB" w14:textId="047BDFE0" w:rsidR="000C3F1E" w:rsidRPr="000B6829" w:rsidRDefault="00A45390" w:rsidP="00C8071D">
      <w:pPr>
        <w:pStyle w:val="ListParagraph"/>
        <w:numPr>
          <w:ilvl w:val="0"/>
          <w:numId w:val="17"/>
        </w:numPr>
        <w:rPr>
          <w:lang w:val="fr-FR" w:bidi="th-TH"/>
        </w:rPr>
      </w:pPr>
      <w:r w:rsidRPr="000B6829">
        <w:rPr>
          <w:lang w:val="fr-FR" w:bidi="th-TH"/>
        </w:rPr>
        <w:lastRenderedPageBreak/>
        <w:t>Un rapport final complet contenant des recommandations pour soutenir la restauration des bassins versants et la gestion intégrée du paysage.</w:t>
      </w:r>
    </w:p>
    <w:p w14:paraId="7632CAAE" w14:textId="77777777" w:rsidR="000C3F1E" w:rsidRPr="000B6829" w:rsidRDefault="000C3F1E" w:rsidP="00122FE6">
      <w:pPr>
        <w:rPr>
          <w:lang w:val="fr-FR"/>
        </w:rPr>
      </w:pPr>
    </w:p>
    <w:p w14:paraId="46F37AD9" w14:textId="2AB48D54" w:rsidR="005D00E7" w:rsidRPr="000B6829" w:rsidRDefault="00122FE6" w:rsidP="00122FE6">
      <w:pPr>
        <w:pStyle w:val="Heading2"/>
        <w:rPr>
          <w:lang w:val="fr-FR"/>
        </w:rPr>
      </w:pPr>
      <w:r w:rsidRPr="000B6829">
        <w:rPr>
          <w:lang w:val="fr-FR"/>
        </w:rPr>
        <w:t xml:space="preserve">PÉRIODE D'EXÉCUTION </w:t>
      </w:r>
    </w:p>
    <w:p w14:paraId="00B757D7" w14:textId="77777777" w:rsidR="00A034AE" w:rsidRPr="000B6829" w:rsidRDefault="00A034AE" w:rsidP="00122FE6">
      <w:pPr>
        <w:pStyle w:val="ListParagraph"/>
        <w:numPr>
          <w:ilvl w:val="0"/>
          <w:numId w:val="28"/>
        </w:numPr>
        <w:rPr>
          <w:lang w:val="fr-FR"/>
        </w:rPr>
      </w:pPr>
      <w:r w:rsidRPr="000B6829">
        <w:rPr>
          <w:lang w:val="fr-FR"/>
        </w:rPr>
        <w:t>La consultation s'étendra sur trois mois.</w:t>
      </w:r>
    </w:p>
    <w:p w14:paraId="7DC3FBB1" w14:textId="1DC10E68" w:rsidR="00B523BD" w:rsidRPr="000B6829" w:rsidRDefault="00516FBC" w:rsidP="00122FE6">
      <w:pPr>
        <w:pStyle w:val="ListParagraph"/>
        <w:numPr>
          <w:ilvl w:val="0"/>
          <w:numId w:val="28"/>
        </w:numPr>
        <w:rPr>
          <w:lang w:val="fr-FR"/>
        </w:rPr>
      </w:pPr>
      <w:r w:rsidRPr="000B6829">
        <w:rPr>
          <w:lang w:val="fr-FR"/>
        </w:rPr>
        <w:t>La consultation</w:t>
      </w:r>
      <w:r w:rsidR="00A034AE" w:rsidRPr="000B6829">
        <w:rPr>
          <w:lang w:val="fr-FR"/>
        </w:rPr>
        <w:t xml:space="preserve"> commencera 15 jours après la signature du contrat et se terminera dans les trois mois</w:t>
      </w:r>
      <w:r w:rsidR="00C06EA3" w:rsidRPr="000B6829">
        <w:rPr>
          <w:lang w:val="fr-FR"/>
        </w:rPr>
        <w:t xml:space="preserve"> qui suivent</w:t>
      </w:r>
      <w:r w:rsidR="00A034AE" w:rsidRPr="000B6829">
        <w:rPr>
          <w:lang w:val="fr-FR"/>
        </w:rPr>
        <w:t>.</w:t>
      </w:r>
    </w:p>
    <w:p w14:paraId="0454CEED" w14:textId="6C52DD25" w:rsidR="00DC2C69" w:rsidRPr="000B6829" w:rsidRDefault="00DC2C69" w:rsidP="00122FE6">
      <w:pPr>
        <w:rPr>
          <w:lang w:val="fr-FR"/>
        </w:rPr>
      </w:pPr>
    </w:p>
    <w:p w14:paraId="196B3C69" w14:textId="446B8E73" w:rsidR="00A034AE" w:rsidRPr="000B6829" w:rsidRDefault="00122FE6" w:rsidP="00122FE6">
      <w:pPr>
        <w:pStyle w:val="Heading2"/>
        <w:rPr>
          <w:lang w:val="fr-FR"/>
        </w:rPr>
      </w:pPr>
      <w:r w:rsidRPr="000B6829">
        <w:rPr>
          <w:lang w:val="fr-FR"/>
        </w:rPr>
        <w:t>EXPERTS ET COMPOSITION DE L'ÉQUIPE</w:t>
      </w:r>
    </w:p>
    <w:p w14:paraId="4D3A70BC" w14:textId="09FA1B00" w:rsidR="00A034AE" w:rsidRPr="000B6829" w:rsidRDefault="00B523BD" w:rsidP="00122FE6">
      <w:pPr>
        <w:rPr>
          <w:lang w:val="fr-FR"/>
        </w:rPr>
      </w:pPr>
      <w:r w:rsidRPr="000B6829">
        <w:rPr>
          <w:lang w:val="fr-FR"/>
        </w:rPr>
        <w:t xml:space="preserve">La consultation doit impliquer des experts dans les domaines suivants : </w:t>
      </w:r>
    </w:p>
    <w:p w14:paraId="6CC4E4AD" w14:textId="6C37559D" w:rsidR="00A034AE" w:rsidRPr="000B6829" w:rsidRDefault="00A034AE" w:rsidP="00122FE6">
      <w:pPr>
        <w:pStyle w:val="ListParagraph"/>
        <w:numPr>
          <w:ilvl w:val="0"/>
          <w:numId w:val="29"/>
        </w:numPr>
        <w:rPr>
          <w:lang w:val="fr-FR"/>
        </w:rPr>
      </w:pPr>
      <w:r w:rsidRPr="000B6829">
        <w:rPr>
          <w:lang w:val="fr-FR"/>
        </w:rPr>
        <w:t>Agronomie</w:t>
      </w:r>
    </w:p>
    <w:p w14:paraId="373B11AC" w14:textId="2B0D28DA" w:rsidR="00A034AE" w:rsidRPr="000B6829" w:rsidRDefault="00A034AE" w:rsidP="00122FE6">
      <w:pPr>
        <w:pStyle w:val="ListParagraph"/>
        <w:numPr>
          <w:ilvl w:val="0"/>
          <w:numId w:val="29"/>
        </w:numPr>
        <w:rPr>
          <w:lang w:val="fr-FR"/>
        </w:rPr>
      </w:pPr>
      <w:r w:rsidRPr="000B6829">
        <w:rPr>
          <w:lang w:val="fr-FR"/>
        </w:rPr>
        <w:t>Hydrologie</w:t>
      </w:r>
    </w:p>
    <w:p w14:paraId="4C3A6877" w14:textId="77777777" w:rsidR="00A034AE" w:rsidRPr="000B6829" w:rsidRDefault="00A034AE" w:rsidP="00122FE6">
      <w:pPr>
        <w:pStyle w:val="ListParagraph"/>
        <w:numPr>
          <w:ilvl w:val="0"/>
          <w:numId w:val="29"/>
        </w:numPr>
        <w:rPr>
          <w:lang w:val="fr-FR"/>
        </w:rPr>
      </w:pPr>
      <w:r w:rsidRPr="000B6829">
        <w:rPr>
          <w:lang w:val="fr-FR"/>
        </w:rPr>
        <w:t>Géographie</w:t>
      </w:r>
    </w:p>
    <w:p w14:paraId="4AD1CA85" w14:textId="77777777" w:rsidR="00A0469C" w:rsidRPr="000B6829" w:rsidRDefault="00A034AE" w:rsidP="00122FE6">
      <w:pPr>
        <w:pStyle w:val="ListParagraph"/>
        <w:numPr>
          <w:ilvl w:val="0"/>
          <w:numId w:val="29"/>
        </w:numPr>
        <w:rPr>
          <w:lang w:val="fr-FR"/>
        </w:rPr>
      </w:pPr>
      <w:r w:rsidRPr="000B6829">
        <w:rPr>
          <w:lang w:val="fr-FR"/>
        </w:rPr>
        <w:t>Analyse des données</w:t>
      </w:r>
    </w:p>
    <w:p w14:paraId="5138A1CC" w14:textId="77777777" w:rsidR="00A0469C" w:rsidRPr="000B6829" w:rsidRDefault="00A0469C" w:rsidP="00122FE6">
      <w:pPr>
        <w:pStyle w:val="ListParagraph"/>
        <w:numPr>
          <w:ilvl w:val="0"/>
          <w:numId w:val="29"/>
        </w:numPr>
        <w:rPr>
          <w:lang w:val="fr-FR"/>
        </w:rPr>
      </w:pPr>
      <w:r w:rsidRPr="000B6829">
        <w:rPr>
          <w:lang w:val="fr-FR"/>
        </w:rPr>
        <w:t>Cartographie SIG</w:t>
      </w:r>
    </w:p>
    <w:p w14:paraId="2061DC06" w14:textId="77777777" w:rsidR="00A0469C" w:rsidRPr="000B6829" w:rsidRDefault="00A0469C" w:rsidP="00122FE6">
      <w:pPr>
        <w:rPr>
          <w:lang w:val="fr-FR"/>
        </w:rPr>
      </w:pPr>
    </w:p>
    <w:p w14:paraId="1F9F4DF2" w14:textId="242E3787" w:rsidR="00D46D22" w:rsidRPr="000B6829" w:rsidRDefault="00122FE6" w:rsidP="00122FE6">
      <w:pPr>
        <w:pStyle w:val="Heading2"/>
        <w:rPr>
          <w:lang w:val="fr-FR"/>
        </w:rPr>
      </w:pPr>
      <w:r w:rsidRPr="000B6829">
        <w:rPr>
          <w:lang w:val="fr-FR"/>
        </w:rPr>
        <w:t>LES CANDIDATS DOIVENT FOURNIR :</w:t>
      </w:r>
    </w:p>
    <w:p w14:paraId="01D5650B" w14:textId="77777777" w:rsidR="006957BE" w:rsidRPr="000B6829" w:rsidRDefault="006957BE" w:rsidP="00122FE6">
      <w:pPr>
        <w:pStyle w:val="ListParagraph"/>
        <w:numPr>
          <w:ilvl w:val="0"/>
          <w:numId w:val="32"/>
        </w:numPr>
        <w:rPr>
          <w:lang w:val="fr-FR"/>
        </w:rPr>
      </w:pPr>
      <w:r w:rsidRPr="000B6829">
        <w:rPr>
          <w:lang w:val="fr-FR"/>
        </w:rPr>
        <w:t xml:space="preserve">CV du personnel clé </w:t>
      </w:r>
    </w:p>
    <w:p w14:paraId="0E2878DC" w14:textId="77777777" w:rsidR="00166955" w:rsidRPr="000B6829" w:rsidRDefault="006957BE" w:rsidP="00122FE6">
      <w:pPr>
        <w:pStyle w:val="ListParagraph"/>
        <w:numPr>
          <w:ilvl w:val="0"/>
          <w:numId w:val="32"/>
        </w:numPr>
        <w:rPr>
          <w:lang w:val="fr-FR"/>
        </w:rPr>
      </w:pPr>
      <w:r w:rsidRPr="000B6829">
        <w:rPr>
          <w:lang w:val="fr-FR"/>
        </w:rPr>
        <w:t>Proposition technique décrivant la méthodologie proposée et les stratégies de collecte de données</w:t>
      </w:r>
    </w:p>
    <w:p w14:paraId="5FEFB704" w14:textId="4C5B7B62" w:rsidR="00166955" w:rsidRPr="000B6829" w:rsidRDefault="0086145A" w:rsidP="00122FE6">
      <w:pPr>
        <w:pStyle w:val="ListParagraph"/>
        <w:numPr>
          <w:ilvl w:val="0"/>
          <w:numId w:val="32"/>
        </w:numPr>
        <w:rPr>
          <w:lang w:val="fr-FR"/>
        </w:rPr>
      </w:pPr>
      <w:r w:rsidRPr="000B6829">
        <w:rPr>
          <w:lang w:val="fr-FR"/>
        </w:rPr>
        <w:t xml:space="preserve">Plan </w:t>
      </w:r>
      <w:r w:rsidR="00C06EA3" w:rsidRPr="000B6829">
        <w:rPr>
          <w:lang w:val="fr-FR"/>
        </w:rPr>
        <w:t xml:space="preserve">et calendrier </w:t>
      </w:r>
      <w:r w:rsidRPr="000B6829">
        <w:rPr>
          <w:lang w:val="fr-FR"/>
        </w:rPr>
        <w:t xml:space="preserve">de travail </w:t>
      </w:r>
    </w:p>
    <w:p w14:paraId="0DDA6002" w14:textId="094D4715" w:rsidR="00CC7611" w:rsidRPr="000B6829" w:rsidRDefault="00CC7611" w:rsidP="00122FE6">
      <w:pPr>
        <w:pStyle w:val="ListParagraph"/>
        <w:numPr>
          <w:ilvl w:val="0"/>
          <w:numId w:val="32"/>
        </w:numPr>
        <w:rPr>
          <w:lang w:val="fr-FR"/>
        </w:rPr>
      </w:pPr>
      <w:r w:rsidRPr="000B6829">
        <w:rPr>
          <w:lang w:val="fr-FR"/>
        </w:rPr>
        <w:t>Application détaillée des coûts (budget)</w:t>
      </w:r>
    </w:p>
    <w:p w14:paraId="3DDF3D0F" w14:textId="77777777" w:rsidR="00F97FAD" w:rsidRPr="000B6829" w:rsidRDefault="00F97FAD" w:rsidP="00122FE6">
      <w:pPr>
        <w:pStyle w:val="ListParagraph"/>
        <w:numPr>
          <w:ilvl w:val="0"/>
          <w:numId w:val="32"/>
        </w:numPr>
        <w:rPr>
          <w:lang w:val="fr-FR"/>
        </w:rPr>
      </w:pPr>
      <w:r w:rsidRPr="000B6829">
        <w:rPr>
          <w:lang w:val="fr-FR"/>
        </w:rPr>
        <w:t>Rôles et responsabilités de l'équipe</w:t>
      </w:r>
    </w:p>
    <w:p w14:paraId="759C11EA" w14:textId="3054BECA" w:rsidR="006957BE" w:rsidRPr="000B6829" w:rsidRDefault="006957BE" w:rsidP="00122FE6">
      <w:pPr>
        <w:pStyle w:val="ListParagraph"/>
        <w:numPr>
          <w:ilvl w:val="0"/>
          <w:numId w:val="32"/>
        </w:numPr>
        <w:rPr>
          <w:lang w:val="fr-FR"/>
        </w:rPr>
      </w:pPr>
      <w:r w:rsidRPr="000B6829">
        <w:rPr>
          <w:lang w:val="fr-FR"/>
        </w:rPr>
        <w:t xml:space="preserve">Description des livrables </w:t>
      </w:r>
    </w:p>
    <w:p w14:paraId="55998F96" w14:textId="0A3F946B" w:rsidR="00142526" w:rsidRPr="000B6829" w:rsidRDefault="00142526" w:rsidP="00122FE6">
      <w:pPr>
        <w:rPr>
          <w:lang w:val="fr-FR"/>
        </w:rPr>
      </w:pPr>
    </w:p>
    <w:p w14:paraId="799EA318" w14:textId="50BDC817" w:rsidR="00B523BD" w:rsidRPr="000B6829" w:rsidRDefault="00122FE6" w:rsidP="00122FE6">
      <w:pPr>
        <w:pStyle w:val="Heading2"/>
        <w:rPr>
          <w:lang w:val="fr-FR"/>
        </w:rPr>
      </w:pPr>
      <w:r w:rsidRPr="000B6829">
        <w:rPr>
          <w:lang w:val="fr-FR"/>
        </w:rPr>
        <w:t>CALENDRIER DES LIVRABLES</w:t>
      </w:r>
    </w:p>
    <w:p w14:paraId="023778D0" w14:textId="77777777" w:rsidR="00807F07" w:rsidRPr="000B6829" w:rsidRDefault="00807F07" w:rsidP="00122FE6">
      <w:pPr>
        <w:rPr>
          <w:lang w:val="fr-FR"/>
        </w:rPr>
      </w:pPr>
    </w:p>
    <w:tbl>
      <w:tblPr>
        <w:tblW w:w="1026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1"/>
        <w:gridCol w:w="2179"/>
        <w:gridCol w:w="1980"/>
        <w:gridCol w:w="3874"/>
        <w:gridCol w:w="1620"/>
      </w:tblGrid>
      <w:tr w:rsidR="007101C9" w:rsidRPr="000B6829" w14:paraId="492CD036" w14:textId="7D27E654" w:rsidTr="007101C9">
        <w:trPr>
          <w:trHeight w:val="684"/>
          <w:tblHeader/>
        </w:trPr>
        <w:tc>
          <w:tcPr>
            <w:tcW w:w="611" w:type="dxa"/>
            <w:shd w:val="clear" w:color="auto" w:fill="D8D8D8"/>
            <w:tcMar>
              <w:top w:w="0" w:type="dxa"/>
              <w:left w:w="108" w:type="dxa"/>
              <w:bottom w:w="0" w:type="dxa"/>
              <w:right w:w="108" w:type="dxa"/>
            </w:tcMar>
            <w:vAlign w:val="center"/>
          </w:tcPr>
          <w:p w14:paraId="081FEF56" w14:textId="77777777" w:rsidR="007101C9" w:rsidRPr="000B6829" w:rsidRDefault="007101C9" w:rsidP="00122FE6">
            <w:pPr>
              <w:rPr>
                <w:sz w:val="20"/>
                <w:szCs w:val="20"/>
                <w:lang w:val="fr-FR"/>
              </w:rPr>
            </w:pPr>
            <w:r w:rsidRPr="000B6829">
              <w:rPr>
                <w:sz w:val="20"/>
                <w:szCs w:val="20"/>
                <w:lang w:val="fr-FR"/>
              </w:rPr>
              <w:t xml:space="preserve"> </w:t>
            </w:r>
          </w:p>
        </w:tc>
        <w:tc>
          <w:tcPr>
            <w:tcW w:w="2179" w:type="dxa"/>
            <w:shd w:val="clear" w:color="auto" w:fill="D8D8D8"/>
            <w:tcMar>
              <w:top w:w="0" w:type="dxa"/>
              <w:left w:w="108" w:type="dxa"/>
              <w:bottom w:w="0" w:type="dxa"/>
              <w:right w:w="108" w:type="dxa"/>
            </w:tcMar>
            <w:vAlign w:val="center"/>
          </w:tcPr>
          <w:p w14:paraId="03B0DB5E" w14:textId="4A62E8A8" w:rsidR="007101C9" w:rsidRPr="000B6829" w:rsidRDefault="007101C9" w:rsidP="00122FE6">
            <w:pPr>
              <w:jc w:val="center"/>
              <w:rPr>
                <w:b/>
                <w:bCs/>
                <w:sz w:val="20"/>
                <w:szCs w:val="20"/>
                <w:lang w:val="fr-FR"/>
              </w:rPr>
            </w:pPr>
            <w:r w:rsidRPr="000B6829">
              <w:rPr>
                <w:b/>
                <w:bCs/>
                <w:sz w:val="20"/>
                <w:szCs w:val="20"/>
                <w:lang w:val="fr-FR"/>
              </w:rPr>
              <w:t>Jalons / Livrables</w:t>
            </w:r>
          </w:p>
        </w:tc>
        <w:tc>
          <w:tcPr>
            <w:tcW w:w="1980" w:type="dxa"/>
            <w:shd w:val="clear" w:color="auto" w:fill="D8D8D8"/>
            <w:vAlign w:val="center"/>
          </w:tcPr>
          <w:p w14:paraId="73E02486" w14:textId="50EAC0E5" w:rsidR="007101C9" w:rsidRPr="000B6829" w:rsidRDefault="007101C9" w:rsidP="00122FE6">
            <w:pPr>
              <w:jc w:val="center"/>
              <w:rPr>
                <w:b/>
                <w:bCs/>
                <w:sz w:val="20"/>
                <w:szCs w:val="20"/>
                <w:lang w:val="fr-FR"/>
              </w:rPr>
            </w:pPr>
            <w:r w:rsidRPr="000B6829">
              <w:rPr>
                <w:b/>
                <w:bCs/>
                <w:sz w:val="20"/>
                <w:szCs w:val="20"/>
                <w:lang w:val="fr-FR"/>
              </w:rPr>
              <w:t>Date d'achèvement prévue</w:t>
            </w:r>
          </w:p>
        </w:tc>
        <w:tc>
          <w:tcPr>
            <w:tcW w:w="3874" w:type="dxa"/>
            <w:shd w:val="clear" w:color="auto" w:fill="D8D8D8"/>
            <w:tcMar>
              <w:top w:w="0" w:type="dxa"/>
              <w:left w:w="108" w:type="dxa"/>
              <w:bottom w:w="0" w:type="dxa"/>
              <w:right w:w="108" w:type="dxa"/>
            </w:tcMar>
            <w:vAlign w:val="center"/>
          </w:tcPr>
          <w:p w14:paraId="32DC516F" w14:textId="11B8A6B5" w:rsidR="007101C9" w:rsidRPr="000B6829" w:rsidRDefault="007101C9" w:rsidP="00122FE6">
            <w:pPr>
              <w:jc w:val="center"/>
              <w:rPr>
                <w:b/>
                <w:bCs/>
                <w:sz w:val="20"/>
                <w:szCs w:val="20"/>
                <w:lang w:val="fr-FR"/>
              </w:rPr>
            </w:pPr>
            <w:r w:rsidRPr="000B6829">
              <w:rPr>
                <w:b/>
                <w:bCs/>
                <w:sz w:val="20"/>
                <w:szCs w:val="20"/>
                <w:lang w:val="fr-FR"/>
              </w:rPr>
              <w:t>Description</w:t>
            </w:r>
          </w:p>
        </w:tc>
        <w:tc>
          <w:tcPr>
            <w:tcW w:w="1620" w:type="dxa"/>
            <w:shd w:val="clear" w:color="auto" w:fill="D8D8D8"/>
            <w:vAlign w:val="center"/>
          </w:tcPr>
          <w:p w14:paraId="7EBC192D" w14:textId="2185AB8B" w:rsidR="007101C9" w:rsidRPr="000B6829" w:rsidRDefault="000C35F7" w:rsidP="00122FE6">
            <w:pPr>
              <w:jc w:val="center"/>
              <w:rPr>
                <w:b/>
                <w:bCs/>
                <w:sz w:val="20"/>
                <w:szCs w:val="20"/>
                <w:lang w:val="fr-FR"/>
              </w:rPr>
            </w:pPr>
            <w:r w:rsidRPr="000B6829">
              <w:rPr>
                <w:b/>
                <w:bCs/>
                <w:sz w:val="20"/>
                <w:szCs w:val="20"/>
                <w:lang w:val="fr-FR"/>
              </w:rPr>
              <w:t xml:space="preserve">Niveau d'effort estimé </w:t>
            </w:r>
          </w:p>
        </w:tc>
      </w:tr>
      <w:tr w:rsidR="007101C9" w:rsidRPr="00F012B4" w14:paraId="0EB1A10C" w14:textId="2292BDBB" w:rsidTr="00F077F8">
        <w:trPr>
          <w:trHeight w:val="720"/>
        </w:trPr>
        <w:tc>
          <w:tcPr>
            <w:tcW w:w="611" w:type="dxa"/>
            <w:tcMar>
              <w:top w:w="0" w:type="dxa"/>
              <w:left w:w="108" w:type="dxa"/>
              <w:bottom w:w="0" w:type="dxa"/>
              <w:right w:w="108" w:type="dxa"/>
            </w:tcMar>
            <w:vAlign w:val="center"/>
          </w:tcPr>
          <w:p w14:paraId="573C8CFE" w14:textId="77777777" w:rsidR="007101C9" w:rsidRPr="000B6829" w:rsidRDefault="007101C9" w:rsidP="000C35F7">
            <w:pPr>
              <w:jc w:val="left"/>
              <w:rPr>
                <w:lang w:val="fr-FR"/>
              </w:rPr>
            </w:pPr>
            <w:r w:rsidRPr="000B6829">
              <w:rPr>
                <w:lang w:val="fr-FR"/>
              </w:rPr>
              <w:t>1</w:t>
            </w:r>
          </w:p>
        </w:tc>
        <w:tc>
          <w:tcPr>
            <w:tcW w:w="2179" w:type="dxa"/>
            <w:tcMar>
              <w:top w:w="0" w:type="dxa"/>
              <w:left w:w="108" w:type="dxa"/>
              <w:bottom w:w="0" w:type="dxa"/>
              <w:right w:w="108" w:type="dxa"/>
            </w:tcMar>
            <w:vAlign w:val="center"/>
          </w:tcPr>
          <w:p w14:paraId="359045E6" w14:textId="77777777" w:rsidR="007101C9" w:rsidRPr="000B6829" w:rsidRDefault="007101C9" w:rsidP="000C35F7">
            <w:pPr>
              <w:jc w:val="left"/>
              <w:rPr>
                <w:lang w:val="fr-FR"/>
              </w:rPr>
            </w:pPr>
            <w:r w:rsidRPr="000B6829">
              <w:rPr>
                <w:lang w:val="fr-FR"/>
              </w:rPr>
              <w:t xml:space="preserve">Plan de mise en œuvre </w:t>
            </w:r>
          </w:p>
        </w:tc>
        <w:tc>
          <w:tcPr>
            <w:tcW w:w="1980" w:type="dxa"/>
            <w:vAlign w:val="center"/>
          </w:tcPr>
          <w:p w14:paraId="34C2E4C1" w14:textId="65270CA5" w:rsidR="007101C9" w:rsidRPr="000B6829" w:rsidRDefault="007101C9" w:rsidP="000C35F7">
            <w:pPr>
              <w:jc w:val="left"/>
              <w:rPr>
                <w:lang w:val="fr-FR"/>
              </w:rPr>
            </w:pPr>
            <w:r w:rsidRPr="000B6829">
              <w:rPr>
                <w:lang w:val="fr-FR"/>
              </w:rPr>
              <w:t>À déterminer par le(s) consultant(s)</w:t>
            </w:r>
          </w:p>
        </w:tc>
        <w:tc>
          <w:tcPr>
            <w:tcW w:w="3874" w:type="dxa"/>
            <w:tcMar>
              <w:top w:w="0" w:type="dxa"/>
              <w:left w:w="108" w:type="dxa"/>
              <w:bottom w:w="0" w:type="dxa"/>
              <w:right w:w="108" w:type="dxa"/>
            </w:tcMar>
            <w:vAlign w:val="center"/>
          </w:tcPr>
          <w:p w14:paraId="7AD66A1C" w14:textId="2C5BAA15" w:rsidR="007101C9" w:rsidRPr="000B6829" w:rsidRDefault="007101C9" w:rsidP="000C35F7">
            <w:pPr>
              <w:jc w:val="left"/>
              <w:rPr>
                <w:lang w:val="fr-FR"/>
              </w:rPr>
            </w:pPr>
            <w:r w:rsidRPr="000B6829">
              <w:rPr>
                <w:lang w:val="fr-FR"/>
              </w:rPr>
              <w:t xml:space="preserve">Le plan de mise en œuvre détaillé est examiné et approuvé par la PADF. </w:t>
            </w:r>
          </w:p>
        </w:tc>
        <w:tc>
          <w:tcPr>
            <w:tcW w:w="1620" w:type="dxa"/>
            <w:vAlign w:val="center"/>
          </w:tcPr>
          <w:p w14:paraId="72857C2F" w14:textId="63EC0109" w:rsidR="007101C9" w:rsidRPr="000B6829" w:rsidRDefault="00BB2D2C" w:rsidP="000C35F7">
            <w:pPr>
              <w:jc w:val="left"/>
              <w:rPr>
                <w:lang w:val="fr-FR"/>
              </w:rPr>
            </w:pPr>
            <w:r w:rsidRPr="000B6829">
              <w:rPr>
                <w:lang w:val="fr-FR"/>
              </w:rPr>
              <w:t>Pourcentage (%) du temps et du budget</w:t>
            </w:r>
          </w:p>
        </w:tc>
      </w:tr>
      <w:tr w:rsidR="007101C9" w:rsidRPr="00F012B4" w14:paraId="0127DB64" w14:textId="3EC6B525" w:rsidTr="00F077F8">
        <w:trPr>
          <w:trHeight w:val="720"/>
        </w:trPr>
        <w:tc>
          <w:tcPr>
            <w:tcW w:w="611" w:type="dxa"/>
            <w:tcMar>
              <w:top w:w="0" w:type="dxa"/>
              <w:left w:w="108" w:type="dxa"/>
              <w:bottom w:w="0" w:type="dxa"/>
              <w:right w:w="108" w:type="dxa"/>
            </w:tcMar>
            <w:vAlign w:val="center"/>
          </w:tcPr>
          <w:p w14:paraId="4F7BF9FD" w14:textId="77777777" w:rsidR="007101C9" w:rsidRPr="000B6829" w:rsidRDefault="007101C9" w:rsidP="000C35F7">
            <w:pPr>
              <w:jc w:val="left"/>
              <w:rPr>
                <w:lang w:val="fr-FR"/>
              </w:rPr>
            </w:pPr>
            <w:r w:rsidRPr="000B6829">
              <w:rPr>
                <w:lang w:val="fr-FR"/>
              </w:rPr>
              <w:t>2</w:t>
            </w:r>
          </w:p>
        </w:tc>
        <w:tc>
          <w:tcPr>
            <w:tcW w:w="2179" w:type="dxa"/>
            <w:tcMar>
              <w:top w:w="0" w:type="dxa"/>
              <w:left w:w="108" w:type="dxa"/>
              <w:bottom w:w="0" w:type="dxa"/>
              <w:right w:w="108" w:type="dxa"/>
            </w:tcMar>
            <w:vAlign w:val="center"/>
          </w:tcPr>
          <w:p w14:paraId="3B0E570D" w14:textId="677A2283" w:rsidR="007101C9" w:rsidRPr="000B6829" w:rsidRDefault="007101C9" w:rsidP="000C35F7">
            <w:pPr>
              <w:jc w:val="left"/>
              <w:rPr>
                <w:lang w:val="fr-FR"/>
              </w:rPr>
            </w:pPr>
            <w:r w:rsidRPr="000B6829">
              <w:rPr>
                <w:lang w:val="fr-FR"/>
              </w:rPr>
              <w:t>Méthodologie de collecte des données de terrain</w:t>
            </w:r>
          </w:p>
        </w:tc>
        <w:tc>
          <w:tcPr>
            <w:tcW w:w="1980" w:type="dxa"/>
            <w:vAlign w:val="center"/>
          </w:tcPr>
          <w:p w14:paraId="11AC5542" w14:textId="6497544D" w:rsidR="007101C9" w:rsidRPr="000B6829" w:rsidRDefault="007101C9" w:rsidP="000C35F7">
            <w:pPr>
              <w:jc w:val="left"/>
              <w:rPr>
                <w:lang w:val="fr-FR"/>
              </w:rPr>
            </w:pPr>
            <w:r w:rsidRPr="000B6829">
              <w:rPr>
                <w:lang w:val="fr-FR"/>
              </w:rPr>
              <w:t>À déterminer par le(s) consultant(s)</w:t>
            </w:r>
          </w:p>
        </w:tc>
        <w:tc>
          <w:tcPr>
            <w:tcW w:w="3874" w:type="dxa"/>
            <w:tcMar>
              <w:top w:w="0" w:type="dxa"/>
              <w:left w:w="108" w:type="dxa"/>
              <w:bottom w:w="0" w:type="dxa"/>
              <w:right w:w="108" w:type="dxa"/>
            </w:tcMar>
            <w:vAlign w:val="center"/>
          </w:tcPr>
          <w:p w14:paraId="302E7413" w14:textId="76B88083" w:rsidR="007101C9" w:rsidRPr="000B6829" w:rsidRDefault="007101C9" w:rsidP="000C35F7">
            <w:pPr>
              <w:jc w:val="left"/>
              <w:rPr>
                <w:lang w:val="fr-FR"/>
              </w:rPr>
            </w:pPr>
            <w:r w:rsidRPr="000B6829">
              <w:rPr>
                <w:lang w:val="fr-FR"/>
              </w:rPr>
              <w:t xml:space="preserve">La méthodologie de collecte des données sur le terrain est examinée et approuvée par la PADF. </w:t>
            </w:r>
          </w:p>
        </w:tc>
        <w:tc>
          <w:tcPr>
            <w:tcW w:w="1620" w:type="dxa"/>
            <w:vAlign w:val="center"/>
          </w:tcPr>
          <w:p w14:paraId="68202022" w14:textId="082BFE28" w:rsidR="007101C9" w:rsidRPr="000B6829" w:rsidRDefault="000C35F7" w:rsidP="000C35F7">
            <w:pPr>
              <w:jc w:val="left"/>
              <w:rPr>
                <w:lang w:val="fr-FR"/>
              </w:rPr>
            </w:pPr>
            <w:r w:rsidRPr="000B6829">
              <w:rPr>
                <w:lang w:val="fr-FR"/>
              </w:rPr>
              <w:t>Pourcentage (%) du temps et du budget</w:t>
            </w:r>
          </w:p>
        </w:tc>
      </w:tr>
      <w:tr w:rsidR="007101C9" w:rsidRPr="00F012B4" w14:paraId="317B9C28" w14:textId="5B9C8A61" w:rsidTr="00F077F8">
        <w:trPr>
          <w:trHeight w:val="1296"/>
        </w:trPr>
        <w:tc>
          <w:tcPr>
            <w:tcW w:w="611" w:type="dxa"/>
            <w:tcMar>
              <w:top w:w="0" w:type="dxa"/>
              <w:left w:w="108" w:type="dxa"/>
              <w:bottom w:w="0" w:type="dxa"/>
              <w:right w:w="108" w:type="dxa"/>
            </w:tcMar>
            <w:vAlign w:val="center"/>
          </w:tcPr>
          <w:p w14:paraId="711840AD" w14:textId="77777777" w:rsidR="007101C9" w:rsidRPr="000B6829" w:rsidRDefault="007101C9" w:rsidP="000C35F7">
            <w:pPr>
              <w:jc w:val="left"/>
              <w:rPr>
                <w:lang w:val="fr-FR"/>
              </w:rPr>
            </w:pPr>
            <w:r w:rsidRPr="000B6829">
              <w:rPr>
                <w:lang w:val="fr-FR"/>
              </w:rPr>
              <w:t>3</w:t>
            </w:r>
          </w:p>
        </w:tc>
        <w:tc>
          <w:tcPr>
            <w:tcW w:w="2179" w:type="dxa"/>
            <w:tcMar>
              <w:top w:w="0" w:type="dxa"/>
              <w:left w:w="108" w:type="dxa"/>
              <w:bottom w:w="0" w:type="dxa"/>
              <w:right w:w="108" w:type="dxa"/>
            </w:tcMar>
            <w:vAlign w:val="center"/>
          </w:tcPr>
          <w:p w14:paraId="2ECE557F" w14:textId="70D8450F" w:rsidR="007101C9" w:rsidRPr="000B6829" w:rsidRDefault="007101C9" w:rsidP="000C35F7">
            <w:pPr>
              <w:jc w:val="left"/>
              <w:rPr>
                <w:lang w:val="fr-FR"/>
              </w:rPr>
            </w:pPr>
            <w:r w:rsidRPr="000B6829">
              <w:rPr>
                <w:lang w:val="fr-FR"/>
              </w:rPr>
              <w:t>Rapport de collecte et d'analyse des données</w:t>
            </w:r>
          </w:p>
        </w:tc>
        <w:tc>
          <w:tcPr>
            <w:tcW w:w="1980" w:type="dxa"/>
            <w:vAlign w:val="center"/>
          </w:tcPr>
          <w:p w14:paraId="2EF21580" w14:textId="41953533" w:rsidR="007101C9" w:rsidRPr="000B6829" w:rsidRDefault="007101C9" w:rsidP="000C35F7">
            <w:pPr>
              <w:jc w:val="left"/>
              <w:rPr>
                <w:lang w:val="fr-FR"/>
              </w:rPr>
            </w:pPr>
            <w:r w:rsidRPr="000B6829">
              <w:rPr>
                <w:lang w:val="fr-FR"/>
              </w:rPr>
              <w:t>À déterminer par le(s) consultant(s)</w:t>
            </w:r>
          </w:p>
        </w:tc>
        <w:tc>
          <w:tcPr>
            <w:tcW w:w="3874" w:type="dxa"/>
            <w:tcMar>
              <w:top w:w="0" w:type="dxa"/>
              <w:left w:w="108" w:type="dxa"/>
              <w:bottom w:w="0" w:type="dxa"/>
              <w:right w:w="108" w:type="dxa"/>
            </w:tcMar>
            <w:vAlign w:val="center"/>
          </w:tcPr>
          <w:p w14:paraId="3CB2C6A6" w14:textId="197B3EE5" w:rsidR="007101C9" w:rsidRPr="000B6829" w:rsidRDefault="007101C9" w:rsidP="000C35F7">
            <w:pPr>
              <w:jc w:val="left"/>
              <w:rPr>
                <w:lang w:val="fr-FR"/>
              </w:rPr>
            </w:pPr>
            <w:r w:rsidRPr="000B6829">
              <w:rPr>
                <w:lang w:val="fr-FR"/>
              </w:rPr>
              <w:t xml:space="preserve">Les données brutes (non traitées) et les rapports contenant les données analysées sont examinés et approuvés par la PADF, y compris </w:t>
            </w:r>
            <w:r w:rsidRPr="000B6829">
              <w:rPr>
                <w:lang w:val="fr-FR"/>
              </w:rPr>
              <w:lastRenderedPageBreak/>
              <w:t xml:space="preserve">les cartes et les inventaires des espèces indigènes et endémiques. </w:t>
            </w:r>
          </w:p>
        </w:tc>
        <w:tc>
          <w:tcPr>
            <w:tcW w:w="1620" w:type="dxa"/>
            <w:vAlign w:val="center"/>
          </w:tcPr>
          <w:p w14:paraId="1F758B60" w14:textId="1AC1FA2F" w:rsidR="007101C9" w:rsidRPr="000B6829" w:rsidRDefault="000C35F7" w:rsidP="000C35F7">
            <w:pPr>
              <w:jc w:val="left"/>
              <w:rPr>
                <w:lang w:val="fr-FR"/>
              </w:rPr>
            </w:pPr>
            <w:r w:rsidRPr="000B6829">
              <w:rPr>
                <w:lang w:val="fr-FR"/>
              </w:rPr>
              <w:lastRenderedPageBreak/>
              <w:t>Pourcentage (%) du temps et du budget</w:t>
            </w:r>
          </w:p>
        </w:tc>
      </w:tr>
      <w:tr w:rsidR="007101C9" w:rsidRPr="00F012B4" w14:paraId="58D4641E" w14:textId="77F6C618" w:rsidTr="00F077F8">
        <w:trPr>
          <w:trHeight w:val="1008"/>
        </w:trPr>
        <w:tc>
          <w:tcPr>
            <w:tcW w:w="611" w:type="dxa"/>
            <w:tcMar>
              <w:top w:w="0" w:type="dxa"/>
              <w:left w:w="108" w:type="dxa"/>
              <w:bottom w:w="0" w:type="dxa"/>
              <w:right w:w="108" w:type="dxa"/>
            </w:tcMar>
            <w:vAlign w:val="center"/>
          </w:tcPr>
          <w:p w14:paraId="6E2279CE" w14:textId="77777777" w:rsidR="007101C9" w:rsidRPr="000B6829" w:rsidRDefault="007101C9" w:rsidP="000C35F7">
            <w:pPr>
              <w:jc w:val="left"/>
              <w:rPr>
                <w:lang w:val="fr-FR"/>
              </w:rPr>
            </w:pPr>
            <w:r w:rsidRPr="000B6829">
              <w:rPr>
                <w:lang w:val="fr-FR"/>
              </w:rPr>
              <w:t>4</w:t>
            </w:r>
          </w:p>
        </w:tc>
        <w:tc>
          <w:tcPr>
            <w:tcW w:w="2179" w:type="dxa"/>
            <w:tcMar>
              <w:top w:w="0" w:type="dxa"/>
              <w:left w:w="108" w:type="dxa"/>
              <w:bottom w:w="0" w:type="dxa"/>
              <w:right w:w="108" w:type="dxa"/>
            </w:tcMar>
            <w:vAlign w:val="center"/>
          </w:tcPr>
          <w:p w14:paraId="2BC14BF5" w14:textId="03AC9F34" w:rsidR="007101C9" w:rsidRPr="000B6829" w:rsidRDefault="007101C9" w:rsidP="000C35F7">
            <w:pPr>
              <w:jc w:val="left"/>
              <w:rPr>
                <w:lang w:val="fr-FR"/>
              </w:rPr>
            </w:pPr>
            <w:r w:rsidRPr="000B6829">
              <w:rPr>
                <w:lang w:val="fr-FR"/>
              </w:rPr>
              <w:t xml:space="preserve">Présentation des premiers résultats </w:t>
            </w:r>
          </w:p>
        </w:tc>
        <w:tc>
          <w:tcPr>
            <w:tcW w:w="1980" w:type="dxa"/>
            <w:vAlign w:val="center"/>
          </w:tcPr>
          <w:p w14:paraId="292E3B01" w14:textId="4E6777DA" w:rsidR="007101C9" w:rsidRPr="000B6829" w:rsidRDefault="007101C9" w:rsidP="000C35F7">
            <w:pPr>
              <w:jc w:val="left"/>
              <w:rPr>
                <w:lang w:val="fr-FR"/>
              </w:rPr>
            </w:pPr>
            <w:r w:rsidRPr="000B6829">
              <w:rPr>
                <w:lang w:val="fr-FR"/>
              </w:rPr>
              <w:t>À déterminer par le(s) consultant(s)</w:t>
            </w:r>
          </w:p>
        </w:tc>
        <w:tc>
          <w:tcPr>
            <w:tcW w:w="3874" w:type="dxa"/>
            <w:tcMar>
              <w:top w:w="0" w:type="dxa"/>
              <w:left w:w="108" w:type="dxa"/>
              <w:bottom w:w="0" w:type="dxa"/>
              <w:right w:w="108" w:type="dxa"/>
            </w:tcMar>
            <w:vAlign w:val="center"/>
          </w:tcPr>
          <w:p w14:paraId="318BBCBD" w14:textId="6C993BE3" w:rsidR="007101C9" w:rsidRPr="000B6829" w:rsidRDefault="007101C9" w:rsidP="000C35F7">
            <w:pPr>
              <w:jc w:val="left"/>
              <w:rPr>
                <w:lang w:val="fr-FR"/>
              </w:rPr>
            </w:pPr>
            <w:r w:rsidRPr="000B6829">
              <w:rPr>
                <w:lang w:val="fr-FR"/>
              </w:rPr>
              <w:t>Le rapport initial est présenté, discuté et approuvé avec l</w:t>
            </w:r>
            <w:r w:rsidR="00C06EA3" w:rsidRPr="000B6829">
              <w:rPr>
                <w:lang w:val="fr-FR"/>
              </w:rPr>
              <w:t>a</w:t>
            </w:r>
            <w:r w:rsidRPr="000B6829">
              <w:rPr>
                <w:lang w:val="fr-FR"/>
              </w:rPr>
              <w:t xml:space="preserve"> PADF. </w:t>
            </w:r>
          </w:p>
        </w:tc>
        <w:tc>
          <w:tcPr>
            <w:tcW w:w="1620" w:type="dxa"/>
            <w:vAlign w:val="center"/>
          </w:tcPr>
          <w:p w14:paraId="511A8AE4" w14:textId="1EA792A6" w:rsidR="007101C9" w:rsidRPr="000B6829" w:rsidRDefault="000C35F7" w:rsidP="000C35F7">
            <w:pPr>
              <w:jc w:val="left"/>
              <w:rPr>
                <w:lang w:val="fr-FR"/>
              </w:rPr>
            </w:pPr>
            <w:r w:rsidRPr="000B6829">
              <w:rPr>
                <w:lang w:val="fr-FR"/>
              </w:rPr>
              <w:t>Pourcentage (%) du temps et du budget</w:t>
            </w:r>
          </w:p>
        </w:tc>
      </w:tr>
      <w:tr w:rsidR="007101C9" w:rsidRPr="00F012B4" w14:paraId="1CE66CF5" w14:textId="186AD8F6" w:rsidTr="00F077F8">
        <w:trPr>
          <w:trHeight w:val="2160"/>
        </w:trPr>
        <w:tc>
          <w:tcPr>
            <w:tcW w:w="611" w:type="dxa"/>
            <w:tcMar>
              <w:top w:w="0" w:type="dxa"/>
              <w:left w:w="108" w:type="dxa"/>
              <w:bottom w:w="0" w:type="dxa"/>
              <w:right w:w="108" w:type="dxa"/>
            </w:tcMar>
            <w:vAlign w:val="center"/>
          </w:tcPr>
          <w:p w14:paraId="6711BB59" w14:textId="77777777" w:rsidR="007101C9" w:rsidRPr="000B6829" w:rsidRDefault="007101C9" w:rsidP="000C35F7">
            <w:pPr>
              <w:jc w:val="left"/>
              <w:rPr>
                <w:lang w:val="fr-FR"/>
              </w:rPr>
            </w:pPr>
            <w:r w:rsidRPr="000B6829">
              <w:rPr>
                <w:lang w:val="fr-FR"/>
              </w:rPr>
              <w:t>5</w:t>
            </w:r>
          </w:p>
        </w:tc>
        <w:tc>
          <w:tcPr>
            <w:tcW w:w="2179" w:type="dxa"/>
            <w:tcMar>
              <w:top w:w="0" w:type="dxa"/>
              <w:left w:w="108" w:type="dxa"/>
              <w:bottom w:w="0" w:type="dxa"/>
              <w:right w:w="108" w:type="dxa"/>
            </w:tcMar>
            <w:vAlign w:val="center"/>
          </w:tcPr>
          <w:p w14:paraId="60E25EF2" w14:textId="44F8DDE3" w:rsidR="007101C9" w:rsidRPr="000B6829" w:rsidRDefault="007101C9" w:rsidP="000C35F7">
            <w:pPr>
              <w:jc w:val="left"/>
              <w:rPr>
                <w:lang w:val="fr-FR"/>
              </w:rPr>
            </w:pPr>
            <w:r w:rsidRPr="000B6829">
              <w:rPr>
                <w:lang w:val="fr-FR"/>
              </w:rPr>
              <w:t>Rapport final d'évaluation diagnostique</w:t>
            </w:r>
          </w:p>
        </w:tc>
        <w:tc>
          <w:tcPr>
            <w:tcW w:w="1980" w:type="dxa"/>
            <w:vAlign w:val="center"/>
          </w:tcPr>
          <w:p w14:paraId="79FA4D2E" w14:textId="74ACA677" w:rsidR="007101C9" w:rsidRPr="000B6829" w:rsidRDefault="007101C9" w:rsidP="000C35F7">
            <w:pPr>
              <w:jc w:val="left"/>
              <w:rPr>
                <w:lang w:val="fr-FR"/>
              </w:rPr>
            </w:pPr>
            <w:r w:rsidRPr="000B6829">
              <w:rPr>
                <w:lang w:val="fr-FR"/>
              </w:rPr>
              <w:t>À déterminer par le(s) consultant(s)</w:t>
            </w:r>
          </w:p>
        </w:tc>
        <w:tc>
          <w:tcPr>
            <w:tcW w:w="3874" w:type="dxa"/>
            <w:tcMar>
              <w:top w:w="0" w:type="dxa"/>
              <w:left w:w="108" w:type="dxa"/>
              <w:bottom w:w="0" w:type="dxa"/>
              <w:right w:w="108" w:type="dxa"/>
            </w:tcMar>
            <w:vAlign w:val="center"/>
          </w:tcPr>
          <w:p w14:paraId="4DE41D64" w14:textId="5AC35191" w:rsidR="007101C9" w:rsidRPr="000B6829" w:rsidRDefault="007101C9" w:rsidP="000C35F7">
            <w:pPr>
              <w:jc w:val="left"/>
              <w:rPr>
                <w:lang w:val="fr-FR"/>
              </w:rPr>
            </w:pPr>
            <w:r w:rsidRPr="000B6829">
              <w:rPr>
                <w:lang w:val="fr-FR"/>
              </w:rPr>
              <w:t>Le rapport final complet, y compris toute la documentation requise, est examiné et approuvé par l</w:t>
            </w:r>
            <w:r w:rsidR="00C06EA3" w:rsidRPr="000B6829">
              <w:rPr>
                <w:lang w:val="fr-FR"/>
              </w:rPr>
              <w:t>a</w:t>
            </w:r>
            <w:r w:rsidRPr="000B6829">
              <w:rPr>
                <w:lang w:val="fr-FR"/>
              </w:rPr>
              <w:t xml:space="preserve"> PADF. Le rapport devrait inclure des cartes Web, accessibles par l</w:t>
            </w:r>
            <w:r w:rsidR="00C06EA3" w:rsidRPr="000B6829">
              <w:rPr>
                <w:lang w:val="fr-FR"/>
              </w:rPr>
              <w:t>a</w:t>
            </w:r>
            <w:r w:rsidRPr="000B6829">
              <w:rPr>
                <w:lang w:val="fr-FR"/>
              </w:rPr>
              <w:t xml:space="preserve"> PADF, détaillant les caractéristiques physiques des sous-bassins versants (p. ex., hydrologie, pentes, types de sols) et les utilisations actuelles des terres (p. ex., établissements, zones agricoles, forêts, jachères, plans d'eau, plaines inondables et aires protégées), ainsi que les zones prioritaires et les recommandations d'interventions par emplacement géographique.</w:t>
            </w:r>
          </w:p>
          <w:p w14:paraId="140BEAD1" w14:textId="77777777" w:rsidR="007101C9" w:rsidRPr="000B6829" w:rsidRDefault="007101C9" w:rsidP="000C35F7">
            <w:pPr>
              <w:jc w:val="left"/>
              <w:rPr>
                <w:lang w:val="fr-FR"/>
              </w:rPr>
            </w:pPr>
          </w:p>
          <w:p w14:paraId="45FA4B41" w14:textId="47DCE4DD" w:rsidR="007101C9" w:rsidRPr="000B6829" w:rsidRDefault="007101C9" w:rsidP="000C35F7">
            <w:pPr>
              <w:jc w:val="left"/>
              <w:rPr>
                <w:lang w:val="fr-FR"/>
              </w:rPr>
            </w:pPr>
            <w:r w:rsidRPr="000B6829">
              <w:rPr>
                <w:lang w:val="fr-FR"/>
              </w:rPr>
              <w:t>Le rapport final doit inclure une carte des interventions prioritaires. La carte regroupera les principales conditions environnementales des sous-bassins versants, y compris l'hydrologie, le couvert végétal, les types de sol et les niveaux de dégradation. La carte identifiera et hiérarchisera les zones d'intervention et proposera des types d'intervention spécifiques pour soutenir la restauration des bassins versants et la gestion intégrée du paysage.</w:t>
            </w:r>
          </w:p>
          <w:p w14:paraId="2E25DEB2" w14:textId="77777777" w:rsidR="007101C9" w:rsidRPr="000B6829" w:rsidRDefault="007101C9" w:rsidP="000C35F7">
            <w:pPr>
              <w:jc w:val="left"/>
              <w:rPr>
                <w:lang w:val="fr-FR"/>
              </w:rPr>
            </w:pPr>
          </w:p>
          <w:p w14:paraId="67615AD4" w14:textId="275FDF48" w:rsidR="007101C9" w:rsidRPr="000B6829" w:rsidRDefault="007101C9" w:rsidP="000C35F7">
            <w:pPr>
              <w:jc w:val="left"/>
              <w:rPr>
                <w:lang w:val="fr-FR" w:bidi="th-TH"/>
              </w:rPr>
            </w:pPr>
            <w:r w:rsidRPr="000B6829">
              <w:rPr>
                <w:lang w:val="fr-FR"/>
              </w:rPr>
              <w:t>Sur la base d'observations directes et d'évaluations de terrain, la carte fournira une « disposition » claire ou une disposition spatiale des actions recommandées, servant de guide pratique pour les interventions de PPR-Sud. Ce produit livrable permettra de s'assurer que les efforts de restauration sont ciblés, stratégiques et éclairés par les conditions environnementales particulières des sous-bassins versants.</w:t>
            </w:r>
          </w:p>
        </w:tc>
        <w:tc>
          <w:tcPr>
            <w:tcW w:w="1620" w:type="dxa"/>
            <w:vAlign w:val="center"/>
          </w:tcPr>
          <w:p w14:paraId="561216EE" w14:textId="1DB1BF47" w:rsidR="007101C9" w:rsidRPr="000B6829" w:rsidRDefault="000C35F7" w:rsidP="000C35F7">
            <w:pPr>
              <w:jc w:val="left"/>
              <w:rPr>
                <w:lang w:val="fr-FR"/>
              </w:rPr>
            </w:pPr>
            <w:r w:rsidRPr="000B6829">
              <w:rPr>
                <w:lang w:val="fr-FR"/>
              </w:rPr>
              <w:lastRenderedPageBreak/>
              <w:t>Pourcentage (%) du temps et du budget</w:t>
            </w:r>
          </w:p>
        </w:tc>
      </w:tr>
      <w:tr w:rsidR="00412FB6" w:rsidRPr="000B6829" w14:paraId="08E8CC9D" w14:textId="77777777" w:rsidTr="00412FB6">
        <w:trPr>
          <w:trHeight w:val="543"/>
        </w:trPr>
        <w:tc>
          <w:tcPr>
            <w:tcW w:w="611" w:type="dxa"/>
            <w:tcMar>
              <w:top w:w="0" w:type="dxa"/>
              <w:left w:w="108" w:type="dxa"/>
              <w:bottom w:w="0" w:type="dxa"/>
              <w:right w:w="108" w:type="dxa"/>
            </w:tcMar>
            <w:vAlign w:val="center"/>
          </w:tcPr>
          <w:p w14:paraId="3D6C77D4" w14:textId="77777777" w:rsidR="00412FB6" w:rsidRPr="000B6829" w:rsidRDefault="00412FB6" w:rsidP="000C35F7">
            <w:pPr>
              <w:jc w:val="left"/>
              <w:rPr>
                <w:lang w:val="fr-FR"/>
              </w:rPr>
            </w:pPr>
          </w:p>
        </w:tc>
        <w:tc>
          <w:tcPr>
            <w:tcW w:w="2179" w:type="dxa"/>
            <w:tcMar>
              <w:top w:w="0" w:type="dxa"/>
              <w:left w:w="108" w:type="dxa"/>
              <w:bottom w:w="0" w:type="dxa"/>
              <w:right w:w="108" w:type="dxa"/>
            </w:tcMar>
            <w:vAlign w:val="center"/>
          </w:tcPr>
          <w:p w14:paraId="053DC734" w14:textId="77777777" w:rsidR="00412FB6" w:rsidRPr="000B6829" w:rsidRDefault="00412FB6" w:rsidP="000C35F7">
            <w:pPr>
              <w:jc w:val="left"/>
              <w:rPr>
                <w:lang w:val="fr-FR"/>
              </w:rPr>
            </w:pPr>
          </w:p>
        </w:tc>
        <w:tc>
          <w:tcPr>
            <w:tcW w:w="1980" w:type="dxa"/>
            <w:vAlign w:val="center"/>
          </w:tcPr>
          <w:p w14:paraId="2E0FB86F" w14:textId="77777777" w:rsidR="00412FB6" w:rsidRPr="000B6829" w:rsidRDefault="00412FB6" w:rsidP="000C35F7">
            <w:pPr>
              <w:jc w:val="left"/>
              <w:rPr>
                <w:lang w:val="fr-FR"/>
              </w:rPr>
            </w:pPr>
          </w:p>
        </w:tc>
        <w:tc>
          <w:tcPr>
            <w:tcW w:w="3874" w:type="dxa"/>
            <w:tcMar>
              <w:top w:w="0" w:type="dxa"/>
              <w:left w:w="108" w:type="dxa"/>
              <w:bottom w:w="0" w:type="dxa"/>
              <w:right w:w="108" w:type="dxa"/>
            </w:tcMar>
            <w:vAlign w:val="center"/>
          </w:tcPr>
          <w:p w14:paraId="2C234A0D" w14:textId="77777777" w:rsidR="00412FB6" w:rsidRPr="000B6829" w:rsidRDefault="00412FB6" w:rsidP="000C35F7">
            <w:pPr>
              <w:jc w:val="left"/>
              <w:rPr>
                <w:lang w:val="fr-FR"/>
              </w:rPr>
            </w:pPr>
          </w:p>
        </w:tc>
        <w:tc>
          <w:tcPr>
            <w:tcW w:w="1620" w:type="dxa"/>
            <w:vAlign w:val="center"/>
          </w:tcPr>
          <w:p w14:paraId="60DC9263" w14:textId="383965E7" w:rsidR="00412FB6" w:rsidRPr="000B6829" w:rsidRDefault="00412FB6" w:rsidP="000C35F7">
            <w:pPr>
              <w:jc w:val="left"/>
              <w:rPr>
                <w:b/>
                <w:bCs/>
                <w:lang w:val="fr-FR"/>
              </w:rPr>
            </w:pPr>
            <w:r w:rsidRPr="000B6829">
              <w:rPr>
                <w:b/>
                <w:bCs/>
                <w:lang w:val="fr-FR"/>
              </w:rPr>
              <w:t xml:space="preserve">Total : </w:t>
            </w:r>
            <w:r w:rsidRPr="000B6829">
              <w:rPr>
                <w:lang w:val="fr-FR"/>
              </w:rPr>
              <w:t>100%</w:t>
            </w:r>
          </w:p>
        </w:tc>
      </w:tr>
    </w:tbl>
    <w:p w14:paraId="23FC6224" w14:textId="77777777" w:rsidR="00B523BD" w:rsidRPr="000B6829" w:rsidRDefault="00B523BD" w:rsidP="00122FE6">
      <w:pPr>
        <w:rPr>
          <w:lang w:val="fr-FR"/>
        </w:rPr>
      </w:pPr>
    </w:p>
    <w:p w14:paraId="5679A438" w14:textId="0EC4F9D8" w:rsidR="00B523BD" w:rsidRPr="000B6829" w:rsidRDefault="00122FE6" w:rsidP="00122FE6">
      <w:pPr>
        <w:pStyle w:val="Heading2"/>
        <w:rPr>
          <w:lang w:val="fr-FR"/>
        </w:rPr>
      </w:pPr>
      <w:r w:rsidRPr="000B6829">
        <w:rPr>
          <w:lang w:val="fr-FR"/>
        </w:rPr>
        <w:t>PROPOSITION DE COÛTS</w:t>
      </w:r>
    </w:p>
    <w:p w14:paraId="6BF9B80A" w14:textId="3B01512D" w:rsidR="001E0BB3" w:rsidRPr="000B6829" w:rsidRDefault="00D056F7" w:rsidP="00122FE6">
      <w:pPr>
        <w:rPr>
          <w:lang w:val="fr-FR"/>
        </w:rPr>
      </w:pPr>
      <w:r w:rsidRPr="000B6829">
        <w:rPr>
          <w:lang w:val="fr-FR"/>
        </w:rPr>
        <w:t>La proposition de coûts doit être soumise en format Excel, détaillant toutes les dépenses afin d'en déterminer le caractère raisonnable et admissible. PADF se réserve le droit d'ajuster le budget après avoir examiné l'analyse des coûts avec le consultant sélectionné.</w:t>
      </w:r>
    </w:p>
    <w:p w14:paraId="5328C258" w14:textId="77777777" w:rsidR="00C742E3" w:rsidRPr="000B6829" w:rsidRDefault="00C742E3" w:rsidP="00122FE6">
      <w:pPr>
        <w:ind w:left="0"/>
        <w:rPr>
          <w:lang w:val="fr-FR"/>
        </w:rPr>
      </w:pPr>
    </w:p>
    <w:p w14:paraId="0AB529BF" w14:textId="02A59B91" w:rsidR="00C742E3" w:rsidRPr="000B6829" w:rsidRDefault="00122FE6" w:rsidP="00122FE6">
      <w:pPr>
        <w:pStyle w:val="Heading2"/>
        <w:rPr>
          <w:lang w:val="fr-FR"/>
        </w:rPr>
      </w:pPr>
      <w:r w:rsidRPr="000B6829">
        <w:rPr>
          <w:lang w:val="fr-FR"/>
        </w:rPr>
        <w:t>LIEU(X) DE L'AFFECTATION</w:t>
      </w:r>
    </w:p>
    <w:p w14:paraId="3CAE0D9C" w14:textId="6815EFA4" w:rsidR="001C1859" w:rsidRPr="000B6829" w:rsidRDefault="001E0BB3" w:rsidP="00122FE6">
      <w:pPr>
        <w:rPr>
          <w:lang w:val="fr-FR"/>
        </w:rPr>
      </w:pPr>
      <w:r w:rsidRPr="000B6829">
        <w:rPr>
          <w:lang w:val="fr-FR"/>
        </w:rPr>
        <w:t>L'évaluation sera menée dans le bassin des Cayes, plus précisément dans les communes de Camp-Perrin, Torbeck et Chantal. Les candidats doivent être prêts à se rendre sur les sites du projet au besoin.</w:t>
      </w:r>
    </w:p>
    <w:p w14:paraId="12F6C603" w14:textId="77777777" w:rsidR="00122FE6" w:rsidRPr="000B6829" w:rsidRDefault="00122FE6" w:rsidP="00122FE6">
      <w:pPr>
        <w:rPr>
          <w:lang w:val="fr-FR"/>
        </w:rPr>
      </w:pPr>
    </w:p>
    <w:p w14:paraId="47CFD726" w14:textId="6C60A161" w:rsidR="001C1859" w:rsidRPr="000B6829" w:rsidRDefault="00122FE6" w:rsidP="00122FE6">
      <w:pPr>
        <w:pStyle w:val="Heading2"/>
        <w:rPr>
          <w:lang w:val="fr-FR"/>
        </w:rPr>
      </w:pPr>
      <w:r w:rsidRPr="000B6829">
        <w:rPr>
          <w:lang w:val="fr-FR"/>
        </w:rPr>
        <w:t xml:space="preserve">CRITÈRES D'ÉVALUATION </w:t>
      </w:r>
    </w:p>
    <w:p w14:paraId="37830B7B" w14:textId="30FC6DBF" w:rsidR="004A6BAF" w:rsidRPr="000B6829" w:rsidRDefault="001C1859" w:rsidP="00122FE6">
      <w:pPr>
        <w:rPr>
          <w:lang w:val="fr-FR"/>
        </w:rPr>
      </w:pPr>
      <w:r w:rsidRPr="000B6829">
        <w:rPr>
          <w:lang w:val="fr-FR"/>
        </w:rPr>
        <w:t xml:space="preserve">Les propositions seront évaluées en fonction des critères suivants : </w:t>
      </w:r>
    </w:p>
    <w:p w14:paraId="3ECCD404" w14:textId="77777777" w:rsidR="0052418C" w:rsidRPr="000B6829" w:rsidRDefault="0052418C" w:rsidP="00122FE6">
      <w:pPr>
        <w:rPr>
          <w:lang w:val="fr-FR"/>
        </w:rPr>
      </w:pPr>
    </w:p>
    <w:tbl>
      <w:tblPr>
        <w:tblW w:w="9047" w:type="dxa"/>
        <w:tblInd w:w="3" w:type="dxa"/>
        <w:tblBorders>
          <w:top w:val="nil"/>
          <w:left w:val="nil"/>
          <w:bottom w:val="nil"/>
          <w:right w:val="nil"/>
        </w:tblBorders>
        <w:tblLayout w:type="fixed"/>
        <w:tblLook w:val="0600" w:firstRow="0" w:lastRow="0" w:firstColumn="0" w:lastColumn="0" w:noHBand="1" w:noVBand="1"/>
      </w:tblPr>
      <w:tblGrid>
        <w:gridCol w:w="947"/>
        <w:gridCol w:w="5882"/>
        <w:gridCol w:w="2218"/>
      </w:tblGrid>
      <w:tr w:rsidR="00B6010B" w:rsidRPr="000B6829" w14:paraId="5CBC861C" w14:textId="77777777" w:rsidTr="009617BC">
        <w:trPr>
          <w:trHeight w:val="434"/>
        </w:trPr>
        <w:tc>
          <w:tcPr>
            <w:tcW w:w="68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321BC29A" w14:textId="24AD4D82" w:rsidR="00B523BD" w:rsidRPr="000B6829" w:rsidRDefault="004A6BAF" w:rsidP="00122FE6">
            <w:pPr>
              <w:jc w:val="center"/>
              <w:rPr>
                <w:b/>
                <w:bCs/>
                <w:lang w:val="fr-FR"/>
              </w:rPr>
            </w:pPr>
            <w:r w:rsidRPr="000B6829">
              <w:rPr>
                <w:b/>
                <w:bCs/>
                <w:lang w:val="fr-FR"/>
              </w:rPr>
              <w:t>Critères</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6E054F35" w14:textId="7D9070A2" w:rsidR="00B523BD" w:rsidRPr="000B6829" w:rsidRDefault="00B523BD" w:rsidP="00122FE6">
            <w:pPr>
              <w:jc w:val="center"/>
              <w:rPr>
                <w:b/>
                <w:bCs/>
                <w:lang w:val="fr-FR"/>
              </w:rPr>
            </w:pPr>
            <w:r w:rsidRPr="000B6829">
              <w:rPr>
                <w:b/>
                <w:bCs/>
                <w:lang w:val="fr-FR"/>
              </w:rPr>
              <w:t>Nombre maximum de points (100)</w:t>
            </w:r>
          </w:p>
        </w:tc>
      </w:tr>
      <w:tr w:rsidR="00B6010B" w:rsidRPr="000B6829" w14:paraId="07C58D42" w14:textId="77777777" w:rsidTr="009617BC">
        <w:trPr>
          <w:trHeight w:val="404"/>
        </w:trPr>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4771C2B4" w14:textId="77777777" w:rsidR="00B523BD" w:rsidRPr="000B6829" w:rsidRDefault="00B523BD" w:rsidP="00122FE6">
            <w:pPr>
              <w:rPr>
                <w:lang w:val="fr-FR"/>
              </w:rPr>
            </w:pPr>
            <w:r w:rsidRPr="000B6829">
              <w:rPr>
                <w:lang w:val="fr-FR"/>
              </w:rPr>
              <w:t>1</w:t>
            </w:r>
          </w:p>
        </w:tc>
        <w:tc>
          <w:tcPr>
            <w:tcW w:w="5882"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724747C2" w14:textId="77777777" w:rsidR="00B523BD" w:rsidRPr="000B6829" w:rsidRDefault="00B523BD" w:rsidP="00122FE6">
            <w:pPr>
              <w:rPr>
                <w:b/>
                <w:bCs/>
                <w:lang w:val="fr-FR"/>
              </w:rPr>
            </w:pPr>
            <w:r w:rsidRPr="000B6829">
              <w:rPr>
                <w:b/>
                <w:bCs/>
                <w:lang w:val="fr-FR"/>
              </w:rPr>
              <w:t>Approche et méthodologie</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3398CB8C" w14:textId="34514F78" w:rsidR="00B523BD" w:rsidRPr="000B6829" w:rsidRDefault="00B523BD" w:rsidP="00122FE6">
            <w:pPr>
              <w:rPr>
                <w:lang w:val="fr-FR"/>
              </w:rPr>
            </w:pPr>
            <w:r w:rsidRPr="000B6829">
              <w:rPr>
                <w:lang w:val="fr-FR"/>
              </w:rPr>
              <w:t>55</w:t>
            </w:r>
          </w:p>
        </w:tc>
      </w:tr>
      <w:tr w:rsidR="00B6010B" w:rsidRPr="000B6829" w14:paraId="54E68F40" w14:textId="77777777" w:rsidTr="009617BC">
        <w:trPr>
          <w:trHeight w:val="434"/>
        </w:trPr>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40C8D6D2" w14:textId="77777777" w:rsidR="00B523BD" w:rsidRPr="000B6829" w:rsidRDefault="00B523BD" w:rsidP="00122FE6">
            <w:pPr>
              <w:rPr>
                <w:lang w:val="fr-FR"/>
              </w:rPr>
            </w:pPr>
            <w:r w:rsidRPr="000B6829">
              <w:rPr>
                <w:lang w:val="fr-FR"/>
              </w:rPr>
              <w:t>1.1</w:t>
            </w:r>
          </w:p>
        </w:tc>
        <w:tc>
          <w:tcPr>
            <w:tcW w:w="5882"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73E618D1" w14:textId="121D0723" w:rsidR="00B523BD" w:rsidRPr="000B6829" w:rsidRDefault="00C06EA3" w:rsidP="00122FE6">
            <w:pPr>
              <w:rPr>
                <w:lang w:val="fr-FR"/>
              </w:rPr>
            </w:pPr>
            <w:r w:rsidRPr="000B6829">
              <w:rPr>
                <w:lang w:val="fr-FR"/>
              </w:rPr>
              <w:t>Clarté</w:t>
            </w:r>
            <w:r w:rsidR="00B523BD" w:rsidRPr="000B6829">
              <w:rPr>
                <w:lang w:val="fr-FR"/>
              </w:rPr>
              <w:t xml:space="preserve"> et exhaustivité</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5D5304A8" w14:textId="40D95C2D" w:rsidR="00B523BD" w:rsidRPr="000B6829" w:rsidRDefault="00241F70" w:rsidP="00122FE6">
            <w:pPr>
              <w:rPr>
                <w:lang w:val="fr-FR"/>
              </w:rPr>
            </w:pPr>
            <w:r w:rsidRPr="000B6829">
              <w:rPr>
                <w:lang w:val="fr-FR"/>
              </w:rPr>
              <w:t>8</w:t>
            </w:r>
          </w:p>
        </w:tc>
      </w:tr>
      <w:tr w:rsidR="00B6010B" w:rsidRPr="000B6829" w14:paraId="6A332C1F" w14:textId="77777777" w:rsidTr="009617BC">
        <w:trPr>
          <w:trHeight w:val="525"/>
        </w:trPr>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2C126B82" w14:textId="77777777" w:rsidR="00B523BD" w:rsidRPr="000B6829" w:rsidRDefault="00B523BD" w:rsidP="00122FE6">
            <w:pPr>
              <w:rPr>
                <w:lang w:val="fr-FR"/>
              </w:rPr>
            </w:pPr>
            <w:r w:rsidRPr="000B6829">
              <w:rPr>
                <w:lang w:val="fr-FR"/>
              </w:rPr>
              <w:t>1.2</w:t>
            </w:r>
          </w:p>
        </w:tc>
        <w:tc>
          <w:tcPr>
            <w:tcW w:w="5882"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59B32B39" w14:textId="3B93386C" w:rsidR="00B523BD" w:rsidRPr="000B6829" w:rsidRDefault="00B523BD" w:rsidP="00122FE6">
            <w:pPr>
              <w:rPr>
                <w:lang w:val="fr-FR"/>
              </w:rPr>
            </w:pPr>
            <w:r w:rsidRPr="000B6829">
              <w:rPr>
                <w:lang w:val="fr-FR"/>
              </w:rPr>
              <w:t>Compréhension du mandat</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498E111C" w14:textId="614BF7A0" w:rsidR="00B523BD" w:rsidRPr="000B6829" w:rsidRDefault="00B523BD" w:rsidP="00122FE6">
            <w:pPr>
              <w:rPr>
                <w:lang w:val="fr-FR"/>
              </w:rPr>
            </w:pPr>
            <w:r w:rsidRPr="000B6829">
              <w:rPr>
                <w:lang w:val="fr-FR"/>
              </w:rPr>
              <w:t>12</w:t>
            </w:r>
          </w:p>
        </w:tc>
      </w:tr>
      <w:tr w:rsidR="00B6010B" w:rsidRPr="000B6829" w14:paraId="65E55BAE" w14:textId="77777777" w:rsidTr="009617BC">
        <w:trPr>
          <w:trHeight w:val="449"/>
        </w:trPr>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48309001" w14:textId="77777777" w:rsidR="00B523BD" w:rsidRPr="000B6829" w:rsidRDefault="00B523BD" w:rsidP="00122FE6">
            <w:pPr>
              <w:rPr>
                <w:lang w:val="fr-FR"/>
              </w:rPr>
            </w:pPr>
            <w:r w:rsidRPr="000B6829">
              <w:rPr>
                <w:lang w:val="fr-FR"/>
              </w:rPr>
              <w:t>1.3</w:t>
            </w:r>
          </w:p>
        </w:tc>
        <w:tc>
          <w:tcPr>
            <w:tcW w:w="5882"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0A11620A" w14:textId="6394B8C8" w:rsidR="00B523BD" w:rsidRPr="000B6829" w:rsidRDefault="00B523BD" w:rsidP="00122FE6">
            <w:pPr>
              <w:rPr>
                <w:lang w:val="fr-FR"/>
              </w:rPr>
            </w:pPr>
            <w:r w:rsidRPr="000B6829">
              <w:rPr>
                <w:lang w:val="fr-FR"/>
              </w:rPr>
              <w:t>Concepts et méthodes proposés</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57EACDC8" w14:textId="77777777" w:rsidR="00B523BD" w:rsidRPr="000B6829" w:rsidRDefault="00B523BD" w:rsidP="00122FE6">
            <w:pPr>
              <w:rPr>
                <w:lang w:val="fr-FR"/>
              </w:rPr>
            </w:pPr>
            <w:r w:rsidRPr="000B6829">
              <w:rPr>
                <w:lang w:val="fr-FR"/>
              </w:rPr>
              <w:t>35</w:t>
            </w:r>
          </w:p>
        </w:tc>
      </w:tr>
      <w:tr w:rsidR="00B6010B" w:rsidRPr="000B6829" w14:paraId="5520C0DD" w14:textId="77777777" w:rsidTr="009617BC">
        <w:trPr>
          <w:trHeight w:val="600"/>
        </w:trPr>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6CC21D4A" w14:textId="77777777" w:rsidR="00B523BD" w:rsidRPr="000B6829" w:rsidRDefault="00B523BD" w:rsidP="00122FE6">
            <w:pPr>
              <w:rPr>
                <w:lang w:val="fr-FR"/>
              </w:rPr>
            </w:pPr>
            <w:r w:rsidRPr="000B6829">
              <w:rPr>
                <w:lang w:val="fr-FR"/>
              </w:rPr>
              <w:lastRenderedPageBreak/>
              <w:t>2</w:t>
            </w:r>
          </w:p>
        </w:tc>
        <w:tc>
          <w:tcPr>
            <w:tcW w:w="5882"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6DEAA3C1" w14:textId="77777777" w:rsidR="00B523BD" w:rsidRPr="000B6829" w:rsidRDefault="00B523BD" w:rsidP="00122FE6">
            <w:pPr>
              <w:rPr>
                <w:b/>
                <w:bCs/>
                <w:lang w:val="fr-FR"/>
              </w:rPr>
            </w:pPr>
            <w:r w:rsidRPr="000B6829">
              <w:rPr>
                <w:b/>
                <w:bCs/>
                <w:lang w:val="fr-FR"/>
              </w:rPr>
              <w:t>Qualifications et expérience du soumissionnaire</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5D991753" w14:textId="137B1F0E" w:rsidR="00B523BD" w:rsidRPr="000B6829" w:rsidRDefault="00241F70" w:rsidP="00122FE6">
            <w:pPr>
              <w:rPr>
                <w:lang w:val="fr-FR"/>
              </w:rPr>
            </w:pPr>
            <w:r w:rsidRPr="000B6829">
              <w:rPr>
                <w:lang w:val="fr-FR"/>
              </w:rPr>
              <w:t>35</w:t>
            </w:r>
          </w:p>
        </w:tc>
      </w:tr>
      <w:tr w:rsidR="00B6010B" w:rsidRPr="000B6829" w14:paraId="52D62955" w14:textId="77777777" w:rsidTr="009617BC">
        <w:trPr>
          <w:trHeight w:val="449"/>
        </w:trPr>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6493C5D6" w14:textId="77777777" w:rsidR="00B523BD" w:rsidRPr="000B6829" w:rsidRDefault="00B523BD" w:rsidP="00122FE6">
            <w:pPr>
              <w:rPr>
                <w:lang w:val="fr-FR"/>
              </w:rPr>
            </w:pPr>
            <w:r w:rsidRPr="000B6829">
              <w:rPr>
                <w:lang w:val="fr-FR"/>
              </w:rPr>
              <w:t>2.1</w:t>
            </w:r>
          </w:p>
        </w:tc>
        <w:tc>
          <w:tcPr>
            <w:tcW w:w="5882"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14197DA2" w14:textId="2E6BFCCD" w:rsidR="00B523BD" w:rsidRPr="000B6829" w:rsidRDefault="00B523BD" w:rsidP="00122FE6">
            <w:pPr>
              <w:rPr>
                <w:lang w:val="fr-FR"/>
              </w:rPr>
            </w:pPr>
            <w:r w:rsidRPr="000B6829">
              <w:rPr>
                <w:lang w:val="fr-FR"/>
              </w:rPr>
              <w:t>Expérience d'experts en la matière</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30F56FFE" w14:textId="2F987AA4" w:rsidR="00B523BD" w:rsidRPr="000B6829" w:rsidRDefault="00B523BD" w:rsidP="00122FE6">
            <w:pPr>
              <w:rPr>
                <w:lang w:val="fr-FR"/>
              </w:rPr>
            </w:pPr>
            <w:r w:rsidRPr="000B6829">
              <w:rPr>
                <w:lang w:val="fr-FR"/>
              </w:rPr>
              <w:t>15</w:t>
            </w:r>
          </w:p>
        </w:tc>
      </w:tr>
      <w:tr w:rsidR="00B6010B" w:rsidRPr="000B6829" w14:paraId="0817A4E8" w14:textId="77777777" w:rsidTr="009617BC">
        <w:trPr>
          <w:trHeight w:val="449"/>
        </w:trPr>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7CFC7558" w14:textId="77777777" w:rsidR="00B523BD" w:rsidRPr="000B6829" w:rsidRDefault="00B523BD" w:rsidP="00122FE6">
            <w:pPr>
              <w:rPr>
                <w:lang w:val="fr-FR"/>
              </w:rPr>
            </w:pPr>
            <w:r w:rsidRPr="000B6829">
              <w:rPr>
                <w:lang w:val="fr-FR"/>
              </w:rPr>
              <w:t>2.2</w:t>
            </w:r>
          </w:p>
        </w:tc>
        <w:tc>
          <w:tcPr>
            <w:tcW w:w="5882"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7C2EBE81" w14:textId="43E9D06E" w:rsidR="00B523BD" w:rsidRPr="000B6829" w:rsidRDefault="005A0B43" w:rsidP="00122FE6">
            <w:pPr>
              <w:rPr>
                <w:lang w:val="fr-FR"/>
              </w:rPr>
            </w:pPr>
            <w:r w:rsidRPr="000B6829">
              <w:rPr>
                <w:lang w:val="fr-FR"/>
              </w:rPr>
              <w:t>Profil organisationnel et expertise du demandeur</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284F5FB7" w14:textId="70D35A99" w:rsidR="00B523BD" w:rsidRPr="000B6829" w:rsidRDefault="00AE01F4" w:rsidP="00122FE6">
            <w:pPr>
              <w:rPr>
                <w:lang w:val="fr-FR"/>
              </w:rPr>
            </w:pPr>
            <w:r w:rsidRPr="000B6829">
              <w:rPr>
                <w:lang w:val="fr-FR"/>
              </w:rPr>
              <w:t>7</w:t>
            </w:r>
          </w:p>
        </w:tc>
      </w:tr>
      <w:tr w:rsidR="00B6010B" w:rsidRPr="000B6829" w14:paraId="0ABEF45A" w14:textId="77777777" w:rsidTr="009617BC">
        <w:trPr>
          <w:trHeight w:val="584"/>
        </w:trPr>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140422AB" w14:textId="77EDCFBA" w:rsidR="00B523BD" w:rsidRPr="000B6829" w:rsidRDefault="00B523BD" w:rsidP="00122FE6">
            <w:pPr>
              <w:rPr>
                <w:lang w:val="fr-FR"/>
              </w:rPr>
            </w:pPr>
            <w:r w:rsidRPr="000B6829">
              <w:rPr>
                <w:lang w:val="fr-FR"/>
              </w:rPr>
              <w:t>2.3</w:t>
            </w:r>
          </w:p>
        </w:tc>
        <w:tc>
          <w:tcPr>
            <w:tcW w:w="5882"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7DB2BA7B" w14:textId="201877F9" w:rsidR="00B523BD" w:rsidRPr="000B6829" w:rsidRDefault="005A0B43" w:rsidP="00122FE6">
            <w:pPr>
              <w:rPr>
                <w:lang w:val="fr-FR"/>
              </w:rPr>
            </w:pPr>
            <w:r w:rsidRPr="000B6829">
              <w:rPr>
                <w:lang w:val="fr-FR"/>
              </w:rPr>
              <w:t>Expérience pertinente avec l'USAID, les organisations internationales, les membres de la communauté ou la société civile.</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4CA90202" w14:textId="0F00D3D8" w:rsidR="00B523BD" w:rsidRPr="000B6829" w:rsidRDefault="00AE01F4" w:rsidP="00122FE6">
            <w:pPr>
              <w:rPr>
                <w:lang w:val="fr-FR"/>
              </w:rPr>
            </w:pPr>
            <w:r w:rsidRPr="000B6829">
              <w:rPr>
                <w:lang w:val="fr-FR"/>
              </w:rPr>
              <w:t>8</w:t>
            </w:r>
          </w:p>
        </w:tc>
      </w:tr>
      <w:tr w:rsidR="00B6010B" w:rsidRPr="000B6829" w14:paraId="7B02157D" w14:textId="77777777" w:rsidTr="009617BC">
        <w:trPr>
          <w:trHeight w:val="800"/>
        </w:trPr>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5AB0CA34" w14:textId="350FDA0B" w:rsidR="00B523BD" w:rsidRPr="000B6829" w:rsidRDefault="00B523BD" w:rsidP="00122FE6">
            <w:pPr>
              <w:rPr>
                <w:lang w:val="fr-FR"/>
              </w:rPr>
            </w:pPr>
            <w:r w:rsidRPr="000B6829">
              <w:rPr>
                <w:lang w:val="fr-FR"/>
              </w:rPr>
              <w:t>2.4</w:t>
            </w:r>
          </w:p>
        </w:tc>
        <w:tc>
          <w:tcPr>
            <w:tcW w:w="5882"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4B4A1EDB" w14:textId="167651AD" w:rsidR="00B523BD" w:rsidRPr="000B6829" w:rsidRDefault="00241F70" w:rsidP="00122FE6">
            <w:pPr>
              <w:rPr>
                <w:lang w:val="fr-FR"/>
              </w:rPr>
            </w:pPr>
            <w:r w:rsidRPr="000B6829">
              <w:rPr>
                <w:lang w:val="fr-FR"/>
              </w:rPr>
              <w:t>Expérience dans le département du Sud</w:t>
            </w:r>
          </w:p>
        </w:tc>
        <w:tc>
          <w:tcPr>
            <w:tcW w:w="2218" w:type="dxa"/>
            <w:tcBorders>
              <w:top w:val="single" w:sz="4" w:space="0" w:color="auto"/>
              <w:left w:val="single" w:sz="4" w:space="0" w:color="auto"/>
              <w:bottom w:val="single" w:sz="4" w:space="0" w:color="auto"/>
              <w:right w:val="single" w:sz="4" w:space="0" w:color="auto"/>
            </w:tcBorders>
            <w:shd w:val="clear" w:color="auto" w:fill="FFFFFF"/>
            <w:tcMar>
              <w:top w:w="0" w:type="dxa"/>
              <w:left w:w="80" w:type="dxa"/>
              <w:bottom w:w="0" w:type="dxa"/>
              <w:right w:w="80" w:type="dxa"/>
            </w:tcMar>
            <w:vAlign w:val="center"/>
          </w:tcPr>
          <w:p w14:paraId="758E9BF6" w14:textId="6616DC2A" w:rsidR="00B523BD" w:rsidRPr="000B6829" w:rsidRDefault="00AE01F4" w:rsidP="00122FE6">
            <w:pPr>
              <w:rPr>
                <w:lang w:val="fr-FR"/>
              </w:rPr>
            </w:pPr>
            <w:r w:rsidRPr="000B6829">
              <w:rPr>
                <w:lang w:val="fr-FR"/>
              </w:rPr>
              <w:t>5</w:t>
            </w:r>
          </w:p>
        </w:tc>
      </w:tr>
      <w:tr w:rsidR="00B6010B" w:rsidRPr="000B6829" w14:paraId="70590C7C" w14:textId="77777777" w:rsidTr="009617BC">
        <w:trPr>
          <w:trHeight w:val="800"/>
        </w:trPr>
        <w:tc>
          <w:tcPr>
            <w:tcW w:w="947" w:type="dxa"/>
            <w:tcBorders>
              <w:top w:val="single" w:sz="4" w:space="0" w:color="auto"/>
              <w:left w:val="single" w:sz="6" w:space="0" w:color="000000"/>
              <w:bottom w:val="nil"/>
              <w:right w:val="single" w:sz="6" w:space="0" w:color="000000"/>
            </w:tcBorders>
            <w:shd w:val="clear" w:color="auto" w:fill="FFFFFF"/>
            <w:tcMar>
              <w:top w:w="0" w:type="dxa"/>
              <w:left w:w="80" w:type="dxa"/>
              <w:bottom w:w="0" w:type="dxa"/>
              <w:right w:w="80" w:type="dxa"/>
            </w:tcMar>
            <w:vAlign w:val="center"/>
          </w:tcPr>
          <w:p w14:paraId="19FF569F" w14:textId="77777777" w:rsidR="00B523BD" w:rsidRPr="000B6829" w:rsidRDefault="00B523BD" w:rsidP="00122FE6">
            <w:pPr>
              <w:rPr>
                <w:lang w:val="fr-FR"/>
              </w:rPr>
            </w:pPr>
            <w:r w:rsidRPr="000B6829">
              <w:rPr>
                <w:lang w:val="fr-FR"/>
              </w:rPr>
              <w:t>3</w:t>
            </w:r>
          </w:p>
        </w:tc>
        <w:tc>
          <w:tcPr>
            <w:tcW w:w="5882" w:type="dxa"/>
            <w:tcBorders>
              <w:top w:val="single" w:sz="4" w:space="0" w:color="auto"/>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73AACF20" w14:textId="77777777" w:rsidR="00B523BD" w:rsidRPr="000B6829" w:rsidRDefault="00B523BD" w:rsidP="00122FE6">
            <w:pPr>
              <w:rPr>
                <w:b/>
                <w:bCs/>
                <w:lang w:val="fr-FR"/>
              </w:rPr>
            </w:pPr>
            <w:r w:rsidRPr="000B6829">
              <w:rPr>
                <w:b/>
                <w:bCs/>
                <w:lang w:val="fr-FR"/>
              </w:rPr>
              <w:t xml:space="preserve">Budget/Proposition financière </w:t>
            </w:r>
          </w:p>
        </w:tc>
        <w:tc>
          <w:tcPr>
            <w:tcW w:w="2218" w:type="dxa"/>
            <w:tcBorders>
              <w:top w:val="single" w:sz="4" w:space="0" w:color="auto"/>
              <w:left w:val="nil"/>
              <w:bottom w:val="nil"/>
              <w:right w:val="single" w:sz="6" w:space="0" w:color="000000"/>
            </w:tcBorders>
            <w:shd w:val="clear" w:color="auto" w:fill="FFFFFF"/>
            <w:tcMar>
              <w:top w:w="0" w:type="dxa"/>
              <w:left w:w="80" w:type="dxa"/>
              <w:bottom w:w="0" w:type="dxa"/>
              <w:right w:w="80" w:type="dxa"/>
            </w:tcMar>
            <w:vAlign w:val="center"/>
          </w:tcPr>
          <w:p w14:paraId="7AD8F5C2" w14:textId="77777777" w:rsidR="00B523BD" w:rsidRPr="000B6829" w:rsidRDefault="00B523BD" w:rsidP="00122FE6">
            <w:pPr>
              <w:rPr>
                <w:lang w:val="fr-FR"/>
              </w:rPr>
            </w:pPr>
            <w:r w:rsidRPr="000B6829">
              <w:rPr>
                <w:lang w:val="fr-FR"/>
              </w:rPr>
              <w:t>10</w:t>
            </w:r>
          </w:p>
        </w:tc>
      </w:tr>
      <w:tr w:rsidR="00B6010B" w:rsidRPr="000B6829" w14:paraId="41FA586C" w14:textId="77777777" w:rsidTr="001E0BB3">
        <w:trPr>
          <w:trHeight w:val="525"/>
        </w:trPr>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2340D860" w14:textId="77777777" w:rsidR="00B523BD" w:rsidRPr="000B6829" w:rsidRDefault="00B523BD" w:rsidP="00122FE6">
            <w:pPr>
              <w:rPr>
                <w:lang w:val="fr-FR"/>
              </w:rPr>
            </w:pPr>
            <w:r w:rsidRPr="000B6829">
              <w:rPr>
                <w:lang w:val="fr-FR"/>
              </w:rPr>
              <w:t xml:space="preserve"> </w:t>
            </w:r>
          </w:p>
        </w:tc>
        <w:tc>
          <w:tcPr>
            <w:tcW w:w="5882"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09B9A0F0" w14:textId="77777777" w:rsidR="00B523BD" w:rsidRPr="000B6829" w:rsidRDefault="00B523BD" w:rsidP="00122FE6">
            <w:pPr>
              <w:rPr>
                <w:lang w:val="fr-FR"/>
              </w:rPr>
            </w:pPr>
            <w:r w:rsidRPr="000B6829">
              <w:rPr>
                <w:lang w:val="fr-FR"/>
              </w:rPr>
              <w:t>Total</w:t>
            </w:r>
          </w:p>
        </w:tc>
        <w:tc>
          <w:tcPr>
            <w:tcW w:w="2218" w:type="dxa"/>
            <w:tcBorders>
              <w:top w:val="single" w:sz="6" w:space="0" w:color="000000"/>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315FC44C" w14:textId="77777777" w:rsidR="00B523BD" w:rsidRPr="000B6829" w:rsidRDefault="00B523BD" w:rsidP="00122FE6">
            <w:pPr>
              <w:rPr>
                <w:lang w:val="fr-FR"/>
              </w:rPr>
            </w:pPr>
            <w:r w:rsidRPr="000B6829">
              <w:rPr>
                <w:lang w:val="fr-FR"/>
              </w:rPr>
              <w:t>100</w:t>
            </w:r>
          </w:p>
        </w:tc>
      </w:tr>
    </w:tbl>
    <w:p w14:paraId="3C1F05A5" w14:textId="77777777" w:rsidR="00B523BD" w:rsidRPr="000B6829" w:rsidRDefault="00B523BD" w:rsidP="00122FE6">
      <w:pPr>
        <w:rPr>
          <w:lang w:val="fr-FR"/>
        </w:rPr>
      </w:pPr>
    </w:p>
    <w:p w14:paraId="0D285FB0" w14:textId="4DA5B6E1" w:rsidR="00B523BD" w:rsidRPr="000B6829" w:rsidRDefault="00122FE6" w:rsidP="00122FE6">
      <w:pPr>
        <w:pStyle w:val="Heading2"/>
        <w:rPr>
          <w:lang w:val="fr-FR"/>
        </w:rPr>
      </w:pPr>
      <w:r w:rsidRPr="000B6829">
        <w:rPr>
          <w:lang w:val="fr-FR"/>
        </w:rPr>
        <w:t>LIGNES DIRECTRICES POUR POSTULER</w:t>
      </w:r>
    </w:p>
    <w:p w14:paraId="6A8FC16E" w14:textId="35175689" w:rsidR="00F1084B" w:rsidRPr="000B6829" w:rsidRDefault="00055333" w:rsidP="00F73D64">
      <w:pPr>
        <w:rPr>
          <w:lang w:val="fr-FR"/>
        </w:rPr>
      </w:pPr>
      <w:r w:rsidRPr="000B6829">
        <w:rPr>
          <w:lang w:val="fr-FR"/>
        </w:rPr>
        <w:t xml:space="preserve">Les candidats intéressés doivent soumettre les éléments suivants : </w:t>
      </w:r>
    </w:p>
    <w:p w14:paraId="0DC1347F" w14:textId="25DE446D" w:rsidR="00024DBD" w:rsidRPr="000B6829" w:rsidRDefault="00055333" w:rsidP="00122FE6">
      <w:pPr>
        <w:pStyle w:val="ListParagraph"/>
        <w:numPr>
          <w:ilvl w:val="0"/>
          <w:numId w:val="6"/>
        </w:numPr>
        <w:rPr>
          <w:rFonts w:eastAsia="Calibri"/>
          <w:lang w:val="fr-FR"/>
        </w:rPr>
      </w:pPr>
      <w:r w:rsidRPr="000B6829">
        <w:rPr>
          <w:lang w:val="fr-FR"/>
        </w:rPr>
        <w:t>Une proposition technique (PDF ou Word) détaillant les méthodologies et les plans de travail</w:t>
      </w:r>
      <w:r w:rsidR="00C06EA3" w:rsidRPr="000B6829">
        <w:rPr>
          <w:lang w:val="fr-FR"/>
        </w:rPr>
        <w:t>.</w:t>
      </w:r>
    </w:p>
    <w:p w14:paraId="358FAD97" w14:textId="193FB187" w:rsidR="00024DBD" w:rsidRPr="000B6829" w:rsidRDefault="00024DBD" w:rsidP="00122FE6">
      <w:pPr>
        <w:pStyle w:val="ListParagraph"/>
        <w:numPr>
          <w:ilvl w:val="0"/>
          <w:numId w:val="6"/>
        </w:numPr>
        <w:rPr>
          <w:rFonts w:eastAsia="Calibri"/>
          <w:lang w:val="fr-FR"/>
        </w:rPr>
      </w:pPr>
      <w:r w:rsidRPr="000B6829">
        <w:rPr>
          <w:lang w:val="fr-FR"/>
        </w:rPr>
        <w:t>Une proposition financière (PDF ou Excel) avec ventilation de tous les frais de personnel et autres dépenses.</w:t>
      </w:r>
    </w:p>
    <w:p w14:paraId="3166A2F7" w14:textId="77777777" w:rsidR="00024DBD" w:rsidRPr="000B6829" w:rsidRDefault="00024DBD" w:rsidP="00122FE6">
      <w:pPr>
        <w:pStyle w:val="ListParagraph"/>
        <w:numPr>
          <w:ilvl w:val="0"/>
          <w:numId w:val="6"/>
        </w:numPr>
        <w:rPr>
          <w:rFonts w:eastAsia="Calibri"/>
          <w:lang w:val="fr-FR"/>
        </w:rPr>
      </w:pPr>
      <w:r w:rsidRPr="000B6829">
        <w:rPr>
          <w:lang w:val="fr-FR"/>
        </w:rPr>
        <w:t xml:space="preserve">CV du personnel clé et références de projets similaires. </w:t>
      </w:r>
    </w:p>
    <w:p w14:paraId="416E30FA" w14:textId="23E7E3D4" w:rsidR="002E048A" w:rsidRPr="000B6829" w:rsidRDefault="00271CBF" w:rsidP="00122FE6">
      <w:pPr>
        <w:pStyle w:val="ListParagraph"/>
        <w:numPr>
          <w:ilvl w:val="0"/>
          <w:numId w:val="6"/>
        </w:numPr>
        <w:rPr>
          <w:lang w:val="fr-FR"/>
        </w:rPr>
      </w:pPr>
      <w:r w:rsidRPr="000B6829">
        <w:rPr>
          <w:lang w:val="fr-FR"/>
        </w:rPr>
        <w:t>Rôles et affectations du chef d'équipe de projet et des membres de l'équipe (le cas échéant).</w:t>
      </w:r>
    </w:p>
    <w:p w14:paraId="118EF319" w14:textId="77777777" w:rsidR="00024DBD" w:rsidRPr="000B6829" w:rsidRDefault="00024DBD" w:rsidP="00122FE6">
      <w:pPr>
        <w:rPr>
          <w:lang w:val="fr-FR"/>
        </w:rPr>
      </w:pPr>
    </w:p>
    <w:p w14:paraId="507DF3B5" w14:textId="7EA78CEC" w:rsidR="00A820E1" w:rsidRPr="000B6829" w:rsidRDefault="00F6247F" w:rsidP="00122FE6">
      <w:pPr>
        <w:rPr>
          <w:lang w:val="fr-FR"/>
        </w:rPr>
      </w:pPr>
      <w:r w:rsidRPr="000B6829">
        <w:rPr>
          <w:lang w:val="fr-FR"/>
        </w:rPr>
        <w:t>Le chef d'équipe peut, à sa discrétion, engager d'autres membres de l'équipe pour l'aider à livrer le produit final. Toutefois, le chef d'équipe demeurera entièrement responsable</w:t>
      </w:r>
      <w:r w:rsidR="00C06EA3" w:rsidRPr="000B6829">
        <w:rPr>
          <w:lang w:val="fr-FR"/>
        </w:rPr>
        <w:t xml:space="preserve"> auprès de</w:t>
      </w:r>
      <w:r w:rsidRPr="000B6829">
        <w:rPr>
          <w:lang w:val="fr-FR"/>
        </w:rPr>
        <w:t xml:space="preserve"> la PADF de la rapidité et de la qualité de tous les produits livrables.</w:t>
      </w:r>
    </w:p>
    <w:p w14:paraId="5046C6E7" w14:textId="77777777" w:rsidR="00F6247F" w:rsidRPr="000B6829" w:rsidRDefault="00F6247F" w:rsidP="00122FE6">
      <w:pPr>
        <w:rPr>
          <w:lang w:val="fr-FR"/>
        </w:rPr>
      </w:pPr>
    </w:p>
    <w:p w14:paraId="36E88428" w14:textId="5BE429C3" w:rsidR="00567074" w:rsidRPr="000B6829" w:rsidRDefault="00FF4AC4" w:rsidP="00122FE6">
      <w:pPr>
        <w:rPr>
          <w:lang w:val="fr-FR"/>
        </w:rPr>
      </w:pPr>
      <w:r w:rsidRPr="000B6829">
        <w:rPr>
          <w:lang w:val="fr-FR"/>
        </w:rPr>
        <w:t xml:space="preserve">Les propositions doivent être soumises </w:t>
      </w:r>
      <w:r w:rsidR="00F012B4">
        <w:rPr>
          <w:lang w:val="fr-FR"/>
        </w:rPr>
        <w:t xml:space="preserve">au plus tard </w:t>
      </w:r>
      <w:r w:rsidR="002A5164" w:rsidRPr="000B6829">
        <w:rPr>
          <w:b/>
          <w:bCs/>
          <w:lang w:val="fr-FR"/>
        </w:rPr>
        <w:t>le</w:t>
      </w:r>
      <w:r w:rsidRPr="000B6829">
        <w:rPr>
          <w:b/>
          <w:bCs/>
          <w:lang w:val="fr-FR"/>
        </w:rPr>
        <w:t xml:space="preserve"> </w:t>
      </w:r>
      <w:r w:rsidR="00F012B4" w:rsidRPr="00623C42">
        <w:rPr>
          <w:b/>
          <w:bCs/>
          <w:color w:val="FF0000"/>
          <w:lang w:val="fr-FR"/>
        </w:rPr>
        <w:t>21</w:t>
      </w:r>
      <w:r w:rsidR="00337E6E" w:rsidRPr="00623C42">
        <w:rPr>
          <w:b/>
          <w:bCs/>
          <w:color w:val="FF0000"/>
          <w:lang w:val="fr-FR"/>
        </w:rPr>
        <w:t xml:space="preserve"> janvier 2025</w:t>
      </w:r>
      <w:r w:rsidR="00F012B4" w:rsidRPr="00623C42">
        <w:rPr>
          <w:b/>
          <w:bCs/>
          <w:color w:val="FF0000"/>
          <w:lang w:val="fr-FR"/>
        </w:rPr>
        <w:t xml:space="preserve"> ; 11h59 pm </w:t>
      </w:r>
      <w:r w:rsidR="005B41E2" w:rsidRPr="000B6829">
        <w:rPr>
          <w:lang w:val="fr-FR"/>
        </w:rPr>
        <w:t xml:space="preserve">par courriel </w:t>
      </w:r>
      <w:r w:rsidRPr="000B6829">
        <w:rPr>
          <w:lang w:val="fr-FR"/>
        </w:rPr>
        <w:t xml:space="preserve">à </w:t>
      </w:r>
      <w:hyperlink r:id="rId13" w:history="1">
        <w:r w:rsidR="00F012B4" w:rsidRPr="00623C42">
          <w:rPr>
            <w:rStyle w:val="Hyperlink"/>
            <w:color w:val="FF0000"/>
            <w:lang w:val="fr-FR"/>
          </w:rPr>
          <w:t>h-procurement@padf.org</w:t>
        </w:r>
      </w:hyperlink>
      <w:r w:rsidR="00F012B4" w:rsidRPr="00623C42">
        <w:rPr>
          <w:color w:val="FF0000"/>
          <w:lang w:val="fr-FR"/>
        </w:rPr>
        <w:t xml:space="preserve"> </w:t>
      </w:r>
      <w:r w:rsidR="005F3027" w:rsidRPr="00623C42">
        <w:rPr>
          <w:color w:val="FF0000"/>
          <w:lang w:val="fr-FR"/>
        </w:rPr>
        <w:t xml:space="preserve"> </w:t>
      </w:r>
      <w:r w:rsidR="005F3027" w:rsidRPr="000B6829">
        <w:rPr>
          <w:lang w:val="fr-FR"/>
        </w:rPr>
        <w:t>a</w:t>
      </w:r>
      <w:r w:rsidR="005B41E2" w:rsidRPr="000B6829">
        <w:rPr>
          <w:lang w:val="fr-FR"/>
        </w:rPr>
        <w:t>yant</w:t>
      </w:r>
      <w:r w:rsidR="005F3027" w:rsidRPr="000B6829">
        <w:rPr>
          <w:lang w:val="fr-FR"/>
        </w:rPr>
        <w:t xml:space="preserve"> pour objet : « PROPOSITION TECHNIQUE D'ÉVALUATION DIAGNOSTIQUE - PPR-Sud ».</w:t>
      </w:r>
      <w:r w:rsidR="00567074">
        <w:rPr>
          <w:lang w:val="fr-FR"/>
        </w:rPr>
        <w:t xml:space="preserve">  </w:t>
      </w:r>
      <w:r w:rsidR="00567074" w:rsidRPr="00567074">
        <w:rPr>
          <w:color w:val="FF0000"/>
          <w:lang w:val="fr-FR"/>
        </w:rPr>
        <w:t>Pour toutes informations complémentaires veuillez appeler au : 2813-1425</w:t>
      </w:r>
    </w:p>
    <w:p w14:paraId="2BBD724C" w14:textId="77777777" w:rsidR="00FF4AC4" w:rsidRPr="000B6829" w:rsidRDefault="00FF4AC4" w:rsidP="00122FE6">
      <w:pPr>
        <w:rPr>
          <w:lang w:val="fr-FR"/>
        </w:rPr>
      </w:pPr>
    </w:p>
    <w:p w14:paraId="060F1FB0" w14:textId="4D56F83F" w:rsidR="0084449D" w:rsidRDefault="00FF4AC4" w:rsidP="00122FE6">
      <w:pPr>
        <w:rPr>
          <w:lang w:val="fr-FR"/>
        </w:rPr>
      </w:pPr>
      <w:r w:rsidRPr="000B6829">
        <w:rPr>
          <w:lang w:val="fr-FR"/>
        </w:rPr>
        <w:t xml:space="preserve">Les questions peuvent être soumises à l'adresse électronique ci-dessus avant le </w:t>
      </w:r>
      <w:r w:rsidR="00337E6E" w:rsidRPr="000B6829">
        <w:rPr>
          <w:b/>
          <w:bCs/>
          <w:lang w:val="fr-FR"/>
        </w:rPr>
        <w:t>19</w:t>
      </w:r>
      <w:r w:rsidRPr="000B6829">
        <w:rPr>
          <w:b/>
          <w:bCs/>
          <w:lang w:val="fr-FR"/>
        </w:rPr>
        <w:t xml:space="preserve"> décembre 2024</w:t>
      </w:r>
      <w:r w:rsidR="0022253A" w:rsidRPr="000B6829">
        <w:rPr>
          <w:lang w:val="fr-FR"/>
        </w:rPr>
        <w:t>, avec la ligne d'objet : « PROPOSITION TECHNIQUE POUR L'ÉVALUATION DIAGNOSTIQUE - PPR-Sud ».</w:t>
      </w:r>
    </w:p>
    <w:p w14:paraId="64BD631F" w14:textId="77777777" w:rsidR="00567074" w:rsidRDefault="00567074" w:rsidP="00122FE6">
      <w:pPr>
        <w:rPr>
          <w:lang w:val="fr-FR"/>
        </w:rPr>
      </w:pPr>
    </w:p>
    <w:p w14:paraId="1B16568D" w14:textId="160BC822" w:rsidR="00F73D64" w:rsidRPr="000B6829" w:rsidRDefault="00B6010B" w:rsidP="00F73D64">
      <w:pPr>
        <w:pStyle w:val="Heading2"/>
        <w:rPr>
          <w:lang w:val="fr-FR"/>
        </w:rPr>
      </w:pPr>
      <w:r w:rsidRPr="000B6829">
        <w:rPr>
          <w:lang w:val="fr-FR"/>
        </w:rPr>
        <w:t>TERMES ET CONDITIONS</w:t>
      </w:r>
    </w:p>
    <w:p w14:paraId="42787DF6" w14:textId="77777777" w:rsidR="000A1DB3" w:rsidRPr="000B6829" w:rsidRDefault="00D02755" w:rsidP="00B6010B">
      <w:pPr>
        <w:pStyle w:val="ListParagraph"/>
        <w:numPr>
          <w:ilvl w:val="0"/>
          <w:numId w:val="39"/>
        </w:numPr>
        <w:rPr>
          <w:lang w:val="fr-FR"/>
        </w:rPr>
      </w:pPr>
      <w:r w:rsidRPr="000B6829">
        <w:rPr>
          <w:lang w:val="fr-FR"/>
        </w:rPr>
        <w:t>PADF se réserve le droit de refuser toute proposition.</w:t>
      </w:r>
    </w:p>
    <w:p w14:paraId="3D801DDC" w14:textId="75439CBF" w:rsidR="00D02755" w:rsidRPr="000B6829" w:rsidRDefault="00D02755" w:rsidP="00B6010B">
      <w:pPr>
        <w:pStyle w:val="ListParagraph"/>
        <w:numPr>
          <w:ilvl w:val="0"/>
          <w:numId w:val="39"/>
        </w:numPr>
        <w:rPr>
          <w:lang w:val="fr-FR"/>
        </w:rPr>
      </w:pPr>
      <w:r w:rsidRPr="000B6829">
        <w:rPr>
          <w:lang w:val="fr-FR"/>
        </w:rPr>
        <w:t xml:space="preserve">Tous les renseignements exclusifs soumis seront traités de manière confidentielle. </w:t>
      </w:r>
    </w:p>
    <w:p w14:paraId="7706634D" w14:textId="65F99A79" w:rsidR="00D02755" w:rsidRPr="000B6829" w:rsidRDefault="00D02755" w:rsidP="00B6010B">
      <w:pPr>
        <w:pStyle w:val="ListParagraph"/>
        <w:numPr>
          <w:ilvl w:val="0"/>
          <w:numId w:val="39"/>
        </w:numPr>
        <w:rPr>
          <w:lang w:val="fr-FR"/>
        </w:rPr>
      </w:pPr>
      <w:r w:rsidRPr="000B6829">
        <w:rPr>
          <w:lang w:val="fr-FR"/>
        </w:rPr>
        <w:lastRenderedPageBreak/>
        <w:t xml:space="preserve">Les soumissionnaires doivent adhérer au </w:t>
      </w:r>
      <w:r w:rsidR="005B41E2" w:rsidRPr="000B6829">
        <w:rPr>
          <w:lang w:val="fr-FR"/>
        </w:rPr>
        <w:t>« </w:t>
      </w:r>
      <w:r w:rsidRPr="000B6829">
        <w:rPr>
          <w:lang w:val="fr-FR"/>
        </w:rPr>
        <w:t>Code de conduite</w:t>
      </w:r>
      <w:r w:rsidR="005B41E2" w:rsidRPr="000B6829">
        <w:rPr>
          <w:lang w:val="fr-FR"/>
        </w:rPr>
        <w:t> »</w:t>
      </w:r>
      <w:r w:rsidRPr="000B6829">
        <w:rPr>
          <w:lang w:val="fr-FR"/>
        </w:rPr>
        <w:t xml:space="preserve"> de la PADF, qui met l'accent sur l'honnêteté, l'excellence, la responsabilité, le respect et le travail d'équipe.</w:t>
      </w:r>
    </w:p>
    <w:p w14:paraId="20B2E773" w14:textId="776515B1" w:rsidR="008A141A" w:rsidRPr="000B6829" w:rsidRDefault="00A9004E" w:rsidP="00B6010B">
      <w:pPr>
        <w:pStyle w:val="ListParagraph"/>
        <w:numPr>
          <w:ilvl w:val="0"/>
          <w:numId w:val="39"/>
        </w:numPr>
        <w:rPr>
          <w:lang w:val="fr-FR"/>
        </w:rPr>
      </w:pPr>
      <w:r w:rsidRPr="000B6829">
        <w:rPr>
          <w:i/>
          <w:iCs/>
          <w:lang w:val="fr-FR"/>
        </w:rPr>
        <w:t>Validité de l'offre :</w:t>
      </w:r>
      <w:r w:rsidRPr="000B6829">
        <w:rPr>
          <w:lang w:val="fr-FR"/>
        </w:rPr>
        <w:t xml:space="preserve"> Les propositions, y compris le coût/prix, restent valables pendant 120 jours, à compter de la date limite de soumission.   </w:t>
      </w:r>
    </w:p>
    <w:p w14:paraId="2B43D133" w14:textId="593DC036" w:rsidR="00F96054" w:rsidRPr="000B6829" w:rsidRDefault="00754A05" w:rsidP="00B6010B">
      <w:pPr>
        <w:pStyle w:val="ListParagraph"/>
        <w:numPr>
          <w:ilvl w:val="0"/>
          <w:numId w:val="39"/>
        </w:numPr>
        <w:rPr>
          <w:lang w:val="fr-FR"/>
        </w:rPr>
      </w:pPr>
      <w:r w:rsidRPr="000B6829">
        <w:rPr>
          <w:i/>
          <w:iCs/>
          <w:lang w:val="fr-FR"/>
        </w:rPr>
        <w:t xml:space="preserve">Attribution résultante : </w:t>
      </w:r>
      <w:r w:rsidR="000A05A6" w:rsidRPr="000B6829">
        <w:rPr>
          <w:lang w:val="fr-FR"/>
        </w:rPr>
        <w:t xml:space="preserve">Cette demande de propositions n'oblige pas </w:t>
      </w:r>
      <w:r w:rsidR="005B41E2" w:rsidRPr="000B6829">
        <w:rPr>
          <w:lang w:val="fr-FR"/>
        </w:rPr>
        <w:t xml:space="preserve">la </w:t>
      </w:r>
      <w:r w:rsidR="000A05A6" w:rsidRPr="000B6829">
        <w:rPr>
          <w:lang w:val="fr-FR"/>
        </w:rPr>
        <w:t xml:space="preserve">PADF à exécuter un contrat, </w:t>
      </w:r>
      <w:r w:rsidR="005B41E2" w:rsidRPr="000B6829">
        <w:rPr>
          <w:lang w:val="fr-FR"/>
        </w:rPr>
        <w:t>et</w:t>
      </w:r>
      <w:r w:rsidR="000A05A6" w:rsidRPr="000B6829">
        <w:rPr>
          <w:lang w:val="fr-FR"/>
        </w:rPr>
        <w:t xml:space="preserve"> n'engage </w:t>
      </w:r>
      <w:r w:rsidR="005B41E2" w:rsidRPr="000B6829">
        <w:rPr>
          <w:lang w:val="fr-FR"/>
        </w:rPr>
        <w:t xml:space="preserve">pas la </w:t>
      </w:r>
      <w:r w:rsidR="000A05A6" w:rsidRPr="000B6829">
        <w:rPr>
          <w:lang w:val="fr-FR"/>
        </w:rPr>
        <w:t xml:space="preserve">PADF à payer les frais encourus dans la préparation ou la soumission des propositions. En outre, PADF se réserve le droit de refuser toute offre, si cela est dans le meilleur intérêt de PADF. PADF choisira, à sa discrétion, la proposition gagnante et n'est pas tenue de partager les résultats de l'évaluation individuelle. </w:t>
      </w:r>
    </w:p>
    <w:p w14:paraId="2E096A49" w14:textId="76658817" w:rsidR="00F82809" w:rsidRPr="000B6829" w:rsidRDefault="000A05A6" w:rsidP="00B6010B">
      <w:pPr>
        <w:pStyle w:val="ListParagraph"/>
        <w:numPr>
          <w:ilvl w:val="0"/>
          <w:numId w:val="39"/>
        </w:numPr>
        <w:rPr>
          <w:rFonts w:eastAsia="Garamond" w:cs="Garamond"/>
          <w:sz w:val="22"/>
          <w:szCs w:val="22"/>
          <w:lang w:val="fr-FR"/>
        </w:rPr>
      </w:pPr>
      <w:r w:rsidRPr="000B6829">
        <w:rPr>
          <w:i/>
          <w:iCs/>
          <w:lang w:val="fr-FR"/>
        </w:rPr>
        <w:t>Confidentialité :</w:t>
      </w:r>
      <w:r w:rsidRPr="000B6829">
        <w:rPr>
          <w:lang w:val="fr-FR"/>
        </w:rPr>
        <w:t xml:space="preserve"> Tous les renseignements exclusifs fournis par le soumissionnaire doivent être traités de manière confidentielle et ne seront pas partagés avec les demandeurs potentiels ou réels au cours du processus de demande de soumissions. Cela inclut, mais sans s'y limiter, les offres de prix, les propositions de coûts et les propositions techniques. PADF peut, mais n'est pas obligée de le faire, publier les attributions de marchés sur son site Web public une fois que le processus d'appel d'offres est terminé et que le contrat a été attribué. Les résultats de l'évaluation du PADF sont confidentiels et la notation des candidats ne sera pas partagée entre les soumissionnaires. </w:t>
      </w:r>
    </w:p>
    <w:p w14:paraId="5B0D6F5D" w14:textId="1579699D" w:rsidR="000A05A6" w:rsidRPr="000B6829" w:rsidRDefault="000A05A6" w:rsidP="00B6010B">
      <w:pPr>
        <w:pStyle w:val="ListParagraph"/>
        <w:numPr>
          <w:ilvl w:val="0"/>
          <w:numId w:val="39"/>
        </w:numPr>
        <w:rPr>
          <w:lang w:val="fr-FR"/>
        </w:rPr>
      </w:pPr>
      <w:r w:rsidRPr="000B6829">
        <w:rPr>
          <w:i/>
          <w:iCs/>
          <w:lang w:val="fr-FR"/>
        </w:rPr>
        <w:t xml:space="preserve">Protection contre l'exploitation et les abus sexuels (PEAS) </w:t>
      </w:r>
      <w:r w:rsidRPr="000B6829">
        <w:rPr>
          <w:lang w:val="fr-FR"/>
        </w:rPr>
        <w:t>: Dans le cadre de ses contrôles internes et de ses normes de conduite des employés, celui-ci doit veiller à ce que ses employés respectent ces normes de conduite d'une manière conforme aux normes applicables aux employés des Nations Unies (ONU) énoncées à la section 3 de la circulaire du Secrétaire général de l'ONU – Dispositions spéciales visant à prévenir l'exploitation et les abus sexuels (ST/SGB/2003/13).</w:t>
      </w:r>
    </w:p>
    <w:p w14:paraId="26C1FCF9" w14:textId="34608A5E" w:rsidR="000A05A6" w:rsidRPr="000B6829" w:rsidRDefault="000A05A6" w:rsidP="00B6010B">
      <w:pPr>
        <w:pStyle w:val="ListParagraph"/>
        <w:numPr>
          <w:ilvl w:val="0"/>
          <w:numId w:val="39"/>
        </w:numPr>
        <w:rPr>
          <w:lang w:val="fr-FR"/>
        </w:rPr>
      </w:pPr>
      <w:r w:rsidRPr="000B6829">
        <w:rPr>
          <w:i/>
          <w:iCs/>
          <w:lang w:val="fr-FR"/>
        </w:rPr>
        <w:t xml:space="preserve">Contrats avec les petites entreprises, les minorités et les femmes </w:t>
      </w:r>
      <w:r w:rsidRPr="000B6829">
        <w:rPr>
          <w:lang w:val="fr-FR"/>
        </w:rPr>
        <w:t xml:space="preserve">: La PADF prendra toutes les mesures nécessaires pour s'assurer que les entreprises appartenant à des minorités, les entreprises appartenant à des femmes et les entreprises de la zone excédentaire de main-d'œuvre sont utilisées dans la mesure du possible. </w:t>
      </w:r>
    </w:p>
    <w:p w14:paraId="52EB8A3E" w14:textId="6505648E" w:rsidR="00424C58" w:rsidRPr="000B6829" w:rsidRDefault="000A05A6" w:rsidP="00B6010B">
      <w:pPr>
        <w:pStyle w:val="ListParagraph"/>
        <w:numPr>
          <w:ilvl w:val="0"/>
          <w:numId w:val="39"/>
        </w:numPr>
        <w:rPr>
          <w:lang w:val="fr-FR"/>
        </w:rPr>
      </w:pPr>
      <w:r w:rsidRPr="000B6829">
        <w:rPr>
          <w:i/>
          <w:iCs/>
          <w:lang w:val="fr-FR"/>
        </w:rPr>
        <w:t xml:space="preserve">Exclusion et suspension </w:t>
      </w:r>
      <w:r w:rsidRPr="000B6829">
        <w:rPr>
          <w:lang w:val="fr-FR"/>
        </w:rPr>
        <w:t>: Les entités qui figurent sur les listes d'exclusion de l'USAID, du Système de gestion des récompenses (SAM), de l'Office of Foreign Assets Control (OFAC), de la liste des sanctions de l'ONU et d'autres listes de surveillance, ne verront pas leur offre évaluée et ne seront pas éligibles pour recevoir une sous-attribution qui pourrait résulter de cette demande de propositions.</w:t>
      </w:r>
    </w:p>
    <w:p w14:paraId="726CA641" w14:textId="77777777" w:rsidR="00424C58" w:rsidRPr="000B6829" w:rsidRDefault="00424C58" w:rsidP="00122FE6">
      <w:pPr>
        <w:rPr>
          <w:lang w:val="fr-FR"/>
        </w:rPr>
      </w:pPr>
    </w:p>
    <w:p w14:paraId="51C0C350" w14:textId="15E0E1BF" w:rsidR="00F73D64" w:rsidRPr="000B6829" w:rsidRDefault="00F73D64" w:rsidP="00F73D64">
      <w:pPr>
        <w:pStyle w:val="Heading2"/>
        <w:rPr>
          <w:lang w:val="fr-FR"/>
        </w:rPr>
      </w:pPr>
      <w:bookmarkStart w:id="0" w:name="_heading=h.gjdgxs" w:colFirst="0" w:colLast="0"/>
      <w:bookmarkEnd w:id="0"/>
      <w:r w:rsidRPr="000B6829">
        <w:rPr>
          <w:lang w:val="fr-FR"/>
        </w:rPr>
        <w:t>CHRONOLOGIE DES ÉVÉNEMENTS</w:t>
      </w:r>
    </w:p>
    <w:p w14:paraId="30ED21B9" w14:textId="77777777" w:rsidR="00F73D64" w:rsidRPr="000B6829" w:rsidRDefault="00F73D64" w:rsidP="00F73D64">
      <w:pPr>
        <w:rPr>
          <w:lang w:val="fr-FR"/>
        </w:rPr>
      </w:pPr>
    </w:p>
    <w:tbl>
      <w:tblPr>
        <w:tblW w:w="890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58"/>
        <w:gridCol w:w="3051"/>
      </w:tblGrid>
      <w:tr w:rsidR="00B6010B" w:rsidRPr="000B6829" w14:paraId="7EFAD472" w14:textId="77777777" w:rsidTr="00DA3FAF">
        <w:trPr>
          <w:trHeight w:val="360"/>
        </w:trPr>
        <w:tc>
          <w:tcPr>
            <w:tcW w:w="5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255DBF5" w14:textId="77777777" w:rsidR="00B523BD" w:rsidRPr="000B6829" w:rsidRDefault="00B523BD" w:rsidP="00122FE6">
            <w:pPr>
              <w:rPr>
                <w:lang w:val="fr-FR"/>
              </w:rPr>
            </w:pPr>
            <w:r w:rsidRPr="000B6829">
              <w:rPr>
                <w:lang w:val="fr-FR"/>
              </w:rPr>
              <w:t>Publication de la demande de propositions</w:t>
            </w:r>
          </w:p>
        </w:tc>
        <w:tc>
          <w:tcPr>
            <w:tcW w:w="3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E3FA02" w14:textId="45517754" w:rsidR="00B523BD" w:rsidRPr="000B6829" w:rsidRDefault="00337E6E" w:rsidP="00122FE6">
            <w:pPr>
              <w:rPr>
                <w:lang w:val="fr-FR"/>
              </w:rPr>
            </w:pPr>
            <w:r w:rsidRPr="000B6829">
              <w:rPr>
                <w:lang w:val="fr-FR"/>
              </w:rPr>
              <w:t>6 décembre</w:t>
            </w:r>
            <w:r w:rsidR="00F44CBD" w:rsidRPr="000B6829">
              <w:rPr>
                <w:lang w:val="fr-FR"/>
              </w:rPr>
              <w:t xml:space="preserve"> 2024</w:t>
            </w:r>
          </w:p>
        </w:tc>
      </w:tr>
      <w:tr w:rsidR="00B6010B" w:rsidRPr="000B6829" w14:paraId="5C8EB4F1" w14:textId="77777777" w:rsidTr="00DA3FAF">
        <w:trPr>
          <w:trHeight w:val="360"/>
        </w:trPr>
        <w:tc>
          <w:tcPr>
            <w:tcW w:w="5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B522AF" w14:textId="77777777" w:rsidR="00B523BD" w:rsidRPr="000B6829" w:rsidRDefault="00B523BD" w:rsidP="00122FE6">
            <w:pPr>
              <w:rPr>
                <w:lang w:val="fr-FR"/>
              </w:rPr>
            </w:pPr>
            <w:r w:rsidRPr="000B6829">
              <w:rPr>
                <w:lang w:val="fr-FR"/>
              </w:rPr>
              <w:t>Questions soumises à la PADF</w:t>
            </w:r>
          </w:p>
        </w:tc>
        <w:tc>
          <w:tcPr>
            <w:tcW w:w="3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007B7F" w14:textId="7A82C8A2" w:rsidR="00B523BD" w:rsidRPr="000B6829" w:rsidRDefault="00337E6E" w:rsidP="00122FE6">
            <w:pPr>
              <w:rPr>
                <w:lang w:val="fr-FR"/>
              </w:rPr>
            </w:pPr>
            <w:r w:rsidRPr="000B6829">
              <w:rPr>
                <w:lang w:val="fr-FR"/>
              </w:rPr>
              <w:t>19</w:t>
            </w:r>
            <w:r w:rsidR="00F44CBD" w:rsidRPr="000B6829">
              <w:rPr>
                <w:lang w:val="fr-FR"/>
              </w:rPr>
              <w:t xml:space="preserve"> décembre 2024</w:t>
            </w:r>
          </w:p>
        </w:tc>
      </w:tr>
      <w:tr w:rsidR="00B6010B" w:rsidRPr="000B6829" w14:paraId="59A42BB3" w14:textId="77777777" w:rsidTr="00DA3FAF">
        <w:trPr>
          <w:trHeight w:val="360"/>
        </w:trPr>
        <w:tc>
          <w:tcPr>
            <w:tcW w:w="5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C05A7D" w14:textId="77777777" w:rsidR="00B523BD" w:rsidRPr="000B6829" w:rsidRDefault="00B523BD" w:rsidP="00122FE6">
            <w:pPr>
              <w:rPr>
                <w:lang w:val="fr-FR"/>
              </w:rPr>
            </w:pPr>
            <w:r w:rsidRPr="000B6829">
              <w:rPr>
                <w:lang w:val="fr-FR"/>
              </w:rPr>
              <w:t xml:space="preserve">Réponses fournies aux demandeurs </w:t>
            </w:r>
          </w:p>
        </w:tc>
        <w:tc>
          <w:tcPr>
            <w:tcW w:w="3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5C5E8E" w14:textId="4F82C8B2" w:rsidR="00B523BD" w:rsidRPr="000B6829" w:rsidRDefault="00337E6E" w:rsidP="00122FE6">
            <w:pPr>
              <w:rPr>
                <w:lang w:val="fr-FR"/>
              </w:rPr>
            </w:pPr>
            <w:r w:rsidRPr="000B6829">
              <w:rPr>
                <w:lang w:val="fr-FR"/>
              </w:rPr>
              <w:t>3 janvier</w:t>
            </w:r>
            <w:r w:rsidR="00F44CBD" w:rsidRPr="000B6829">
              <w:rPr>
                <w:lang w:val="fr-FR"/>
              </w:rPr>
              <w:t xml:space="preserve"> 202</w:t>
            </w:r>
            <w:r w:rsidRPr="000B6829">
              <w:rPr>
                <w:lang w:val="fr-FR"/>
              </w:rPr>
              <w:t>5</w:t>
            </w:r>
          </w:p>
        </w:tc>
      </w:tr>
      <w:tr w:rsidR="00B6010B" w:rsidRPr="000B6829" w14:paraId="7A89D8BD" w14:textId="77777777" w:rsidTr="00DA3FAF">
        <w:trPr>
          <w:trHeight w:val="360"/>
        </w:trPr>
        <w:tc>
          <w:tcPr>
            <w:tcW w:w="5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D83329" w14:textId="77777777" w:rsidR="00B523BD" w:rsidRPr="00567074" w:rsidRDefault="00B523BD" w:rsidP="00122FE6">
            <w:pPr>
              <w:rPr>
                <w:color w:val="FF0000"/>
                <w:lang w:val="fr-FR"/>
              </w:rPr>
            </w:pPr>
            <w:r w:rsidRPr="00567074">
              <w:rPr>
                <w:color w:val="FF0000"/>
                <w:lang w:val="fr-FR"/>
              </w:rPr>
              <w:t>Date limite des propositions complètes</w:t>
            </w:r>
          </w:p>
        </w:tc>
        <w:tc>
          <w:tcPr>
            <w:tcW w:w="3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2F6D89" w14:textId="3B5B39B7" w:rsidR="00B523BD" w:rsidRPr="000B6829" w:rsidRDefault="00567074" w:rsidP="00122FE6">
            <w:pPr>
              <w:rPr>
                <w:lang w:val="fr-FR"/>
              </w:rPr>
            </w:pPr>
            <w:r w:rsidRPr="00567074">
              <w:rPr>
                <w:color w:val="FF0000"/>
                <w:lang w:val="fr-FR"/>
              </w:rPr>
              <w:t>21</w:t>
            </w:r>
            <w:r w:rsidR="00337E6E" w:rsidRPr="00567074">
              <w:rPr>
                <w:color w:val="FF0000"/>
                <w:lang w:val="fr-FR"/>
              </w:rPr>
              <w:t xml:space="preserve"> janvier 2025</w:t>
            </w:r>
            <w:r w:rsidR="00F44CBD" w:rsidRPr="00567074">
              <w:rPr>
                <w:color w:val="FF0000"/>
                <w:lang w:val="fr-FR"/>
              </w:rPr>
              <w:t xml:space="preserve">, à </w:t>
            </w:r>
            <w:proofErr w:type="gramStart"/>
            <w:r w:rsidR="00F44CBD" w:rsidRPr="00567074">
              <w:rPr>
                <w:color w:val="FF0000"/>
                <w:lang w:val="fr-FR"/>
              </w:rPr>
              <w:t>11:</w:t>
            </w:r>
            <w:proofErr w:type="gramEnd"/>
            <w:r w:rsidR="00F44CBD" w:rsidRPr="00567074">
              <w:rPr>
                <w:color w:val="FF0000"/>
                <w:lang w:val="fr-FR"/>
              </w:rPr>
              <w:t>59</w:t>
            </w:r>
            <w:r>
              <w:rPr>
                <w:color w:val="FF0000"/>
                <w:lang w:val="fr-FR"/>
              </w:rPr>
              <w:t xml:space="preserve"> pm</w:t>
            </w:r>
          </w:p>
        </w:tc>
      </w:tr>
      <w:tr w:rsidR="00B6010B" w:rsidRPr="000B6829" w14:paraId="128524BE" w14:textId="77777777" w:rsidTr="00DA3FAF">
        <w:trPr>
          <w:trHeight w:val="360"/>
        </w:trPr>
        <w:tc>
          <w:tcPr>
            <w:tcW w:w="5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4CBECD" w14:textId="77777777" w:rsidR="00B523BD" w:rsidRPr="000B6829" w:rsidRDefault="00B523BD" w:rsidP="00122FE6">
            <w:pPr>
              <w:rPr>
                <w:lang w:val="fr-FR"/>
              </w:rPr>
            </w:pPr>
            <w:r w:rsidRPr="000B6829">
              <w:rPr>
                <w:lang w:val="fr-FR"/>
              </w:rPr>
              <w:t>Sélection approximative effectuée</w:t>
            </w:r>
          </w:p>
        </w:tc>
        <w:tc>
          <w:tcPr>
            <w:tcW w:w="3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4086EE" w14:textId="0B442205" w:rsidR="00B523BD" w:rsidRPr="000B6829" w:rsidRDefault="00337E6E" w:rsidP="00122FE6">
            <w:pPr>
              <w:rPr>
                <w:lang w:val="fr-FR"/>
              </w:rPr>
            </w:pPr>
            <w:r w:rsidRPr="000B6829">
              <w:rPr>
                <w:lang w:val="fr-FR"/>
              </w:rPr>
              <w:t>27</w:t>
            </w:r>
            <w:r w:rsidR="00F44CBD" w:rsidRPr="000B6829">
              <w:rPr>
                <w:lang w:val="fr-FR"/>
              </w:rPr>
              <w:t xml:space="preserve"> janvier 2025 </w:t>
            </w:r>
          </w:p>
        </w:tc>
      </w:tr>
      <w:tr w:rsidR="00B6010B" w:rsidRPr="00F012B4" w14:paraId="7E95AA66" w14:textId="77777777" w:rsidTr="00DA3FAF">
        <w:trPr>
          <w:trHeight w:val="360"/>
        </w:trPr>
        <w:tc>
          <w:tcPr>
            <w:tcW w:w="5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DF3D0E" w14:textId="77777777" w:rsidR="00F44CBD" w:rsidRPr="000B6829" w:rsidRDefault="00F44CBD" w:rsidP="00122FE6">
            <w:pPr>
              <w:rPr>
                <w:lang w:val="fr-FR"/>
              </w:rPr>
            </w:pPr>
            <w:r w:rsidRPr="000B6829">
              <w:rPr>
                <w:lang w:val="fr-FR"/>
              </w:rPr>
              <w:lastRenderedPageBreak/>
              <w:t xml:space="preserve">Période d'exécution du titre de consultant </w:t>
            </w:r>
          </w:p>
        </w:tc>
        <w:tc>
          <w:tcPr>
            <w:tcW w:w="3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36061F" w14:textId="6A9E51F2" w:rsidR="00F44CBD" w:rsidRPr="000B6829" w:rsidRDefault="00F44CBD" w:rsidP="00122FE6">
            <w:pPr>
              <w:rPr>
                <w:lang w:val="fr-FR"/>
              </w:rPr>
            </w:pPr>
            <w:r w:rsidRPr="000B6829">
              <w:rPr>
                <w:lang w:val="fr-FR"/>
              </w:rPr>
              <w:t>Du 1</w:t>
            </w:r>
            <w:r w:rsidR="00337E6E" w:rsidRPr="000B6829">
              <w:rPr>
                <w:vertAlign w:val="superscript"/>
                <w:lang w:val="fr-FR"/>
              </w:rPr>
              <w:t>er</w:t>
            </w:r>
            <w:r w:rsidR="00337E6E" w:rsidRPr="000B6829">
              <w:rPr>
                <w:lang w:val="fr-FR"/>
              </w:rPr>
              <w:t xml:space="preserve"> février</w:t>
            </w:r>
            <w:r w:rsidRPr="000B6829">
              <w:rPr>
                <w:lang w:val="fr-FR"/>
              </w:rPr>
              <w:t xml:space="preserve"> au 1</w:t>
            </w:r>
            <w:r w:rsidR="00337E6E" w:rsidRPr="000B6829">
              <w:rPr>
                <w:vertAlign w:val="superscript"/>
                <w:lang w:val="fr-FR"/>
              </w:rPr>
              <w:t>er</w:t>
            </w:r>
            <w:r w:rsidR="00337E6E" w:rsidRPr="000B6829">
              <w:rPr>
                <w:lang w:val="fr-FR"/>
              </w:rPr>
              <w:t xml:space="preserve"> </w:t>
            </w:r>
            <w:proofErr w:type="gramStart"/>
            <w:r w:rsidR="00337E6E" w:rsidRPr="000B6829">
              <w:rPr>
                <w:lang w:val="fr-FR"/>
              </w:rPr>
              <w:t>Avril</w:t>
            </w:r>
            <w:proofErr w:type="gramEnd"/>
            <w:r w:rsidRPr="000B6829">
              <w:rPr>
                <w:lang w:val="fr-FR"/>
              </w:rPr>
              <w:t xml:space="preserve"> 2025 </w:t>
            </w:r>
          </w:p>
        </w:tc>
      </w:tr>
    </w:tbl>
    <w:p w14:paraId="4EB714C6" w14:textId="77777777" w:rsidR="00B523BD" w:rsidRPr="000B6829" w:rsidRDefault="00B523BD" w:rsidP="00122FE6">
      <w:pPr>
        <w:rPr>
          <w:lang w:val="fr-FR"/>
        </w:rPr>
      </w:pPr>
    </w:p>
    <w:p w14:paraId="7EC120EB" w14:textId="41849F39" w:rsidR="00F73D64" w:rsidRPr="000B6829" w:rsidRDefault="00F73D64" w:rsidP="0087522C">
      <w:pPr>
        <w:pStyle w:val="Heading2"/>
        <w:rPr>
          <w:lang w:val="fr-FR"/>
        </w:rPr>
      </w:pPr>
      <w:r w:rsidRPr="000B6829">
        <w:rPr>
          <w:lang w:val="fr-FR"/>
        </w:rPr>
        <w:t>LISTE DE CONTRÔLE DE L'APPLICATION</w:t>
      </w:r>
    </w:p>
    <w:p w14:paraId="2C0E658D" w14:textId="7F041DE6" w:rsidR="00B523BD" w:rsidRPr="000B6829" w:rsidRDefault="00B523BD" w:rsidP="00122FE6">
      <w:pPr>
        <w:pStyle w:val="ListParagraph"/>
        <w:numPr>
          <w:ilvl w:val="1"/>
          <w:numId w:val="3"/>
        </w:numPr>
        <w:rPr>
          <w:lang w:val="fr-FR"/>
        </w:rPr>
      </w:pPr>
      <w:r w:rsidRPr="000B6829">
        <w:rPr>
          <w:lang w:val="fr-FR"/>
        </w:rPr>
        <w:t>Page</w:t>
      </w:r>
      <w:r w:rsidR="005B41E2" w:rsidRPr="000B6829">
        <w:rPr>
          <w:lang w:val="fr-FR"/>
        </w:rPr>
        <w:t xml:space="preserve"> de</w:t>
      </w:r>
      <w:r w:rsidRPr="000B6829">
        <w:rPr>
          <w:lang w:val="fr-FR"/>
        </w:rPr>
        <w:t xml:space="preserve"> couverture signée sur papier à en-tête du soumissionnaire avec les coordonnées du soumissionnaire.</w:t>
      </w:r>
    </w:p>
    <w:p w14:paraId="3F5AA16C" w14:textId="77777777" w:rsidR="00B523BD" w:rsidRPr="000B6829" w:rsidRDefault="00B523BD" w:rsidP="00122FE6">
      <w:pPr>
        <w:pStyle w:val="ListParagraph"/>
        <w:numPr>
          <w:ilvl w:val="1"/>
          <w:numId w:val="3"/>
        </w:numPr>
        <w:rPr>
          <w:lang w:val="fr-FR"/>
        </w:rPr>
      </w:pPr>
      <w:r w:rsidRPr="000B6829">
        <w:rPr>
          <w:lang w:val="fr-FR"/>
        </w:rPr>
        <w:t>Proposition technique.</w:t>
      </w:r>
    </w:p>
    <w:p w14:paraId="12EF85DA" w14:textId="4173918F" w:rsidR="00B523BD" w:rsidRPr="000B6829" w:rsidRDefault="00B523BD" w:rsidP="00122FE6">
      <w:pPr>
        <w:pStyle w:val="ListParagraph"/>
        <w:numPr>
          <w:ilvl w:val="2"/>
          <w:numId w:val="3"/>
        </w:numPr>
        <w:rPr>
          <w:lang w:val="fr-FR"/>
        </w:rPr>
      </w:pPr>
      <w:r w:rsidRPr="000B6829">
        <w:rPr>
          <w:lang w:val="fr-FR"/>
        </w:rPr>
        <w:t>Capacités, expérience</w:t>
      </w:r>
      <w:r w:rsidR="005B41E2" w:rsidRPr="000B6829">
        <w:rPr>
          <w:lang w:val="fr-FR"/>
        </w:rPr>
        <w:t>s</w:t>
      </w:r>
      <w:r w:rsidRPr="000B6829">
        <w:rPr>
          <w:lang w:val="fr-FR"/>
        </w:rPr>
        <w:t>, performances passées et trois références client. Veuillez inclure des descriptions de projets ou de missions similaires et au moins trois références de clients.</w:t>
      </w:r>
    </w:p>
    <w:p w14:paraId="09EEB8F7" w14:textId="49848C76" w:rsidR="00B523BD" w:rsidRPr="000B6829" w:rsidRDefault="00B523BD" w:rsidP="00122FE6">
      <w:pPr>
        <w:pStyle w:val="ListParagraph"/>
        <w:numPr>
          <w:ilvl w:val="2"/>
          <w:numId w:val="3"/>
        </w:numPr>
        <w:rPr>
          <w:lang w:val="fr-FR"/>
        </w:rPr>
      </w:pPr>
      <w:r w:rsidRPr="000B6829">
        <w:rPr>
          <w:lang w:val="fr-FR"/>
        </w:rPr>
        <w:t xml:space="preserve">Qualifications du personnel clé. Veuillez joindre un curriculum vitae qui démontre comment l'équipe proposée répond aux exigences énumérées dans la section « Expérience et compétences requises ». </w:t>
      </w:r>
    </w:p>
    <w:p w14:paraId="263A9B1F" w14:textId="7D0D6B26" w:rsidR="00B523BD" w:rsidRPr="00D70C75" w:rsidRDefault="00B523BD" w:rsidP="00122FE6">
      <w:pPr>
        <w:pStyle w:val="ListParagraph"/>
        <w:numPr>
          <w:ilvl w:val="2"/>
          <w:numId w:val="3"/>
        </w:numPr>
        <w:rPr>
          <w:lang w:val="fr-FR"/>
        </w:rPr>
      </w:pPr>
      <w:r w:rsidRPr="00D70C75">
        <w:rPr>
          <w:lang w:val="fr-FR"/>
        </w:rPr>
        <w:t>Approche technique, méthodologie et plan de travail détaillé. La proposition technique doit décrire en détail la manière dont le soumissionnaire entend s'acquitter des exigences décrites dans le cadre de référence.</w:t>
      </w:r>
    </w:p>
    <w:p w14:paraId="74CFE31A" w14:textId="77777777" w:rsidR="00B523BD" w:rsidRPr="00D70C75" w:rsidRDefault="00B523BD" w:rsidP="00122FE6">
      <w:pPr>
        <w:rPr>
          <w:lang w:val="fr-FR"/>
        </w:rPr>
      </w:pPr>
    </w:p>
    <w:p w14:paraId="66483FE0" w14:textId="3A5AB368" w:rsidR="00B523BD" w:rsidRPr="00D70C75" w:rsidRDefault="00F73D64" w:rsidP="00F73D64">
      <w:pPr>
        <w:pStyle w:val="Heading2"/>
        <w:rPr>
          <w:lang w:val="fr-FR"/>
        </w:rPr>
      </w:pPr>
      <w:r w:rsidRPr="00D70C75">
        <w:rPr>
          <w:lang w:val="fr-FR"/>
        </w:rPr>
        <w:t>EXIGENCES POUR LES CANDIDATS</w:t>
      </w:r>
    </w:p>
    <w:p w14:paraId="7CC74FB6" w14:textId="2064D296" w:rsidR="00B523BD" w:rsidRPr="00D70C75" w:rsidRDefault="00B523BD" w:rsidP="00122FE6">
      <w:pPr>
        <w:pStyle w:val="ListParagraph"/>
        <w:numPr>
          <w:ilvl w:val="0"/>
          <w:numId w:val="2"/>
        </w:numPr>
        <w:rPr>
          <w:lang w:val="fr-FR"/>
        </w:rPr>
      </w:pPr>
      <w:r w:rsidRPr="00D70C75">
        <w:rPr>
          <w:lang w:val="fr-FR"/>
        </w:rPr>
        <w:t xml:space="preserve">Pour les entreprises, l'entité doit être légalement enregistrée et en mesure de fournir un certificat d'enregistrement. </w:t>
      </w:r>
    </w:p>
    <w:p w14:paraId="5C1C6B38" w14:textId="3103C610" w:rsidR="005F1337" w:rsidRPr="00D70C75" w:rsidRDefault="005F1337" w:rsidP="00122FE6">
      <w:pPr>
        <w:pStyle w:val="ListParagraph"/>
        <w:numPr>
          <w:ilvl w:val="0"/>
          <w:numId w:val="2"/>
        </w:numPr>
        <w:rPr>
          <w:lang w:val="fr-FR"/>
        </w:rPr>
      </w:pPr>
      <w:r w:rsidRPr="00D70C75">
        <w:rPr>
          <w:lang w:val="fr-FR"/>
        </w:rPr>
        <w:t xml:space="preserve">Capable de se déplacer au besoin sur les sites de projet à des fins de formation et </w:t>
      </w:r>
      <w:r w:rsidR="005B41E2">
        <w:rPr>
          <w:lang w:val="fr-FR"/>
        </w:rPr>
        <w:t>d’évaluation sur le terrain</w:t>
      </w:r>
      <w:r w:rsidRPr="00D70C75">
        <w:rPr>
          <w:lang w:val="fr-FR"/>
        </w:rPr>
        <w:t xml:space="preserve">. </w:t>
      </w:r>
    </w:p>
    <w:p w14:paraId="3909F2E1" w14:textId="0236CD9B" w:rsidR="005F1337" w:rsidRPr="00D70C75" w:rsidRDefault="005F1337" w:rsidP="00122FE6">
      <w:pPr>
        <w:pStyle w:val="ListParagraph"/>
        <w:numPr>
          <w:ilvl w:val="0"/>
          <w:numId w:val="2"/>
        </w:numPr>
        <w:rPr>
          <w:lang w:val="fr-FR"/>
        </w:rPr>
      </w:pPr>
      <w:r w:rsidRPr="00D70C75">
        <w:rPr>
          <w:lang w:val="fr-FR"/>
        </w:rPr>
        <w:t>Répond aux exigences en matière d'expérience et de compétences :</w:t>
      </w:r>
    </w:p>
    <w:p w14:paraId="487DBE79" w14:textId="56EF8C92" w:rsidR="00B523BD" w:rsidRPr="00D70C75" w:rsidRDefault="00B523BD" w:rsidP="00122FE6">
      <w:pPr>
        <w:pStyle w:val="ListParagraph"/>
        <w:numPr>
          <w:ilvl w:val="1"/>
          <w:numId w:val="2"/>
        </w:numPr>
        <w:rPr>
          <w:highlight w:val="white"/>
          <w:lang w:val="fr-FR"/>
        </w:rPr>
      </w:pPr>
      <w:r w:rsidRPr="00D70C75">
        <w:rPr>
          <w:highlight w:val="white"/>
          <w:lang w:val="fr-FR"/>
        </w:rPr>
        <w:t>Diplôme supérieur en gestion de l'environnement, en sciences de l'environnement, en génie de l'environnement, en sciences sociales, en gestion des ressources naturelles, en adaptation au changement climatique, en gestion de projet, en statistiques, en suivi et évaluation ou dans une discipline apparentée, délivré par une université reconnue.</w:t>
      </w:r>
    </w:p>
    <w:p w14:paraId="0631F3E1" w14:textId="77777777" w:rsidR="00A0495B" w:rsidRPr="00D70C75" w:rsidRDefault="005F1337" w:rsidP="00122FE6">
      <w:pPr>
        <w:pStyle w:val="ListParagraph"/>
        <w:numPr>
          <w:ilvl w:val="1"/>
          <w:numId w:val="2"/>
        </w:numPr>
        <w:rPr>
          <w:highlight w:val="white"/>
          <w:lang w:val="fr-FR"/>
        </w:rPr>
      </w:pPr>
      <w:r w:rsidRPr="00D70C75">
        <w:rPr>
          <w:highlight w:val="white"/>
          <w:lang w:val="fr-FR"/>
        </w:rPr>
        <w:t>Au moins 7 ans d'expérience de travail avec des organisations environnementales (régionales et locales) et la société civile en recherche et développement - Une expérience avec l'USAID est un atout.</w:t>
      </w:r>
    </w:p>
    <w:p w14:paraId="0B9A61E8" w14:textId="78D2239C" w:rsidR="005F1337" w:rsidRPr="00D70C75" w:rsidRDefault="005F1337" w:rsidP="00122FE6">
      <w:pPr>
        <w:pStyle w:val="ListParagraph"/>
        <w:numPr>
          <w:ilvl w:val="1"/>
          <w:numId w:val="2"/>
        </w:numPr>
        <w:rPr>
          <w:highlight w:val="white"/>
          <w:lang w:val="fr-FR"/>
        </w:rPr>
      </w:pPr>
      <w:r w:rsidRPr="00D70C75">
        <w:rPr>
          <w:highlight w:val="white"/>
          <w:lang w:val="fr-FR"/>
        </w:rPr>
        <w:t xml:space="preserve">Expérience réussie dans la </w:t>
      </w:r>
      <w:r w:rsidR="005B41E2">
        <w:rPr>
          <w:highlight w:val="white"/>
          <w:lang w:val="fr-FR"/>
        </w:rPr>
        <w:t xml:space="preserve">mise en </w:t>
      </w:r>
      <w:proofErr w:type="gramStart"/>
      <w:r w:rsidR="005B41E2">
        <w:rPr>
          <w:highlight w:val="white"/>
          <w:lang w:val="fr-FR"/>
        </w:rPr>
        <w:t xml:space="preserve">œuvre </w:t>
      </w:r>
      <w:r w:rsidRPr="00D70C75">
        <w:rPr>
          <w:highlight w:val="white"/>
          <w:lang w:val="fr-FR"/>
        </w:rPr>
        <w:t xml:space="preserve"> d'activités</w:t>
      </w:r>
      <w:proofErr w:type="gramEnd"/>
      <w:r w:rsidRPr="00D70C75">
        <w:rPr>
          <w:highlight w:val="white"/>
          <w:lang w:val="fr-FR"/>
        </w:rPr>
        <w:t xml:space="preserve"> similaires.</w:t>
      </w:r>
    </w:p>
    <w:p w14:paraId="3A60A886" w14:textId="72A3AAFB" w:rsidR="005F1337" w:rsidRPr="00D70C75" w:rsidRDefault="005F1337" w:rsidP="00122FE6">
      <w:pPr>
        <w:pStyle w:val="ListParagraph"/>
        <w:numPr>
          <w:ilvl w:val="1"/>
          <w:numId w:val="2"/>
        </w:numPr>
        <w:rPr>
          <w:highlight w:val="white"/>
          <w:lang w:val="fr-FR"/>
        </w:rPr>
      </w:pPr>
      <w:r w:rsidRPr="00D70C75">
        <w:rPr>
          <w:highlight w:val="white"/>
          <w:lang w:val="fr-FR"/>
        </w:rPr>
        <w:t>Compétences verbales et écrites exemplaires en français. La connaissance avancée de l'anglais (conversation, lecture et écriture) est un atout important.</w:t>
      </w:r>
    </w:p>
    <w:p w14:paraId="4C1C2742" w14:textId="77777777" w:rsidR="00F73D64" w:rsidRPr="00D70C75" w:rsidRDefault="00F73D64" w:rsidP="00122FE6">
      <w:pPr>
        <w:rPr>
          <w:lang w:val="fr-FR"/>
        </w:rPr>
      </w:pPr>
    </w:p>
    <w:p w14:paraId="56E74C15" w14:textId="5C5A3F90" w:rsidR="00B61244" w:rsidRPr="00D70C75" w:rsidRDefault="00F73D64" w:rsidP="00F73D64">
      <w:pPr>
        <w:pStyle w:val="Heading2"/>
        <w:rPr>
          <w:lang w:val="fr-FR"/>
        </w:rPr>
      </w:pPr>
      <w:r w:rsidRPr="00D70C75">
        <w:rPr>
          <w:lang w:val="fr-FR"/>
        </w:rPr>
        <w:t xml:space="preserve">À PROPOS DE PADF  </w:t>
      </w:r>
    </w:p>
    <w:p w14:paraId="025E99D3" w14:textId="7EE64846" w:rsidR="00B61244" w:rsidRPr="00D70C75" w:rsidRDefault="003950CC" w:rsidP="00122FE6">
      <w:pPr>
        <w:rPr>
          <w:lang w:val="fr-FR"/>
        </w:rPr>
      </w:pPr>
      <w:r w:rsidRPr="00D70C75">
        <w:rPr>
          <w:lang w:val="fr-FR"/>
        </w:rPr>
        <w:t xml:space="preserve">Depuis plus de six décennies, la PADF s'efforce de créer une région de l'Amérique latine et des Caraïbes plus saine, plus résiliente et plus juste. En Haïti, PADF est activement engagée depuis 40 ans, en se concentrant sur la résilience climatique, la gestion des déchets et le développement durable. Pour en savoir plus : </w:t>
      </w:r>
      <w:hyperlink r:id="rId14">
        <w:r w:rsidR="00B61244" w:rsidRPr="00D70C75">
          <w:rPr>
            <w:lang w:val="fr-FR"/>
          </w:rPr>
          <w:t>http://www.padf.org</w:t>
        </w:r>
      </w:hyperlink>
      <w:r w:rsidR="00B61244" w:rsidRPr="00D70C75">
        <w:rPr>
          <w:lang w:val="fr-FR"/>
        </w:rPr>
        <w:t xml:space="preserve">. </w:t>
      </w:r>
    </w:p>
    <w:p w14:paraId="023FDF1D" w14:textId="77777777" w:rsidR="00B61244" w:rsidRPr="00D70C75" w:rsidRDefault="00B61244" w:rsidP="00122FE6">
      <w:pPr>
        <w:rPr>
          <w:lang w:val="fr-FR"/>
        </w:rPr>
      </w:pPr>
    </w:p>
    <w:p w14:paraId="675F1C80" w14:textId="32249A25" w:rsidR="00B61244" w:rsidRPr="00D70C75" w:rsidRDefault="0087522C" w:rsidP="0087522C">
      <w:pPr>
        <w:pStyle w:val="Heading2"/>
        <w:rPr>
          <w:lang w:val="fr-FR"/>
        </w:rPr>
      </w:pPr>
      <w:r w:rsidRPr="00D70C75">
        <w:rPr>
          <w:lang w:val="fr-FR"/>
        </w:rPr>
        <w:t>À PROPOS DE L'USAID</w:t>
      </w:r>
    </w:p>
    <w:p w14:paraId="46D5377B" w14:textId="40D068EA" w:rsidR="003950CC" w:rsidRPr="00D70C75" w:rsidRDefault="00B61244" w:rsidP="00122FE6">
      <w:pPr>
        <w:rPr>
          <w:lang w:val="fr-FR"/>
        </w:rPr>
      </w:pPr>
      <w:r w:rsidRPr="00D70C75">
        <w:rPr>
          <w:lang w:val="fr-FR"/>
        </w:rPr>
        <w:lastRenderedPageBreak/>
        <w:t>L'Agence des États-Unis pour le développement international (USAID) est l'agence gouvernementale des États-Unis qui dirige les efforts de développement international et d'aide humanitaire aux pays partenaires. L'USAID travaille avec des individus, des communautés et des pays du monde entier pour améliorer la vie quotidienne. Les efforts de l'USAID fournissent une aide humanitaire, réduisent la pauvreté, renforcent la gouvernance démocratique, font progresser les opportunités économiques et aident à réaliser des progrès au-delà des programmes.</w:t>
      </w:r>
    </w:p>
    <w:p w14:paraId="738AED3F" w14:textId="77777777" w:rsidR="003950CC" w:rsidRPr="00D70C75" w:rsidRDefault="003950CC" w:rsidP="00122FE6">
      <w:pPr>
        <w:rPr>
          <w:lang w:val="fr-FR"/>
        </w:rPr>
      </w:pPr>
      <w:r w:rsidRPr="00D70C75">
        <w:rPr>
          <w:lang w:val="fr-FR"/>
        </w:rPr>
        <w:br w:type="page"/>
      </w:r>
    </w:p>
    <w:p w14:paraId="35E7E285" w14:textId="77777777" w:rsidR="00B61244" w:rsidRPr="00D70C75" w:rsidRDefault="00B61244" w:rsidP="00122FE6">
      <w:pPr>
        <w:rPr>
          <w:lang w:val="fr-FR"/>
        </w:rPr>
      </w:pPr>
    </w:p>
    <w:p w14:paraId="34B9709E" w14:textId="77777777" w:rsidR="008738EC" w:rsidRPr="00D70C75" w:rsidRDefault="008738EC" w:rsidP="00122FE6">
      <w:pPr>
        <w:rPr>
          <w:lang w:val="fr-FR"/>
        </w:rPr>
      </w:pPr>
      <w:bookmarkStart w:id="1" w:name="_heading=h.30j0zll" w:colFirst="0" w:colLast="0"/>
      <w:bookmarkEnd w:id="1"/>
    </w:p>
    <w:p w14:paraId="7EDBBCBB" w14:textId="30AD02AC" w:rsidR="00B523BD" w:rsidRPr="00D70C75" w:rsidRDefault="00B523BD" w:rsidP="0087522C">
      <w:pPr>
        <w:pStyle w:val="Heading2"/>
        <w:rPr>
          <w:lang w:val="fr-FR"/>
        </w:rPr>
      </w:pPr>
      <w:r w:rsidRPr="00D70C75">
        <w:rPr>
          <w:lang w:val="fr-FR"/>
        </w:rPr>
        <w:t>ANNEXE I, RENSEIGNEMENTS SUR LE</w:t>
      </w:r>
      <w:r w:rsidR="005B41E2">
        <w:rPr>
          <w:lang w:val="fr-FR"/>
        </w:rPr>
        <w:t xml:space="preserve"> </w:t>
      </w:r>
      <w:r w:rsidR="006175FF">
        <w:rPr>
          <w:lang w:val="fr-FR"/>
        </w:rPr>
        <w:t>FOURNISSEUR</w:t>
      </w:r>
    </w:p>
    <w:p w14:paraId="04EFC59B" w14:textId="5CB7C8AB" w:rsidR="005E7E47" w:rsidRPr="00D70C75" w:rsidRDefault="00B523BD" w:rsidP="00122FE6">
      <w:pPr>
        <w:rPr>
          <w:lang w:val="fr-FR"/>
        </w:rPr>
      </w:pPr>
      <w:r w:rsidRPr="00D70C75">
        <w:rPr>
          <w:lang w:val="fr-FR"/>
        </w:rPr>
        <w:t>Veuillez fournir en annexe les informations suivantes dans votre proposition soumise :</w:t>
      </w:r>
    </w:p>
    <w:p w14:paraId="3EA4B51B" w14:textId="77777777" w:rsidR="00783A1B" w:rsidRPr="00D70C75" w:rsidRDefault="00783A1B" w:rsidP="00122FE6">
      <w:pPr>
        <w:rPr>
          <w:lang w:val="fr-FR"/>
        </w:rPr>
      </w:pPr>
    </w:p>
    <w:tbl>
      <w:tblPr>
        <w:tblStyle w:val="TableGrid"/>
        <w:tblW w:w="0" w:type="auto"/>
        <w:tblInd w:w="28" w:type="dxa"/>
        <w:tblLook w:val="04A0" w:firstRow="1" w:lastRow="0" w:firstColumn="1" w:lastColumn="0" w:noHBand="0" w:noVBand="1"/>
      </w:tblPr>
      <w:tblGrid>
        <w:gridCol w:w="687"/>
        <w:gridCol w:w="4320"/>
        <w:gridCol w:w="4315"/>
      </w:tblGrid>
      <w:tr w:rsidR="00B6010B" w:rsidRPr="00F012B4" w14:paraId="5C099342" w14:textId="77777777" w:rsidTr="00783A1B">
        <w:trPr>
          <w:trHeight w:val="432"/>
        </w:trPr>
        <w:tc>
          <w:tcPr>
            <w:tcW w:w="9322" w:type="dxa"/>
            <w:gridSpan w:val="3"/>
            <w:shd w:val="clear" w:color="auto" w:fill="D9D9D9" w:themeFill="background1" w:themeFillShade="D9"/>
            <w:vAlign w:val="center"/>
          </w:tcPr>
          <w:p w14:paraId="4C07A31E" w14:textId="784C42A5" w:rsidR="00783A1B" w:rsidRPr="00D70C75" w:rsidRDefault="00783A1B" w:rsidP="0087522C">
            <w:pPr>
              <w:jc w:val="center"/>
              <w:rPr>
                <w:b/>
                <w:bCs/>
                <w:lang w:val="fr-FR"/>
              </w:rPr>
            </w:pPr>
            <w:r w:rsidRPr="00D70C75">
              <w:rPr>
                <w:b/>
                <w:bCs/>
                <w:lang w:val="fr-FR"/>
              </w:rPr>
              <w:t xml:space="preserve">FORMULAIRE D'INFORMATION SUR LE </w:t>
            </w:r>
            <w:r w:rsidR="006175FF">
              <w:rPr>
                <w:b/>
                <w:bCs/>
                <w:lang w:val="fr-FR"/>
              </w:rPr>
              <w:t>FOURNISSEUR</w:t>
            </w:r>
          </w:p>
        </w:tc>
      </w:tr>
      <w:tr w:rsidR="00B6010B" w:rsidRPr="00F012B4" w14:paraId="629F3D57" w14:textId="77777777" w:rsidTr="00783A1B">
        <w:tc>
          <w:tcPr>
            <w:tcW w:w="687" w:type="dxa"/>
            <w:vAlign w:val="center"/>
          </w:tcPr>
          <w:p w14:paraId="76633140" w14:textId="2ABB5233" w:rsidR="00783A1B" w:rsidRPr="00D70C75" w:rsidRDefault="00783A1B" w:rsidP="00122FE6">
            <w:pPr>
              <w:rPr>
                <w:lang w:val="fr-FR"/>
              </w:rPr>
            </w:pPr>
            <w:r w:rsidRPr="00D70C75">
              <w:rPr>
                <w:lang w:val="fr-FR"/>
              </w:rPr>
              <w:t>1</w:t>
            </w:r>
          </w:p>
        </w:tc>
        <w:tc>
          <w:tcPr>
            <w:tcW w:w="4320" w:type="dxa"/>
            <w:vAlign w:val="center"/>
          </w:tcPr>
          <w:p w14:paraId="2E2157BA" w14:textId="77777777" w:rsidR="00B04FC1" w:rsidRPr="00D70C75" w:rsidRDefault="00783A1B" w:rsidP="00122FE6">
            <w:pPr>
              <w:rPr>
                <w:lang w:val="fr-FR"/>
              </w:rPr>
            </w:pPr>
            <w:r w:rsidRPr="00D70C75">
              <w:rPr>
                <w:lang w:val="fr-FR"/>
              </w:rPr>
              <w:t xml:space="preserve">Type de fournisseur : </w:t>
            </w:r>
          </w:p>
          <w:p w14:paraId="56656221" w14:textId="20A59CB2" w:rsidR="00783A1B" w:rsidRPr="00D70C75" w:rsidRDefault="00783A1B" w:rsidP="00122FE6">
            <w:pPr>
              <w:rPr>
                <w:lang w:val="fr-FR"/>
              </w:rPr>
            </w:pPr>
            <w:r w:rsidRPr="00D70C75">
              <w:rPr>
                <w:lang w:val="fr-FR"/>
              </w:rPr>
              <w:t>(Veuillez indiquer s'il s'agit d'un</w:t>
            </w:r>
            <w:r w:rsidR="003B07DE">
              <w:rPr>
                <w:lang w:val="fr-FR"/>
              </w:rPr>
              <w:t>e firme</w:t>
            </w:r>
            <w:r w:rsidRPr="00D70C75">
              <w:rPr>
                <w:lang w:val="fr-FR"/>
              </w:rPr>
              <w:t xml:space="preserve"> ou d'un consultant individuel)</w:t>
            </w:r>
          </w:p>
        </w:tc>
        <w:tc>
          <w:tcPr>
            <w:tcW w:w="4315" w:type="dxa"/>
            <w:vAlign w:val="center"/>
          </w:tcPr>
          <w:p w14:paraId="0A726BD3" w14:textId="77777777" w:rsidR="00783A1B" w:rsidRPr="00D70C75" w:rsidRDefault="00783A1B" w:rsidP="00122FE6">
            <w:pPr>
              <w:rPr>
                <w:lang w:val="fr-FR"/>
              </w:rPr>
            </w:pPr>
          </w:p>
        </w:tc>
      </w:tr>
      <w:tr w:rsidR="00B6010B" w:rsidRPr="00F012B4" w14:paraId="3618D2C9" w14:textId="77777777" w:rsidTr="00783A1B">
        <w:tc>
          <w:tcPr>
            <w:tcW w:w="687" w:type="dxa"/>
            <w:vAlign w:val="center"/>
          </w:tcPr>
          <w:p w14:paraId="12011B95" w14:textId="6F4D43B8" w:rsidR="00783A1B" w:rsidRPr="00D70C75" w:rsidRDefault="00783A1B" w:rsidP="00122FE6">
            <w:pPr>
              <w:rPr>
                <w:lang w:val="fr-FR"/>
              </w:rPr>
            </w:pPr>
            <w:r w:rsidRPr="00D70C75">
              <w:rPr>
                <w:lang w:val="fr-FR"/>
              </w:rPr>
              <w:t>2</w:t>
            </w:r>
          </w:p>
        </w:tc>
        <w:tc>
          <w:tcPr>
            <w:tcW w:w="4320" w:type="dxa"/>
            <w:vAlign w:val="center"/>
          </w:tcPr>
          <w:p w14:paraId="3E56A4E7" w14:textId="77777777" w:rsidR="00B04FC1" w:rsidRPr="00D70C75" w:rsidRDefault="00783A1B" w:rsidP="00122FE6">
            <w:pPr>
              <w:rPr>
                <w:lang w:val="fr-FR"/>
              </w:rPr>
            </w:pPr>
            <w:r w:rsidRPr="00D70C75">
              <w:rPr>
                <w:lang w:val="fr-FR"/>
              </w:rPr>
              <w:t xml:space="preserve">Statut de l'inscription : </w:t>
            </w:r>
          </w:p>
          <w:p w14:paraId="4F8BE8F6" w14:textId="502F36D0" w:rsidR="00783A1B" w:rsidRPr="00D70C75" w:rsidRDefault="00783A1B" w:rsidP="00122FE6">
            <w:pPr>
              <w:rPr>
                <w:lang w:val="fr-FR"/>
              </w:rPr>
            </w:pPr>
            <w:r w:rsidRPr="00D70C75">
              <w:rPr>
                <w:lang w:val="fr-FR"/>
              </w:rPr>
              <w:t>(Veuillez indiquer le numéro d'identification de l'employeur, le numéro de sécurité sociale ou tout autre numéro d'enregistrement)</w:t>
            </w:r>
          </w:p>
        </w:tc>
        <w:tc>
          <w:tcPr>
            <w:tcW w:w="4315" w:type="dxa"/>
            <w:vAlign w:val="center"/>
          </w:tcPr>
          <w:p w14:paraId="45750A4C" w14:textId="77777777" w:rsidR="00783A1B" w:rsidRPr="00D70C75" w:rsidRDefault="00783A1B" w:rsidP="00122FE6">
            <w:pPr>
              <w:rPr>
                <w:lang w:val="fr-FR"/>
              </w:rPr>
            </w:pPr>
          </w:p>
        </w:tc>
      </w:tr>
      <w:tr w:rsidR="00B6010B" w:rsidRPr="00B6010B" w14:paraId="58546C22" w14:textId="77777777" w:rsidTr="00783A1B">
        <w:trPr>
          <w:trHeight w:val="432"/>
        </w:trPr>
        <w:tc>
          <w:tcPr>
            <w:tcW w:w="687" w:type="dxa"/>
            <w:vAlign w:val="center"/>
          </w:tcPr>
          <w:p w14:paraId="06562392" w14:textId="7A882EF2" w:rsidR="00783A1B" w:rsidRPr="00B6010B" w:rsidRDefault="00B04FC1" w:rsidP="00122FE6">
            <w:r w:rsidRPr="00B6010B">
              <w:t>3</w:t>
            </w:r>
          </w:p>
        </w:tc>
        <w:tc>
          <w:tcPr>
            <w:tcW w:w="4320" w:type="dxa"/>
            <w:vAlign w:val="center"/>
          </w:tcPr>
          <w:p w14:paraId="319F4020" w14:textId="1FCD9EF0" w:rsidR="00783A1B" w:rsidRPr="00B6010B" w:rsidRDefault="00783A1B" w:rsidP="00122FE6">
            <w:r w:rsidRPr="00B6010B">
              <w:t>Dénomination sociale du fournisseur</w:t>
            </w:r>
          </w:p>
        </w:tc>
        <w:tc>
          <w:tcPr>
            <w:tcW w:w="4315" w:type="dxa"/>
            <w:vAlign w:val="center"/>
          </w:tcPr>
          <w:p w14:paraId="456BEC48" w14:textId="77777777" w:rsidR="00783A1B" w:rsidRPr="00B6010B" w:rsidRDefault="00783A1B" w:rsidP="00122FE6"/>
        </w:tc>
      </w:tr>
      <w:tr w:rsidR="00B6010B" w:rsidRPr="00F012B4" w14:paraId="78E72BDD" w14:textId="77777777" w:rsidTr="00783A1B">
        <w:trPr>
          <w:trHeight w:val="432"/>
        </w:trPr>
        <w:tc>
          <w:tcPr>
            <w:tcW w:w="687" w:type="dxa"/>
            <w:vAlign w:val="center"/>
          </w:tcPr>
          <w:p w14:paraId="48FE90A9" w14:textId="557DFE9C" w:rsidR="00783A1B" w:rsidRPr="00B6010B" w:rsidRDefault="00B04FC1" w:rsidP="00122FE6">
            <w:r w:rsidRPr="00B6010B">
              <w:t>4</w:t>
            </w:r>
          </w:p>
        </w:tc>
        <w:tc>
          <w:tcPr>
            <w:tcW w:w="4320" w:type="dxa"/>
            <w:vAlign w:val="center"/>
          </w:tcPr>
          <w:p w14:paraId="69006EEC" w14:textId="1A7796E4" w:rsidR="00783A1B" w:rsidRPr="00516FBC" w:rsidRDefault="00783A1B" w:rsidP="00122FE6">
            <w:pPr>
              <w:rPr>
                <w:lang w:val="fr-FR"/>
              </w:rPr>
            </w:pPr>
            <w:r w:rsidRPr="00516FBC">
              <w:rPr>
                <w:lang w:val="fr-FR"/>
              </w:rPr>
              <w:t xml:space="preserve">Nom et prénom du contact de </w:t>
            </w:r>
            <w:r w:rsidR="00CC1F0C" w:rsidRPr="00516FBC">
              <w:rPr>
                <w:lang w:val="fr-FR"/>
              </w:rPr>
              <w:t xml:space="preserve">la firme </w:t>
            </w:r>
          </w:p>
        </w:tc>
        <w:tc>
          <w:tcPr>
            <w:tcW w:w="4315" w:type="dxa"/>
            <w:vAlign w:val="center"/>
          </w:tcPr>
          <w:p w14:paraId="50AC312B" w14:textId="77777777" w:rsidR="00783A1B" w:rsidRPr="00516FBC" w:rsidRDefault="00783A1B" w:rsidP="00122FE6">
            <w:pPr>
              <w:rPr>
                <w:lang w:val="fr-FR"/>
              </w:rPr>
            </w:pPr>
          </w:p>
        </w:tc>
      </w:tr>
      <w:tr w:rsidR="00B6010B" w:rsidRPr="00B6010B" w14:paraId="6FB3CF13" w14:textId="77777777" w:rsidTr="00783A1B">
        <w:trPr>
          <w:trHeight w:val="432"/>
        </w:trPr>
        <w:tc>
          <w:tcPr>
            <w:tcW w:w="687" w:type="dxa"/>
            <w:vAlign w:val="center"/>
          </w:tcPr>
          <w:p w14:paraId="4C970F7E" w14:textId="5D9D9AE2" w:rsidR="00783A1B" w:rsidRPr="00B6010B" w:rsidRDefault="00B04FC1" w:rsidP="00122FE6">
            <w:r w:rsidRPr="00B6010B">
              <w:t>5</w:t>
            </w:r>
          </w:p>
        </w:tc>
        <w:tc>
          <w:tcPr>
            <w:tcW w:w="4320" w:type="dxa"/>
            <w:vAlign w:val="center"/>
          </w:tcPr>
          <w:p w14:paraId="5A3A4337" w14:textId="602698E6" w:rsidR="00783A1B" w:rsidRPr="00B6010B" w:rsidRDefault="00783A1B" w:rsidP="00122FE6">
            <w:r w:rsidRPr="00B6010B">
              <w:t>Adresse courriel</w:t>
            </w:r>
          </w:p>
        </w:tc>
        <w:tc>
          <w:tcPr>
            <w:tcW w:w="4315" w:type="dxa"/>
            <w:vAlign w:val="center"/>
          </w:tcPr>
          <w:p w14:paraId="08318B25" w14:textId="77777777" w:rsidR="00783A1B" w:rsidRPr="00B6010B" w:rsidRDefault="00783A1B" w:rsidP="00122FE6"/>
        </w:tc>
      </w:tr>
      <w:tr w:rsidR="00B6010B" w:rsidRPr="00F012B4" w14:paraId="3A82F9F2" w14:textId="77777777" w:rsidTr="00783A1B">
        <w:tc>
          <w:tcPr>
            <w:tcW w:w="687" w:type="dxa"/>
            <w:vAlign w:val="center"/>
          </w:tcPr>
          <w:p w14:paraId="601BF46D" w14:textId="024BC5BE" w:rsidR="00783A1B" w:rsidRPr="00B6010B" w:rsidRDefault="00B04FC1" w:rsidP="00122FE6">
            <w:r w:rsidRPr="00B6010B">
              <w:t>6</w:t>
            </w:r>
          </w:p>
        </w:tc>
        <w:tc>
          <w:tcPr>
            <w:tcW w:w="4320" w:type="dxa"/>
            <w:vAlign w:val="center"/>
          </w:tcPr>
          <w:p w14:paraId="48D7298F" w14:textId="0EAD38CF" w:rsidR="00B04FC1" w:rsidRPr="001444BC" w:rsidRDefault="00783A1B" w:rsidP="00122FE6">
            <w:pPr>
              <w:rPr>
                <w:lang w:val="es-419"/>
              </w:rPr>
            </w:pPr>
            <w:r w:rsidRPr="001444BC">
              <w:rPr>
                <w:lang w:val="es-419"/>
              </w:rPr>
              <w:t xml:space="preserve">Adresse complète de </w:t>
            </w:r>
            <w:r w:rsidR="0039585B" w:rsidRPr="001444BC">
              <w:rPr>
                <w:lang w:val="es-419"/>
              </w:rPr>
              <w:t>l’entreprise:</w:t>
            </w:r>
            <w:r w:rsidRPr="001444BC">
              <w:rPr>
                <w:lang w:val="es-419"/>
              </w:rPr>
              <w:t xml:space="preserve"> </w:t>
            </w:r>
          </w:p>
          <w:p w14:paraId="2B7CE26D" w14:textId="1D00F581" w:rsidR="00783A1B" w:rsidRPr="001444BC" w:rsidRDefault="00783A1B" w:rsidP="00122FE6">
            <w:pPr>
              <w:rPr>
                <w:b/>
                <w:lang w:val="es-419"/>
              </w:rPr>
            </w:pPr>
            <w:r w:rsidRPr="001444BC">
              <w:rPr>
                <w:lang w:val="es-419"/>
              </w:rPr>
              <w:t>(Y compris la ville, le pays et le code postal, le cas échéant)</w:t>
            </w:r>
          </w:p>
        </w:tc>
        <w:tc>
          <w:tcPr>
            <w:tcW w:w="4315" w:type="dxa"/>
            <w:vAlign w:val="center"/>
          </w:tcPr>
          <w:p w14:paraId="7107277E" w14:textId="77777777" w:rsidR="00783A1B" w:rsidRPr="001444BC" w:rsidRDefault="00783A1B" w:rsidP="00122FE6">
            <w:pPr>
              <w:rPr>
                <w:lang w:val="es-419"/>
              </w:rPr>
            </w:pPr>
          </w:p>
        </w:tc>
      </w:tr>
      <w:tr w:rsidR="00B6010B" w:rsidRPr="00F012B4" w14:paraId="3A9101CE" w14:textId="77777777" w:rsidTr="00783A1B">
        <w:tc>
          <w:tcPr>
            <w:tcW w:w="687" w:type="dxa"/>
            <w:vAlign w:val="center"/>
          </w:tcPr>
          <w:p w14:paraId="42FFBC73" w14:textId="2FEDC43E" w:rsidR="00783A1B" w:rsidRPr="00B6010B" w:rsidRDefault="00B04FC1" w:rsidP="00122FE6">
            <w:r w:rsidRPr="00B6010B">
              <w:t>7</w:t>
            </w:r>
          </w:p>
        </w:tc>
        <w:tc>
          <w:tcPr>
            <w:tcW w:w="4320" w:type="dxa"/>
            <w:vAlign w:val="center"/>
          </w:tcPr>
          <w:p w14:paraId="32636560" w14:textId="616FE597" w:rsidR="00783A1B" w:rsidRPr="00516FBC" w:rsidRDefault="00783A1B" w:rsidP="00122FE6">
            <w:pPr>
              <w:rPr>
                <w:lang w:val="fr-FR"/>
              </w:rPr>
            </w:pPr>
            <w:r w:rsidRPr="00516FBC">
              <w:rPr>
                <w:lang w:val="fr-FR"/>
              </w:rPr>
              <w:t xml:space="preserve">Type de fournisseur : </w:t>
            </w:r>
          </w:p>
          <w:p w14:paraId="67ED65CF" w14:textId="78E46CA3" w:rsidR="00783A1B" w:rsidRPr="00516FBC" w:rsidRDefault="00783A1B" w:rsidP="00122FE6">
            <w:pPr>
              <w:rPr>
                <w:b/>
                <w:lang w:val="fr-FR"/>
              </w:rPr>
            </w:pPr>
            <w:r w:rsidRPr="00516FBC">
              <w:rPr>
                <w:lang w:val="fr-FR"/>
              </w:rPr>
              <w:t>(Veuillez indiquer s'il s'agit d'un</w:t>
            </w:r>
            <w:r w:rsidR="00CC1F0C" w:rsidRPr="00516FBC">
              <w:rPr>
                <w:lang w:val="fr-FR"/>
              </w:rPr>
              <w:t>e firme</w:t>
            </w:r>
            <w:r w:rsidRPr="00516FBC">
              <w:rPr>
                <w:lang w:val="fr-FR"/>
              </w:rPr>
              <w:t xml:space="preserve"> ou d'un consultant individuel)</w:t>
            </w:r>
          </w:p>
        </w:tc>
        <w:tc>
          <w:tcPr>
            <w:tcW w:w="4315" w:type="dxa"/>
            <w:vAlign w:val="center"/>
          </w:tcPr>
          <w:p w14:paraId="1967B4D5" w14:textId="77777777" w:rsidR="00783A1B" w:rsidRPr="00516FBC" w:rsidRDefault="00783A1B" w:rsidP="00122FE6">
            <w:pPr>
              <w:rPr>
                <w:lang w:val="fr-FR"/>
              </w:rPr>
            </w:pPr>
          </w:p>
        </w:tc>
      </w:tr>
      <w:tr w:rsidR="00B6010B" w:rsidRPr="00F012B4" w14:paraId="4D5B8972" w14:textId="77777777" w:rsidTr="00783A1B">
        <w:tc>
          <w:tcPr>
            <w:tcW w:w="687" w:type="dxa"/>
            <w:vAlign w:val="center"/>
          </w:tcPr>
          <w:p w14:paraId="3CF1F953" w14:textId="4F8E5D89" w:rsidR="00783A1B" w:rsidRPr="00B6010B" w:rsidRDefault="00B04FC1" w:rsidP="00122FE6">
            <w:r w:rsidRPr="00B6010B">
              <w:t>8</w:t>
            </w:r>
          </w:p>
        </w:tc>
        <w:tc>
          <w:tcPr>
            <w:tcW w:w="4320" w:type="dxa"/>
            <w:vAlign w:val="center"/>
          </w:tcPr>
          <w:p w14:paraId="4A76A3D3" w14:textId="016228AC" w:rsidR="00783A1B" w:rsidRPr="00516FBC" w:rsidRDefault="00783A1B" w:rsidP="00122FE6">
            <w:pPr>
              <w:rPr>
                <w:lang w:val="fr-FR"/>
              </w:rPr>
            </w:pPr>
            <w:proofErr w:type="gramStart"/>
            <w:r w:rsidRPr="00516FBC">
              <w:rPr>
                <w:lang w:val="fr-FR"/>
              </w:rPr>
              <w:t>Catégorie:</w:t>
            </w:r>
            <w:proofErr w:type="gramEnd"/>
          </w:p>
          <w:p w14:paraId="29F6C510" w14:textId="6E2891D0" w:rsidR="00783A1B" w:rsidRPr="00516FBC" w:rsidRDefault="00783A1B" w:rsidP="00122FE6">
            <w:pPr>
              <w:rPr>
                <w:b/>
                <w:lang w:val="fr-FR"/>
              </w:rPr>
            </w:pPr>
            <w:r w:rsidRPr="00516FBC">
              <w:rPr>
                <w:lang w:val="fr-FR"/>
              </w:rPr>
              <w:t>(</w:t>
            </w:r>
            <w:proofErr w:type="gramStart"/>
            <w:r w:rsidRPr="00516FBC">
              <w:rPr>
                <w:lang w:val="fr-FR"/>
              </w:rPr>
              <w:t>but</w:t>
            </w:r>
            <w:proofErr w:type="gramEnd"/>
            <w:r w:rsidR="00CC1F0C" w:rsidRPr="00516FBC">
              <w:rPr>
                <w:lang w:val="fr-FR"/>
              </w:rPr>
              <w:t xml:space="preserve"> non</w:t>
            </w:r>
            <w:r w:rsidRPr="00516FBC">
              <w:rPr>
                <w:lang w:val="fr-FR"/>
              </w:rPr>
              <w:t xml:space="preserve"> lucratif, à but lucratif, autre)</w:t>
            </w:r>
          </w:p>
        </w:tc>
        <w:tc>
          <w:tcPr>
            <w:tcW w:w="4315" w:type="dxa"/>
            <w:vAlign w:val="center"/>
          </w:tcPr>
          <w:p w14:paraId="7AF2BD77" w14:textId="77777777" w:rsidR="00783A1B" w:rsidRPr="00516FBC" w:rsidRDefault="00783A1B" w:rsidP="00122FE6">
            <w:pPr>
              <w:rPr>
                <w:lang w:val="fr-FR"/>
              </w:rPr>
            </w:pPr>
          </w:p>
        </w:tc>
      </w:tr>
      <w:tr w:rsidR="00B6010B" w:rsidRPr="00F012B4" w14:paraId="6EB2539B" w14:textId="77777777" w:rsidTr="00783A1B">
        <w:tc>
          <w:tcPr>
            <w:tcW w:w="687" w:type="dxa"/>
            <w:vAlign w:val="center"/>
          </w:tcPr>
          <w:p w14:paraId="5A397C0A" w14:textId="23A7278A" w:rsidR="00783A1B" w:rsidRPr="00B6010B" w:rsidRDefault="00B04FC1" w:rsidP="00122FE6">
            <w:r w:rsidRPr="00B6010B">
              <w:t>9</w:t>
            </w:r>
          </w:p>
        </w:tc>
        <w:tc>
          <w:tcPr>
            <w:tcW w:w="4320" w:type="dxa"/>
            <w:vAlign w:val="center"/>
          </w:tcPr>
          <w:p w14:paraId="418B244E" w14:textId="4865A962" w:rsidR="00783A1B" w:rsidRPr="00516FBC" w:rsidRDefault="00783A1B" w:rsidP="00122FE6">
            <w:pPr>
              <w:rPr>
                <w:lang w:val="fr-FR"/>
              </w:rPr>
            </w:pPr>
            <w:r w:rsidRPr="00516FBC">
              <w:rPr>
                <w:lang w:val="fr-FR"/>
              </w:rPr>
              <w:t>Basé</w:t>
            </w:r>
            <w:r w:rsidR="00DC37ED" w:rsidRPr="00516FBC">
              <w:rPr>
                <w:lang w:val="fr-FR"/>
              </w:rPr>
              <w:t>e</w:t>
            </w:r>
            <w:r w:rsidRPr="00516FBC">
              <w:rPr>
                <w:lang w:val="fr-FR"/>
              </w:rPr>
              <w:t xml:space="preserve"> aux États-</w:t>
            </w:r>
            <w:proofErr w:type="gramStart"/>
            <w:r w:rsidRPr="00516FBC">
              <w:rPr>
                <w:lang w:val="fr-FR"/>
              </w:rPr>
              <w:t>Unis?</w:t>
            </w:r>
            <w:proofErr w:type="gramEnd"/>
          </w:p>
          <w:p w14:paraId="6A587FB2" w14:textId="11FC8FF1" w:rsidR="00783A1B" w:rsidRPr="00516FBC" w:rsidRDefault="00783A1B" w:rsidP="00122FE6">
            <w:pPr>
              <w:rPr>
                <w:b/>
                <w:lang w:val="fr-FR"/>
              </w:rPr>
            </w:pPr>
            <w:r w:rsidRPr="00516FBC">
              <w:rPr>
                <w:lang w:val="fr-FR"/>
              </w:rPr>
              <w:t>(Oui ou Non)</w:t>
            </w:r>
          </w:p>
        </w:tc>
        <w:tc>
          <w:tcPr>
            <w:tcW w:w="4315" w:type="dxa"/>
            <w:vAlign w:val="center"/>
          </w:tcPr>
          <w:p w14:paraId="6027B75D" w14:textId="77777777" w:rsidR="00783A1B" w:rsidRPr="00516FBC" w:rsidRDefault="00783A1B" w:rsidP="00122FE6">
            <w:pPr>
              <w:rPr>
                <w:lang w:val="fr-FR"/>
              </w:rPr>
            </w:pPr>
          </w:p>
        </w:tc>
      </w:tr>
      <w:tr w:rsidR="00CC1F0C" w:rsidRPr="00F012B4" w14:paraId="3F71CFBA" w14:textId="77777777" w:rsidTr="00783A1B">
        <w:tc>
          <w:tcPr>
            <w:tcW w:w="687" w:type="dxa"/>
            <w:vAlign w:val="center"/>
          </w:tcPr>
          <w:p w14:paraId="4EA47139" w14:textId="4EF47444" w:rsidR="00CC1F0C" w:rsidRPr="00B6010B" w:rsidRDefault="00CC1F0C" w:rsidP="00122FE6">
            <w:r>
              <w:t>10</w:t>
            </w:r>
          </w:p>
        </w:tc>
        <w:tc>
          <w:tcPr>
            <w:tcW w:w="4320" w:type="dxa"/>
            <w:vAlign w:val="center"/>
          </w:tcPr>
          <w:p w14:paraId="54FD98E5" w14:textId="2A3EDB09" w:rsidR="00CC1F0C" w:rsidRPr="00516FBC" w:rsidRDefault="00DC37ED" w:rsidP="00122FE6">
            <w:pPr>
              <w:rPr>
                <w:lang w:val="fr-FR"/>
              </w:rPr>
            </w:pPr>
            <w:r w:rsidRPr="00516FBC">
              <w:rPr>
                <w:lang w:val="fr-FR"/>
              </w:rPr>
              <w:t xml:space="preserve">Basée </w:t>
            </w:r>
            <w:r w:rsidR="00CC1F0C" w:rsidRPr="00516FBC">
              <w:rPr>
                <w:lang w:val="fr-FR"/>
              </w:rPr>
              <w:t xml:space="preserve">en </w:t>
            </w:r>
            <w:proofErr w:type="spellStart"/>
            <w:proofErr w:type="gramStart"/>
            <w:r w:rsidR="00CC1F0C" w:rsidRPr="00516FBC">
              <w:rPr>
                <w:lang w:val="fr-FR"/>
              </w:rPr>
              <w:t>Haiti</w:t>
            </w:r>
            <w:proofErr w:type="spellEnd"/>
            <w:r w:rsidR="00CC1F0C" w:rsidRPr="00516FBC">
              <w:rPr>
                <w:lang w:val="fr-FR"/>
              </w:rPr>
              <w:t>?</w:t>
            </w:r>
            <w:proofErr w:type="gramEnd"/>
          </w:p>
          <w:p w14:paraId="15988627" w14:textId="6BC8D2FB" w:rsidR="00CC1F0C" w:rsidRPr="00516FBC" w:rsidRDefault="00CC1F0C" w:rsidP="00122FE6">
            <w:pPr>
              <w:rPr>
                <w:lang w:val="fr-FR"/>
              </w:rPr>
            </w:pPr>
            <w:r w:rsidRPr="00516FBC">
              <w:rPr>
                <w:lang w:val="fr-FR"/>
              </w:rPr>
              <w:t>(Oui ou Non)</w:t>
            </w:r>
          </w:p>
        </w:tc>
        <w:tc>
          <w:tcPr>
            <w:tcW w:w="4315" w:type="dxa"/>
            <w:vAlign w:val="center"/>
          </w:tcPr>
          <w:p w14:paraId="175F55F8" w14:textId="77777777" w:rsidR="00CC1F0C" w:rsidRPr="00516FBC" w:rsidRDefault="00CC1F0C" w:rsidP="00122FE6">
            <w:pPr>
              <w:rPr>
                <w:lang w:val="fr-FR"/>
              </w:rPr>
            </w:pPr>
          </w:p>
        </w:tc>
      </w:tr>
      <w:tr w:rsidR="00B6010B" w:rsidRPr="00B6010B" w14:paraId="27AFCAE8" w14:textId="77777777" w:rsidTr="00B04FC1">
        <w:trPr>
          <w:trHeight w:val="432"/>
        </w:trPr>
        <w:tc>
          <w:tcPr>
            <w:tcW w:w="687" w:type="dxa"/>
            <w:vAlign w:val="center"/>
          </w:tcPr>
          <w:p w14:paraId="4A3E65EE" w14:textId="256EC848" w:rsidR="00783A1B" w:rsidRPr="00B6010B" w:rsidRDefault="00B04FC1" w:rsidP="00122FE6">
            <w:r w:rsidRPr="00B6010B">
              <w:t>1</w:t>
            </w:r>
            <w:r w:rsidR="00CC1F0C">
              <w:t>1</w:t>
            </w:r>
          </w:p>
        </w:tc>
        <w:tc>
          <w:tcPr>
            <w:tcW w:w="4320" w:type="dxa"/>
            <w:vAlign w:val="center"/>
          </w:tcPr>
          <w:p w14:paraId="56D948C8" w14:textId="2DBEFA2B" w:rsidR="00783A1B" w:rsidRPr="00B6010B" w:rsidRDefault="00783A1B" w:rsidP="00122FE6">
            <w:r w:rsidRPr="00B6010B">
              <w:t>Numéro de téléphone:</w:t>
            </w:r>
          </w:p>
        </w:tc>
        <w:tc>
          <w:tcPr>
            <w:tcW w:w="4315" w:type="dxa"/>
            <w:vAlign w:val="center"/>
          </w:tcPr>
          <w:p w14:paraId="68C9FB05" w14:textId="77777777" w:rsidR="00783A1B" w:rsidRPr="00B6010B" w:rsidRDefault="00783A1B" w:rsidP="00122FE6"/>
        </w:tc>
      </w:tr>
      <w:tr w:rsidR="00B6010B" w:rsidRPr="00F012B4" w14:paraId="621DBEE1" w14:textId="77777777" w:rsidTr="00783A1B">
        <w:tc>
          <w:tcPr>
            <w:tcW w:w="687" w:type="dxa"/>
            <w:vAlign w:val="center"/>
          </w:tcPr>
          <w:p w14:paraId="306BF4ED" w14:textId="26064567" w:rsidR="00783A1B" w:rsidRPr="00B6010B" w:rsidRDefault="00B04FC1" w:rsidP="00122FE6">
            <w:r w:rsidRPr="00B6010B">
              <w:t>1</w:t>
            </w:r>
            <w:r w:rsidR="00CC1F0C">
              <w:t>2</w:t>
            </w:r>
          </w:p>
        </w:tc>
        <w:tc>
          <w:tcPr>
            <w:tcW w:w="4320" w:type="dxa"/>
            <w:vAlign w:val="center"/>
          </w:tcPr>
          <w:p w14:paraId="02445FFC" w14:textId="77777777" w:rsidR="00783A1B" w:rsidRPr="00516FBC" w:rsidRDefault="00783A1B" w:rsidP="00122FE6">
            <w:pPr>
              <w:rPr>
                <w:lang w:val="fr-FR"/>
              </w:rPr>
            </w:pPr>
            <w:r w:rsidRPr="00516FBC">
              <w:rPr>
                <w:lang w:val="fr-FR"/>
              </w:rPr>
              <w:t>Entreprise d'État ?</w:t>
            </w:r>
          </w:p>
          <w:p w14:paraId="389FEFBB" w14:textId="1422F3F5" w:rsidR="00783A1B" w:rsidRPr="00516FBC" w:rsidRDefault="00783A1B" w:rsidP="00122FE6">
            <w:pPr>
              <w:rPr>
                <w:b/>
                <w:lang w:val="fr-FR"/>
              </w:rPr>
            </w:pPr>
            <w:r w:rsidRPr="00516FBC">
              <w:rPr>
                <w:lang w:val="fr-FR"/>
              </w:rPr>
              <w:t>(Oui ou Non)</w:t>
            </w:r>
          </w:p>
        </w:tc>
        <w:tc>
          <w:tcPr>
            <w:tcW w:w="4315" w:type="dxa"/>
            <w:vAlign w:val="center"/>
          </w:tcPr>
          <w:p w14:paraId="6ABCA549" w14:textId="77777777" w:rsidR="00783A1B" w:rsidRPr="00516FBC" w:rsidRDefault="00783A1B" w:rsidP="00122FE6">
            <w:pPr>
              <w:rPr>
                <w:lang w:val="fr-FR"/>
              </w:rPr>
            </w:pPr>
          </w:p>
        </w:tc>
      </w:tr>
      <w:tr w:rsidR="00B6010B" w:rsidRPr="00B6010B" w14:paraId="2203D327" w14:textId="77777777" w:rsidTr="00B04FC1">
        <w:trPr>
          <w:trHeight w:val="432"/>
        </w:trPr>
        <w:tc>
          <w:tcPr>
            <w:tcW w:w="687" w:type="dxa"/>
            <w:vAlign w:val="center"/>
          </w:tcPr>
          <w:p w14:paraId="2A30A404" w14:textId="59A152B0" w:rsidR="00783A1B" w:rsidRPr="00B6010B" w:rsidRDefault="00B04FC1" w:rsidP="00122FE6">
            <w:r w:rsidRPr="00B6010B">
              <w:t>1</w:t>
            </w:r>
            <w:r w:rsidR="00CC1F0C">
              <w:t>3</w:t>
            </w:r>
          </w:p>
        </w:tc>
        <w:tc>
          <w:tcPr>
            <w:tcW w:w="4320" w:type="dxa"/>
            <w:vAlign w:val="center"/>
          </w:tcPr>
          <w:p w14:paraId="271104F9" w14:textId="5DC0D82E" w:rsidR="00783A1B" w:rsidRPr="00B6010B" w:rsidRDefault="00783A1B" w:rsidP="00122FE6">
            <w:r w:rsidRPr="00B6010B">
              <w:t>Nom signé et imprimé</w:t>
            </w:r>
          </w:p>
        </w:tc>
        <w:tc>
          <w:tcPr>
            <w:tcW w:w="4315" w:type="dxa"/>
            <w:vAlign w:val="center"/>
          </w:tcPr>
          <w:p w14:paraId="52F87DED" w14:textId="77777777" w:rsidR="00783A1B" w:rsidRPr="00B6010B" w:rsidRDefault="00783A1B" w:rsidP="00122FE6"/>
        </w:tc>
      </w:tr>
      <w:tr w:rsidR="00783A1B" w:rsidRPr="00B6010B" w14:paraId="4F50891B" w14:textId="77777777" w:rsidTr="00B04FC1">
        <w:trPr>
          <w:trHeight w:val="432"/>
        </w:trPr>
        <w:tc>
          <w:tcPr>
            <w:tcW w:w="687" w:type="dxa"/>
            <w:vAlign w:val="center"/>
          </w:tcPr>
          <w:p w14:paraId="6ADAA41A" w14:textId="1CEE14B6" w:rsidR="00783A1B" w:rsidRPr="00B6010B" w:rsidRDefault="00B04FC1" w:rsidP="00122FE6">
            <w:r w:rsidRPr="00B6010B">
              <w:t>1</w:t>
            </w:r>
            <w:r w:rsidR="00CC1F0C">
              <w:t>4</w:t>
            </w:r>
          </w:p>
        </w:tc>
        <w:tc>
          <w:tcPr>
            <w:tcW w:w="4320" w:type="dxa"/>
            <w:vAlign w:val="center"/>
          </w:tcPr>
          <w:p w14:paraId="60D65AB3" w14:textId="4A32361A" w:rsidR="00783A1B" w:rsidRPr="00B6010B" w:rsidRDefault="00783A1B" w:rsidP="00122FE6">
            <w:r w:rsidRPr="00B6010B">
              <w:t>Date</w:t>
            </w:r>
          </w:p>
        </w:tc>
        <w:tc>
          <w:tcPr>
            <w:tcW w:w="4315" w:type="dxa"/>
            <w:vAlign w:val="center"/>
          </w:tcPr>
          <w:p w14:paraId="1A627C8A" w14:textId="77777777" w:rsidR="00783A1B" w:rsidRPr="00B6010B" w:rsidRDefault="00783A1B" w:rsidP="00122FE6"/>
        </w:tc>
      </w:tr>
    </w:tbl>
    <w:p w14:paraId="4628C0C1" w14:textId="77777777" w:rsidR="00783A1B" w:rsidRPr="00B6010B" w:rsidRDefault="00783A1B" w:rsidP="00122FE6"/>
    <w:p w14:paraId="30A1977C" w14:textId="77777777" w:rsidR="00B04FC1" w:rsidRPr="00B6010B" w:rsidRDefault="00B04FC1" w:rsidP="00122FE6"/>
    <w:p w14:paraId="76A1D00D" w14:textId="77777777" w:rsidR="00B523BD" w:rsidRPr="00B6010B" w:rsidRDefault="00B523BD" w:rsidP="00122FE6"/>
    <w:p w14:paraId="71CDAD8F" w14:textId="77777777" w:rsidR="00B04FC1" w:rsidRPr="00B6010B" w:rsidRDefault="00B04FC1" w:rsidP="00122FE6">
      <w:r w:rsidRPr="00B6010B">
        <w:br w:type="page"/>
      </w:r>
    </w:p>
    <w:p w14:paraId="38B78805" w14:textId="28DAED48" w:rsidR="00B523BD" w:rsidRPr="001444BC" w:rsidRDefault="00B523BD" w:rsidP="0087522C">
      <w:pPr>
        <w:pStyle w:val="Heading2"/>
        <w:rPr>
          <w:lang w:val="es-419"/>
        </w:rPr>
      </w:pPr>
      <w:r w:rsidRPr="001444BC">
        <w:rPr>
          <w:lang w:val="es-419"/>
        </w:rPr>
        <w:lastRenderedPageBreak/>
        <w:t>ANNEXE II, CODE DE CONDUITE PADF</w:t>
      </w:r>
    </w:p>
    <w:p w14:paraId="67B1C22E" w14:textId="26475ED1" w:rsidR="001C05E2" w:rsidRPr="001444BC" w:rsidRDefault="00B523BD" w:rsidP="0087522C">
      <w:pPr>
        <w:rPr>
          <w:lang w:val="es-419"/>
        </w:rPr>
      </w:pPr>
      <w:r w:rsidRPr="001444BC">
        <w:rPr>
          <w:lang w:val="es-419"/>
        </w:rPr>
        <w:t xml:space="preserve">PADF a un ensemble intrinsèque de valeurs qui peuvent être classées par H.E.A.R.T, qui sont classées comme </w:t>
      </w:r>
      <w:r w:rsidR="0039585B" w:rsidRPr="001444BC">
        <w:rPr>
          <w:lang w:val="es-419"/>
        </w:rPr>
        <w:t>suit:</w:t>
      </w:r>
    </w:p>
    <w:p w14:paraId="741D5264" w14:textId="77777777" w:rsidR="00B523BD" w:rsidRPr="00516FBC" w:rsidRDefault="00B523BD" w:rsidP="0087522C">
      <w:pPr>
        <w:pStyle w:val="ListParagraph"/>
        <w:numPr>
          <w:ilvl w:val="0"/>
          <w:numId w:val="40"/>
        </w:numPr>
        <w:rPr>
          <w:lang w:val="fr-FR"/>
        </w:rPr>
      </w:pPr>
      <w:r w:rsidRPr="00516FBC">
        <w:rPr>
          <w:b/>
          <w:lang w:val="fr-FR"/>
        </w:rPr>
        <w:t>Honnêteté :</w:t>
      </w:r>
      <w:r w:rsidRPr="00516FBC">
        <w:rPr>
          <w:lang w:val="fr-FR"/>
        </w:rPr>
        <w:t xml:space="preserve"> Nous travaillons et nous nous exprimons de manière ouverte, transparente et claire. </w:t>
      </w:r>
    </w:p>
    <w:p w14:paraId="2AF67B35" w14:textId="77777777" w:rsidR="005E7E47" w:rsidRPr="00516FBC" w:rsidRDefault="005E7E47" w:rsidP="00122FE6">
      <w:pPr>
        <w:rPr>
          <w:lang w:val="fr-FR"/>
        </w:rPr>
      </w:pPr>
    </w:p>
    <w:p w14:paraId="23EEAA0F" w14:textId="33179687" w:rsidR="00B523BD" w:rsidRPr="00516FBC" w:rsidRDefault="00B523BD" w:rsidP="0087522C">
      <w:pPr>
        <w:pStyle w:val="ListParagraph"/>
        <w:numPr>
          <w:ilvl w:val="0"/>
          <w:numId w:val="40"/>
        </w:numPr>
        <w:rPr>
          <w:lang w:val="fr-FR"/>
        </w:rPr>
      </w:pPr>
      <w:r w:rsidRPr="00516FBC">
        <w:rPr>
          <w:b/>
          <w:lang w:val="fr-FR"/>
        </w:rPr>
        <w:t>Excellence :</w:t>
      </w:r>
      <w:r w:rsidRPr="00516FBC">
        <w:rPr>
          <w:lang w:val="fr-FR"/>
        </w:rPr>
        <w:t xml:space="preserve"> Nous nous efforçons d'obtenir les résultats et les normes les plus élevés, et nous travaillons avec des processus clairs et transparents, des livrables, des preuves et de la rigueur. Nous nous engageons envers ceux que nous servons, en donnant notre temps, notre énergie et notre dévouement à ce en quoi nous croyons. </w:t>
      </w:r>
    </w:p>
    <w:p w14:paraId="7D9204DE" w14:textId="77777777" w:rsidR="005E7E47" w:rsidRPr="00516FBC" w:rsidRDefault="005E7E47" w:rsidP="00122FE6">
      <w:pPr>
        <w:rPr>
          <w:lang w:val="fr-FR"/>
        </w:rPr>
      </w:pPr>
    </w:p>
    <w:p w14:paraId="15FED24D" w14:textId="66493D6E" w:rsidR="00B523BD" w:rsidRPr="00516FBC" w:rsidRDefault="0039585B" w:rsidP="0087522C">
      <w:pPr>
        <w:pStyle w:val="ListParagraph"/>
        <w:numPr>
          <w:ilvl w:val="0"/>
          <w:numId w:val="40"/>
        </w:numPr>
        <w:rPr>
          <w:lang w:val="fr-FR"/>
        </w:rPr>
      </w:pPr>
      <w:proofErr w:type="spellStart"/>
      <w:r w:rsidRPr="001444BC">
        <w:rPr>
          <w:b/>
          <w:lang w:val="es-419"/>
        </w:rPr>
        <w:t>Responsabilité</w:t>
      </w:r>
      <w:proofErr w:type="spellEnd"/>
      <w:r w:rsidRPr="001444BC">
        <w:rPr>
          <w:b/>
          <w:lang w:val="es-419"/>
        </w:rPr>
        <w:t>:</w:t>
      </w:r>
      <w:r w:rsidR="00B523BD" w:rsidRPr="001444BC">
        <w:rPr>
          <w:lang w:val="es-419"/>
        </w:rPr>
        <w:t xml:space="preserve"> Nous </w:t>
      </w:r>
      <w:proofErr w:type="spellStart"/>
      <w:r w:rsidR="00B523BD" w:rsidRPr="001444BC">
        <w:rPr>
          <w:lang w:val="es-419"/>
        </w:rPr>
        <w:t>sommes</w:t>
      </w:r>
      <w:proofErr w:type="spellEnd"/>
      <w:r w:rsidR="00B523BD" w:rsidRPr="001444BC">
        <w:rPr>
          <w:lang w:val="es-419"/>
        </w:rPr>
        <w:t xml:space="preserve"> </w:t>
      </w:r>
      <w:proofErr w:type="spellStart"/>
      <w:r w:rsidR="00B523BD" w:rsidRPr="001444BC">
        <w:rPr>
          <w:lang w:val="es-419"/>
        </w:rPr>
        <w:t>fiers</w:t>
      </w:r>
      <w:proofErr w:type="spellEnd"/>
      <w:r w:rsidR="00B523BD" w:rsidRPr="001444BC">
        <w:rPr>
          <w:lang w:val="es-419"/>
        </w:rPr>
        <w:t xml:space="preserve"> de notre intégrité. Nous acceptons la responsabilité de nos actes. </w:t>
      </w:r>
      <w:r w:rsidR="00B523BD" w:rsidRPr="00516FBC">
        <w:rPr>
          <w:lang w:val="fr-FR"/>
        </w:rPr>
        <w:t xml:space="preserve">Nous gérons rigoureusement nos résultats, nos livrables, notre documentation et nos connaissances. </w:t>
      </w:r>
    </w:p>
    <w:p w14:paraId="37714E9B" w14:textId="77777777" w:rsidR="005E7E47" w:rsidRPr="00516FBC" w:rsidRDefault="005E7E47" w:rsidP="00122FE6">
      <w:pPr>
        <w:rPr>
          <w:lang w:val="fr-FR"/>
        </w:rPr>
      </w:pPr>
    </w:p>
    <w:p w14:paraId="6BD68712" w14:textId="352082F4" w:rsidR="00B523BD" w:rsidRPr="001444BC" w:rsidRDefault="0039585B" w:rsidP="0087522C">
      <w:pPr>
        <w:pStyle w:val="ListParagraph"/>
        <w:numPr>
          <w:ilvl w:val="0"/>
          <w:numId w:val="40"/>
        </w:numPr>
        <w:rPr>
          <w:lang w:val="es-419"/>
        </w:rPr>
      </w:pPr>
      <w:proofErr w:type="spellStart"/>
      <w:r w:rsidRPr="001444BC">
        <w:rPr>
          <w:b/>
          <w:lang w:val="es-419"/>
        </w:rPr>
        <w:t>Respect</w:t>
      </w:r>
      <w:proofErr w:type="spellEnd"/>
      <w:r w:rsidRPr="001444BC">
        <w:rPr>
          <w:b/>
          <w:lang w:val="es-419"/>
        </w:rPr>
        <w:t>:</w:t>
      </w:r>
      <w:r w:rsidR="00B523BD" w:rsidRPr="001444BC">
        <w:rPr>
          <w:lang w:val="es-419"/>
        </w:rPr>
        <w:t xml:space="preserve"> Nous </w:t>
      </w:r>
      <w:proofErr w:type="spellStart"/>
      <w:r w:rsidR="00B523BD" w:rsidRPr="001444BC">
        <w:rPr>
          <w:lang w:val="es-419"/>
        </w:rPr>
        <w:t>valorisons</w:t>
      </w:r>
      <w:proofErr w:type="spellEnd"/>
      <w:r w:rsidR="00B523BD" w:rsidRPr="001444BC">
        <w:rPr>
          <w:lang w:val="es-419"/>
        </w:rPr>
        <w:t xml:space="preserve"> la diversité et les autres points de vue. Nous sommes inclusifs et empathiques. Nous favorisons la coopération, la collégialité et le travail d'équipe, en travaillant ensemble vers les mêmes fins. Nous cherchons à créer un environnement de travail de décence, d'équité au travail, de sincérité et de fiabilité.</w:t>
      </w:r>
    </w:p>
    <w:p w14:paraId="5AF22C71" w14:textId="77777777" w:rsidR="005E7E47" w:rsidRPr="001444BC" w:rsidRDefault="005E7E47" w:rsidP="00122FE6">
      <w:pPr>
        <w:rPr>
          <w:lang w:val="es-419"/>
        </w:rPr>
      </w:pPr>
    </w:p>
    <w:p w14:paraId="2008B919" w14:textId="7324843E" w:rsidR="00B523BD" w:rsidRPr="00B6010B" w:rsidRDefault="00B523BD" w:rsidP="0087522C">
      <w:pPr>
        <w:pStyle w:val="ListParagraph"/>
        <w:numPr>
          <w:ilvl w:val="0"/>
          <w:numId w:val="40"/>
        </w:numPr>
      </w:pPr>
      <w:r w:rsidRPr="00516FBC">
        <w:rPr>
          <w:b/>
          <w:lang w:val="fr-FR"/>
        </w:rPr>
        <w:t>Travail d'équipe :</w:t>
      </w:r>
      <w:r w:rsidRPr="00516FBC">
        <w:rPr>
          <w:lang w:val="fr-FR"/>
        </w:rPr>
        <w:t xml:space="preserve"> Nous travaillons comme ONE PADF en nous engageant à atteindre nos buts et objectifs communs. Nous favorisons la coopération, la collégialité et le travail d'équipe. Nous prenons des décisions de haute qualité en équipe. Nous partageons de manière proactive et ouverte nos connaissances, nos matériaux et notre expertise. Nous encourageons et accueillons l'innovation, la créativité et la diversité des points de vue. </w:t>
      </w:r>
      <w:r w:rsidRPr="00B6010B">
        <w:t xml:space="preserve">Nous </w:t>
      </w:r>
      <w:proofErr w:type="spellStart"/>
      <w:r w:rsidRPr="00B6010B">
        <w:t>sommes</w:t>
      </w:r>
      <w:proofErr w:type="spellEnd"/>
      <w:r w:rsidRPr="00B6010B">
        <w:t xml:space="preserve"> </w:t>
      </w:r>
      <w:proofErr w:type="spellStart"/>
      <w:r w:rsidRPr="00B6010B">
        <w:t>une</w:t>
      </w:r>
      <w:proofErr w:type="spellEnd"/>
      <w:r w:rsidRPr="00B6010B">
        <w:t xml:space="preserve"> </w:t>
      </w:r>
      <w:proofErr w:type="spellStart"/>
      <w:r w:rsidRPr="00B6010B">
        <w:t>seule</w:t>
      </w:r>
      <w:proofErr w:type="spellEnd"/>
      <w:r w:rsidRPr="00B6010B">
        <w:t xml:space="preserve"> équipe.</w:t>
      </w:r>
    </w:p>
    <w:p w14:paraId="20D34F3A" w14:textId="77777777" w:rsidR="00B04FC1" w:rsidRPr="00B6010B" w:rsidRDefault="00B04FC1" w:rsidP="00122FE6"/>
    <w:p w14:paraId="09B1BBCB" w14:textId="42A075C8" w:rsidR="00B523BD" w:rsidRPr="00B6010B" w:rsidRDefault="00B523BD" w:rsidP="00122FE6">
      <w:r w:rsidRPr="00516FBC">
        <w:rPr>
          <w:lang w:val="fr-FR"/>
        </w:rPr>
        <w:t xml:space="preserve">Les initiateurs et leurs mandataires doivent en tout temps agir avec intégrité. </w:t>
      </w:r>
      <w:r w:rsidRPr="00B6010B">
        <w:t xml:space="preserve">Les </w:t>
      </w:r>
      <w:proofErr w:type="spellStart"/>
      <w:r w:rsidRPr="00B6010B">
        <w:t>offrants</w:t>
      </w:r>
      <w:proofErr w:type="spellEnd"/>
      <w:r w:rsidRPr="00B6010B">
        <w:t xml:space="preserve"> et </w:t>
      </w:r>
      <w:proofErr w:type="spellStart"/>
      <w:r w:rsidRPr="00B6010B">
        <w:t>leurs</w:t>
      </w:r>
      <w:proofErr w:type="spellEnd"/>
      <w:r w:rsidRPr="00B6010B">
        <w:t xml:space="preserve"> </w:t>
      </w:r>
      <w:proofErr w:type="spellStart"/>
      <w:r w:rsidRPr="00B6010B">
        <w:t>mandataires</w:t>
      </w:r>
      <w:proofErr w:type="spellEnd"/>
      <w:r w:rsidRPr="00B6010B">
        <w:t xml:space="preserve"> ne doivent pas :</w:t>
      </w:r>
    </w:p>
    <w:p w14:paraId="027E07B5" w14:textId="77777777" w:rsidR="00B523BD" w:rsidRPr="00B6010B" w:rsidRDefault="00B523BD" w:rsidP="00122FE6"/>
    <w:p w14:paraId="37FA5DA2" w14:textId="535A743B" w:rsidR="00B523BD" w:rsidRPr="00516FBC" w:rsidRDefault="00B523BD" w:rsidP="00122FE6">
      <w:pPr>
        <w:pStyle w:val="ListParagraph"/>
        <w:numPr>
          <w:ilvl w:val="0"/>
          <w:numId w:val="4"/>
        </w:numPr>
        <w:rPr>
          <w:lang w:val="fr-FR"/>
        </w:rPr>
      </w:pPr>
      <w:r w:rsidRPr="00516FBC">
        <w:rPr>
          <w:lang w:val="fr-FR"/>
        </w:rPr>
        <w:t>Offrir des cadeaux, des emplois et d'autres avantages aux employés de la Fondation panaméricaine de développement et à d'autres personnes susceptibles d'influencer l'attribution d'un contrat.</w:t>
      </w:r>
    </w:p>
    <w:p w14:paraId="1AE6D025" w14:textId="77777777" w:rsidR="00B523BD" w:rsidRPr="00516FBC" w:rsidRDefault="00B523BD" w:rsidP="00122FE6">
      <w:pPr>
        <w:pStyle w:val="ListParagraph"/>
        <w:numPr>
          <w:ilvl w:val="0"/>
          <w:numId w:val="4"/>
        </w:numPr>
        <w:rPr>
          <w:lang w:val="fr-FR"/>
        </w:rPr>
      </w:pPr>
      <w:r w:rsidRPr="00516FBC">
        <w:rPr>
          <w:lang w:val="fr-FR"/>
        </w:rPr>
        <w:t>Tenter d'obtenir des informations confidentielles concernant les processus d'appel d'offres et de formation des contrats associés à cette DP auprès des employés de la Fondation panaméricaine de développement et d'autres personnes qui ont accès à des informations confidentielles.</w:t>
      </w:r>
    </w:p>
    <w:p w14:paraId="23CBE014" w14:textId="77777777" w:rsidR="00B523BD" w:rsidRPr="00516FBC" w:rsidRDefault="00B523BD" w:rsidP="00122FE6">
      <w:pPr>
        <w:rPr>
          <w:lang w:val="fr-FR"/>
        </w:rPr>
      </w:pPr>
    </w:p>
    <w:p w14:paraId="5F60216D" w14:textId="77777777" w:rsidR="00B523BD" w:rsidRPr="00516FBC" w:rsidRDefault="00B523BD" w:rsidP="00122FE6">
      <w:pPr>
        <w:rPr>
          <w:lang w:val="fr-FR"/>
        </w:rPr>
      </w:pPr>
      <w:r w:rsidRPr="00516FBC">
        <w:rPr>
          <w:lang w:val="fr-FR"/>
        </w:rPr>
        <w:t xml:space="preserve">Tous les offrants doivent faire preuve des normes de conduite les plus élevées dans la préparation, la soumission et, s'ils sont sélectionnés, l'exécution éventuelle des travaux spécifiés conformément aux valeurs H.E.A.R.T. de PADF. </w:t>
      </w:r>
    </w:p>
    <w:p w14:paraId="707BDA38" w14:textId="77777777" w:rsidR="00B04FC1" w:rsidRPr="00516FBC" w:rsidRDefault="00B04FC1" w:rsidP="00122FE6">
      <w:pPr>
        <w:rPr>
          <w:lang w:val="fr-FR"/>
        </w:rPr>
      </w:pPr>
    </w:p>
    <w:p w14:paraId="393C0130" w14:textId="2A9AD986" w:rsidR="00B04FC1" w:rsidRPr="001444BC" w:rsidRDefault="00B523BD" w:rsidP="00122FE6">
      <w:pPr>
        <w:rPr>
          <w:rFonts w:cs="Tahoma"/>
          <w:lang w:val="es-419"/>
        </w:rPr>
      </w:pPr>
      <w:proofErr w:type="spellStart"/>
      <w:r w:rsidRPr="001444BC">
        <w:rPr>
          <w:lang w:val="es-419"/>
        </w:rPr>
        <w:t>Toute</w:t>
      </w:r>
      <w:proofErr w:type="spellEnd"/>
      <w:r w:rsidRPr="001444BC">
        <w:rPr>
          <w:lang w:val="es-419"/>
        </w:rPr>
        <w:t xml:space="preserve"> </w:t>
      </w:r>
      <w:proofErr w:type="spellStart"/>
      <w:r w:rsidRPr="001444BC">
        <w:rPr>
          <w:lang w:val="es-419"/>
        </w:rPr>
        <w:t>violation</w:t>
      </w:r>
      <w:proofErr w:type="spellEnd"/>
      <w:r w:rsidRPr="001444BC">
        <w:rPr>
          <w:lang w:val="es-419"/>
        </w:rPr>
        <w:t xml:space="preserve"> du </w:t>
      </w:r>
      <w:proofErr w:type="spellStart"/>
      <w:r w:rsidRPr="001444BC">
        <w:rPr>
          <w:lang w:val="es-419"/>
        </w:rPr>
        <w:t>Code</w:t>
      </w:r>
      <w:proofErr w:type="spellEnd"/>
      <w:r w:rsidRPr="001444BC">
        <w:rPr>
          <w:lang w:val="es-419"/>
        </w:rPr>
        <w:t xml:space="preserve"> de conduite, ainsi que toute préoccupation concernant l'intégrité du processus de passation des marchés et des documents, doivent être signalées à la PADF par l'intermédiaire de sa ligne </w:t>
      </w:r>
      <w:proofErr w:type="spellStart"/>
      <w:r w:rsidRPr="001444BC">
        <w:rPr>
          <w:lang w:val="es-419"/>
        </w:rPr>
        <w:t>d'assistance</w:t>
      </w:r>
      <w:proofErr w:type="spellEnd"/>
      <w:r w:rsidRPr="001444BC">
        <w:rPr>
          <w:lang w:val="es-419"/>
        </w:rPr>
        <w:t xml:space="preserve"> en </w:t>
      </w:r>
      <w:proofErr w:type="spellStart"/>
      <w:r w:rsidRPr="001444BC">
        <w:rPr>
          <w:lang w:val="es-419"/>
        </w:rPr>
        <w:t>matière</w:t>
      </w:r>
      <w:proofErr w:type="spellEnd"/>
      <w:r w:rsidRPr="001444BC">
        <w:rPr>
          <w:lang w:val="es-419"/>
        </w:rPr>
        <w:t xml:space="preserve"> </w:t>
      </w:r>
      <w:proofErr w:type="spellStart"/>
      <w:r w:rsidRPr="001444BC">
        <w:rPr>
          <w:lang w:val="es-419"/>
        </w:rPr>
        <w:t>d'éthique</w:t>
      </w:r>
      <w:proofErr w:type="spellEnd"/>
      <w:r w:rsidRPr="001444BC">
        <w:rPr>
          <w:lang w:val="es-419"/>
        </w:rPr>
        <w:t xml:space="preserve"> à </w:t>
      </w:r>
      <w:proofErr w:type="spellStart"/>
      <w:r w:rsidRPr="001444BC">
        <w:rPr>
          <w:lang w:val="es-419"/>
        </w:rPr>
        <w:t>l'adresse</w:t>
      </w:r>
      <w:proofErr w:type="spellEnd"/>
      <w:r w:rsidRPr="001444BC">
        <w:rPr>
          <w:lang w:val="es-419"/>
        </w:rPr>
        <w:t xml:space="preserve"> </w:t>
      </w:r>
      <w:hyperlink r:id="rId15">
        <w:r w:rsidRPr="001444BC">
          <w:rPr>
            <w:lang w:val="es-419"/>
          </w:rPr>
          <w:t>www.safecall.co.uk/report</w:t>
        </w:r>
      </w:hyperlink>
      <w:r w:rsidR="005E7E47" w:rsidRPr="001444BC">
        <w:rPr>
          <w:lang w:val="es-419"/>
        </w:rPr>
        <w:t xml:space="preserve">. </w:t>
      </w:r>
    </w:p>
    <w:p w14:paraId="19EFCD23" w14:textId="15988630" w:rsidR="00B04FC1" w:rsidRDefault="00B04FC1" w:rsidP="46431A1B">
      <w:pPr>
        <w:ind w:left="0"/>
        <w:rPr>
          <w:lang w:val="es-419"/>
        </w:rPr>
      </w:pPr>
    </w:p>
    <w:p w14:paraId="0957A8F8" w14:textId="77777777" w:rsidR="00A57C6C" w:rsidRPr="00A57C6C" w:rsidRDefault="00A57C6C" w:rsidP="00A57C6C">
      <w:pPr>
        <w:rPr>
          <w:lang w:val="es-419"/>
        </w:rPr>
      </w:pPr>
    </w:p>
    <w:p w14:paraId="4808824A" w14:textId="77777777" w:rsidR="00A57C6C" w:rsidRPr="00A57C6C" w:rsidRDefault="00A57C6C" w:rsidP="00A57C6C">
      <w:pPr>
        <w:rPr>
          <w:lang w:val="es-419"/>
        </w:rPr>
      </w:pPr>
    </w:p>
    <w:p w14:paraId="540650AF" w14:textId="77777777" w:rsidR="00A57C6C" w:rsidRPr="00A57C6C" w:rsidRDefault="00A57C6C" w:rsidP="00A57C6C">
      <w:pPr>
        <w:rPr>
          <w:lang w:val="es-419"/>
        </w:rPr>
      </w:pPr>
    </w:p>
    <w:p w14:paraId="195E9193" w14:textId="77777777" w:rsidR="00A57C6C" w:rsidRPr="00A57C6C" w:rsidRDefault="00A57C6C" w:rsidP="00A57C6C">
      <w:pPr>
        <w:rPr>
          <w:lang w:val="es-419"/>
        </w:rPr>
      </w:pPr>
    </w:p>
    <w:p w14:paraId="0DD6C4D2" w14:textId="77777777" w:rsidR="00A57C6C" w:rsidRPr="00A57C6C" w:rsidRDefault="00A57C6C" w:rsidP="00A57C6C">
      <w:pPr>
        <w:rPr>
          <w:lang w:val="es-419"/>
        </w:rPr>
      </w:pPr>
    </w:p>
    <w:p w14:paraId="338C559D" w14:textId="77777777" w:rsidR="00A57C6C" w:rsidRPr="00A57C6C" w:rsidRDefault="00A57C6C" w:rsidP="00A57C6C">
      <w:pPr>
        <w:rPr>
          <w:lang w:val="es-419"/>
        </w:rPr>
      </w:pPr>
    </w:p>
    <w:p w14:paraId="5BBAA0E1" w14:textId="77777777" w:rsidR="00A57C6C" w:rsidRPr="00A57C6C" w:rsidRDefault="00A57C6C" w:rsidP="00A57C6C">
      <w:pPr>
        <w:rPr>
          <w:lang w:val="es-419"/>
        </w:rPr>
      </w:pPr>
    </w:p>
    <w:p w14:paraId="11BFB200" w14:textId="77777777" w:rsidR="00A57C6C" w:rsidRPr="00A57C6C" w:rsidRDefault="00A57C6C" w:rsidP="00A57C6C">
      <w:pPr>
        <w:rPr>
          <w:lang w:val="es-419"/>
        </w:rPr>
      </w:pPr>
    </w:p>
    <w:p w14:paraId="18B8DAC6" w14:textId="77777777" w:rsidR="00A57C6C" w:rsidRPr="00A57C6C" w:rsidRDefault="00A57C6C" w:rsidP="00A57C6C">
      <w:pPr>
        <w:rPr>
          <w:lang w:val="es-419"/>
        </w:rPr>
      </w:pPr>
    </w:p>
    <w:p w14:paraId="4F05E50C" w14:textId="77777777" w:rsidR="00A57C6C" w:rsidRDefault="00A57C6C" w:rsidP="00A57C6C">
      <w:pPr>
        <w:rPr>
          <w:lang w:val="es-419"/>
        </w:rPr>
      </w:pPr>
    </w:p>
    <w:p w14:paraId="5BDC5B49" w14:textId="77777777" w:rsidR="00A57C6C" w:rsidRPr="00A57C6C" w:rsidRDefault="00A57C6C" w:rsidP="00A57C6C">
      <w:pPr>
        <w:rPr>
          <w:lang w:val="es-419"/>
        </w:rPr>
      </w:pPr>
    </w:p>
    <w:p w14:paraId="3109D7C8" w14:textId="77777777" w:rsidR="00A57C6C" w:rsidRDefault="00A57C6C" w:rsidP="00A57C6C">
      <w:pPr>
        <w:rPr>
          <w:lang w:val="es-419"/>
        </w:rPr>
      </w:pPr>
    </w:p>
    <w:p w14:paraId="011E4085" w14:textId="009DF02F" w:rsidR="00A57C6C" w:rsidRPr="00A57C6C" w:rsidRDefault="00A57C6C" w:rsidP="00A57C6C">
      <w:pPr>
        <w:tabs>
          <w:tab w:val="left" w:pos="6747"/>
        </w:tabs>
        <w:rPr>
          <w:lang w:val="es-419"/>
        </w:rPr>
      </w:pPr>
      <w:r>
        <w:rPr>
          <w:lang w:val="es-419"/>
        </w:rPr>
        <w:tab/>
      </w:r>
    </w:p>
    <w:sectPr w:rsidR="00A57C6C" w:rsidRPr="00A57C6C" w:rsidSect="00B523BD">
      <w:footerReference w:type="default" r:id="rId16"/>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7A6C5" w14:textId="77777777" w:rsidR="00492B77" w:rsidRPr="00F82A5F" w:rsidRDefault="00492B77" w:rsidP="00122FE6">
      <w:r w:rsidRPr="00F82A5F">
        <w:separator/>
      </w:r>
    </w:p>
  </w:endnote>
  <w:endnote w:type="continuationSeparator" w:id="0">
    <w:p w14:paraId="49149597" w14:textId="77777777" w:rsidR="00492B77" w:rsidRPr="00F82A5F" w:rsidRDefault="00492B77" w:rsidP="00122FE6">
      <w:r w:rsidRPr="00F82A5F">
        <w:continuationSeparator/>
      </w:r>
    </w:p>
  </w:endnote>
  <w:endnote w:type="continuationNotice" w:id="1">
    <w:p w14:paraId="7C394BD6" w14:textId="77777777" w:rsidR="00492B77" w:rsidRDefault="00492B77" w:rsidP="00122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CE4B" w14:textId="24393B30" w:rsidR="00B523BD" w:rsidRPr="00F82A5F" w:rsidRDefault="00B523BD" w:rsidP="00122FE6">
    <w:r w:rsidRPr="00F82A5F">
      <w:t xml:space="preserve">Page </w:t>
    </w:r>
    <w:r w:rsidRPr="00F82A5F">
      <w:fldChar w:fldCharType="begin"/>
    </w:r>
    <w:r w:rsidRPr="00F82A5F">
      <w:instrText>PAGE</w:instrText>
    </w:r>
    <w:r w:rsidRPr="00F82A5F">
      <w:fldChar w:fldCharType="separate"/>
    </w:r>
    <w:r w:rsidRPr="00F82A5F">
      <w:t>1</w:t>
    </w:r>
    <w:r w:rsidRPr="00F82A5F">
      <w:fldChar w:fldCharType="end"/>
    </w:r>
    <w:r w:rsidRPr="00F82A5F">
      <w:t xml:space="preserve"> sur 9</w:t>
    </w:r>
    <w:r w:rsidRPr="00F82A5F">
      <w:rPr>
        <w:noProof/>
      </w:rPr>
      <w:drawing>
        <wp:anchor distT="0" distB="0" distL="114300" distR="114300" simplePos="0" relativeHeight="251658240" behindDoc="0" locked="0" layoutInCell="1" hidden="0" allowOverlap="1" wp14:anchorId="62980234" wp14:editId="7C996073">
          <wp:simplePos x="0" y="0"/>
          <wp:positionH relativeFrom="column">
            <wp:posOffset>1</wp:posOffset>
          </wp:positionH>
          <wp:positionV relativeFrom="paragraph">
            <wp:posOffset>9283703</wp:posOffset>
          </wp:positionV>
          <wp:extent cx="5980176" cy="9525"/>
          <wp:effectExtent l="0" t="0" r="0" b="0"/>
          <wp:wrapSquare wrapText="bothSides" distT="0" distB="0" distL="114300" distR="114300"/>
          <wp:docPr id="7" name="image2.png" descr="Grouper la forme à l'image"/>
          <wp:cNvGraphicFramePr/>
          <a:graphic xmlns:a="http://schemas.openxmlformats.org/drawingml/2006/main">
            <a:graphicData uri="http://schemas.openxmlformats.org/drawingml/2006/picture">
              <pic:pic xmlns:pic="http://schemas.openxmlformats.org/drawingml/2006/picture">
                <pic:nvPicPr>
                  <pic:cNvPr id="0" name="image2.png" descr="Group Shape To Image"/>
                  <pic:cNvPicPr preferRelativeResize="0"/>
                </pic:nvPicPr>
                <pic:blipFill>
                  <a:blip r:embed="rId1"/>
                  <a:srcRect/>
                  <a:stretch>
                    <a:fillRect/>
                  </a:stretch>
                </pic:blipFill>
                <pic:spPr>
                  <a:xfrm>
                    <a:off x="0" y="0"/>
                    <a:ext cx="5980176" cy="9525"/>
                  </a:xfrm>
                  <a:prstGeom prst="rect">
                    <a:avLst/>
                  </a:prstGeom>
                  <a:ln/>
                </pic:spPr>
              </pic:pic>
            </a:graphicData>
          </a:graphic>
        </wp:anchor>
      </w:drawing>
    </w:r>
  </w:p>
  <w:p w14:paraId="6A1AD8A1" w14:textId="77777777" w:rsidR="00B523BD" w:rsidRPr="00F82A5F" w:rsidRDefault="00B523BD" w:rsidP="00122FE6">
    <w:r w:rsidRPr="00F82A5F">
      <w:t xml:space="preserve"> </w:t>
    </w:r>
  </w:p>
  <w:p w14:paraId="22F579F9" w14:textId="318E7E06" w:rsidR="00B523BD" w:rsidRPr="00F82A5F" w:rsidRDefault="00BF28BA" w:rsidP="00122FE6">
    <w:r w:rsidRPr="00F82A5F">
      <w:tab/>
    </w:r>
    <w:r w:rsidRPr="00F82A5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E047" w14:textId="77777777" w:rsidR="00492B77" w:rsidRPr="00F82A5F" w:rsidRDefault="00492B77" w:rsidP="00122FE6">
      <w:r w:rsidRPr="00F82A5F">
        <w:separator/>
      </w:r>
    </w:p>
  </w:footnote>
  <w:footnote w:type="continuationSeparator" w:id="0">
    <w:p w14:paraId="42517857" w14:textId="77777777" w:rsidR="00492B77" w:rsidRPr="00F82A5F" w:rsidRDefault="00492B77" w:rsidP="00122FE6">
      <w:r w:rsidRPr="00F82A5F">
        <w:continuationSeparator/>
      </w:r>
    </w:p>
  </w:footnote>
  <w:footnote w:type="continuationNotice" w:id="1">
    <w:p w14:paraId="0CDA752B" w14:textId="77777777" w:rsidR="00492B77" w:rsidRDefault="00492B77" w:rsidP="00122F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062"/>
    <w:multiLevelType w:val="hybridMultilevel"/>
    <w:tmpl w:val="FFFFFFFF"/>
    <w:lvl w:ilvl="0" w:tplc="4642A750">
      <w:start w:val="1"/>
      <w:numFmt w:val="bullet"/>
      <w:suff w:val="nothing"/>
      <w:lvlText w:val=""/>
      <w:lvlJc w:val="left"/>
      <w:pPr>
        <w:ind w:left="72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B2FE7"/>
    <w:multiLevelType w:val="multilevel"/>
    <w:tmpl w:val="C12419A0"/>
    <w:lvl w:ilvl="0">
      <w:start w:val="1"/>
      <w:numFmt w:val="upperRoman"/>
      <w:lvlText w:val="%1."/>
      <w:lvlJc w:val="left"/>
      <w:pPr>
        <w:ind w:left="720" w:hanging="360"/>
      </w:pPr>
    </w:lvl>
    <w:lvl w:ilvl="1">
      <w:start w:val="1"/>
      <w:numFmt w:val="lowerLetter"/>
      <w:lvlText w:val="%2."/>
      <w:lvlJc w:val="left"/>
      <w:pPr>
        <w:ind w:left="450" w:hanging="360"/>
      </w:pPr>
    </w:lvl>
    <w:lvl w:ilvl="2">
      <w:start w:val="1"/>
      <w:numFmt w:val="lowerRoman"/>
      <w:lvlText w:val="%3."/>
      <w:lvlJc w:val="left"/>
      <w:pPr>
        <w:ind w:left="90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A2C6074"/>
    <w:multiLevelType w:val="hybridMultilevel"/>
    <w:tmpl w:val="3D2AD75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 w15:restartNumberingAfterBreak="0">
    <w:nsid w:val="11952CFA"/>
    <w:multiLevelType w:val="hybridMultilevel"/>
    <w:tmpl w:val="4EDA58D6"/>
    <w:lvl w:ilvl="0" w:tplc="0409000F">
      <w:start w:val="1"/>
      <w:numFmt w:val="decimal"/>
      <w:lvlText w:val="%1."/>
      <w:lvlJc w:val="left"/>
      <w:pPr>
        <w:ind w:left="738" w:hanging="360"/>
      </w:pPr>
      <w:rPr>
        <w:rFonts w:hint="default"/>
      </w:rPr>
    </w:lvl>
    <w:lvl w:ilvl="1" w:tplc="FFFFFFFF" w:tentative="1">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abstractNum w:abstractNumId="4" w15:restartNumberingAfterBreak="0">
    <w:nsid w:val="1334734D"/>
    <w:multiLevelType w:val="hybridMultilevel"/>
    <w:tmpl w:val="10A4A746"/>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160569B3"/>
    <w:multiLevelType w:val="multilevel"/>
    <w:tmpl w:val="97E84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127E6F"/>
    <w:multiLevelType w:val="multilevel"/>
    <w:tmpl w:val="68C02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BB109A6"/>
    <w:multiLevelType w:val="multilevel"/>
    <w:tmpl w:val="C8AC008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1CD431DB"/>
    <w:multiLevelType w:val="multilevel"/>
    <w:tmpl w:val="51B4FDBA"/>
    <w:lvl w:ilvl="0">
      <w:start w:val="1"/>
      <w:numFmt w:val="lowerLetter"/>
      <w:lvlText w:val="%1."/>
      <w:lvlJc w:val="left"/>
      <w:pPr>
        <w:ind w:left="450" w:hanging="360"/>
      </w:pPr>
      <w:rPr>
        <w:rFonts w:ascii="Gill Sans MT" w:eastAsia="Tahoma" w:hAnsi="Gill Sans MT" w:cs="Times New Roman"/>
      </w:rPr>
    </w:lvl>
    <w:lvl w:ilvl="1">
      <w:start w:val="1"/>
      <w:numFmt w:val="lowerRoman"/>
      <w:lvlText w:val="%2."/>
      <w:lvlJc w:val="right"/>
      <w:pPr>
        <w:ind w:left="900" w:hanging="360"/>
      </w:pPr>
      <w:rPr>
        <w:rFonts w:ascii="Gill Sans MT" w:eastAsia="Tahoma" w:hAnsi="Gill Sans MT" w:cs="Times New Roman"/>
      </w:rPr>
    </w:lvl>
    <w:lvl w:ilvl="2">
      <w:start w:val="1"/>
      <w:numFmt w:val="lowerRoman"/>
      <w:lvlText w:val="%3."/>
      <w:lvlJc w:val="left"/>
      <w:pPr>
        <w:ind w:left="1890" w:hanging="36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left"/>
      <w:pPr>
        <w:ind w:left="4050" w:hanging="36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left"/>
      <w:pPr>
        <w:ind w:left="6210" w:hanging="360"/>
      </w:pPr>
    </w:lvl>
  </w:abstractNum>
  <w:abstractNum w:abstractNumId="9" w15:restartNumberingAfterBreak="0">
    <w:nsid w:val="240B0614"/>
    <w:multiLevelType w:val="hybridMultilevel"/>
    <w:tmpl w:val="A6A22EA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0" w15:restartNumberingAfterBreak="0">
    <w:nsid w:val="256250D4"/>
    <w:multiLevelType w:val="hybridMultilevel"/>
    <w:tmpl w:val="50E86DBE"/>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25CC4DC1"/>
    <w:multiLevelType w:val="multilevel"/>
    <w:tmpl w:val="6A8CD53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345336"/>
    <w:multiLevelType w:val="hybridMultilevel"/>
    <w:tmpl w:val="AAC4B50C"/>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3" w15:restartNumberingAfterBreak="0">
    <w:nsid w:val="28B568FA"/>
    <w:multiLevelType w:val="hybridMultilevel"/>
    <w:tmpl w:val="12D8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E04C4"/>
    <w:multiLevelType w:val="multilevel"/>
    <w:tmpl w:val="1CCC3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31651B8D"/>
    <w:multiLevelType w:val="hybridMultilevel"/>
    <w:tmpl w:val="69427C0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6" w15:restartNumberingAfterBreak="0">
    <w:nsid w:val="31721233"/>
    <w:multiLevelType w:val="multilevel"/>
    <w:tmpl w:val="B650C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010824"/>
    <w:multiLevelType w:val="hybridMultilevel"/>
    <w:tmpl w:val="F2F418B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8" w15:restartNumberingAfterBreak="0">
    <w:nsid w:val="393C5F12"/>
    <w:multiLevelType w:val="hybridMultilevel"/>
    <w:tmpl w:val="EBFEF35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9" w15:restartNumberingAfterBreak="0">
    <w:nsid w:val="3B6855D4"/>
    <w:multiLevelType w:val="multilevel"/>
    <w:tmpl w:val="DB98E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974B33"/>
    <w:multiLevelType w:val="hybridMultilevel"/>
    <w:tmpl w:val="6DFCEA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A1A0A"/>
    <w:multiLevelType w:val="hybridMultilevel"/>
    <w:tmpl w:val="66D471B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2" w15:restartNumberingAfterBreak="0">
    <w:nsid w:val="3FE614A2"/>
    <w:multiLevelType w:val="hybridMultilevel"/>
    <w:tmpl w:val="9746FE7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409E206A"/>
    <w:multiLevelType w:val="hybridMultilevel"/>
    <w:tmpl w:val="86A0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E2885"/>
    <w:multiLevelType w:val="hybridMultilevel"/>
    <w:tmpl w:val="2774E57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5" w15:restartNumberingAfterBreak="0">
    <w:nsid w:val="44246D04"/>
    <w:multiLevelType w:val="hybridMultilevel"/>
    <w:tmpl w:val="F82A1D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6" w15:restartNumberingAfterBreak="0">
    <w:nsid w:val="46AA18E1"/>
    <w:multiLevelType w:val="hybridMultilevel"/>
    <w:tmpl w:val="6D526B4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7" w15:restartNumberingAfterBreak="0">
    <w:nsid w:val="51FB57A4"/>
    <w:multiLevelType w:val="hybridMultilevel"/>
    <w:tmpl w:val="F8D6D95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8" w15:restartNumberingAfterBreak="0">
    <w:nsid w:val="5210788D"/>
    <w:multiLevelType w:val="multilevel"/>
    <w:tmpl w:val="0B9A6738"/>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left"/>
      <w:pPr>
        <w:ind w:left="1890" w:hanging="36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left"/>
      <w:pPr>
        <w:ind w:left="4050" w:hanging="36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left"/>
      <w:pPr>
        <w:ind w:left="6210" w:hanging="360"/>
      </w:pPr>
    </w:lvl>
  </w:abstractNum>
  <w:abstractNum w:abstractNumId="29" w15:restartNumberingAfterBreak="0">
    <w:nsid w:val="5EF934C6"/>
    <w:multiLevelType w:val="hybridMultilevel"/>
    <w:tmpl w:val="ADC0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477C8"/>
    <w:multiLevelType w:val="hybridMultilevel"/>
    <w:tmpl w:val="24567C5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62273063"/>
    <w:multiLevelType w:val="hybridMultilevel"/>
    <w:tmpl w:val="898072FE"/>
    <w:lvl w:ilvl="0" w:tplc="E082833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6836DE4"/>
    <w:multiLevelType w:val="multilevel"/>
    <w:tmpl w:val="3D789734"/>
    <w:lvl w:ilvl="0">
      <w:start w:val="1"/>
      <w:numFmt w:val="bullet"/>
      <w:lvlText w:val=""/>
      <w:lvlJc w:val="left"/>
      <w:pPr>
        <w:ind w:left="63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A1F6271"/>
    <w:multiLevelType w:val="multilevel"/>
    <w:tmpl w:val="C494F8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DCC798D"/>
    <w:multiLevelType w:val="multilevel"/>
    <w:tmpl w:val="C6EE3A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E155DCE"/>
    <w:multiLevelType w:val="hybridMultilevel"/>
    <w:tmpl w:val="02B07EB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2A3274B"/>
    <w:multiLevelType w:val="hybridMultilevel"/>
    <w:tmpl w:val="616CFD1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7" w15:restartNumberingAfterBreak="0">
    <w:nsid w:val="72AA4364"/>
    <w:multiLevelType w:val="hybridMultilevel"/>
    <w:tmpl w:val="B99C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1478B"/>
    <w:multiLevelType w:val="hybridMultilevel"/>
    <w:tmpl w:val="CDCEE2C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16cid:durableId="1865367228">
    <w:abstractNumId w:val="7"/>
  </w:num>
  <w:num w:numId="2" w16cid:durableId="1234318308">
    <w:abstractNumId w:val="8"/>
  </w:num>
  <w:num w:numId="3" w16cid:durableId="702368114">
    <w:abstractNumId w:val="1"/>
  </w:num>
  <w:num w:numId="4" w16cid:durableId="1200095730">
    <w:abstractNumId w:val="19"/>
  </w:num>
  <w:num w:numId="5" w16cid:durableId="1827893834">
    <w:abstractNumId w:val="14"/>
  </w:num>
  <w:num w:numId="6" w16cid:durableId="1254583059">
    <w:abstractNumId w:val="28"/>
  </w:num>
  <w:num w:numId="7" w16cid:durableId="1808817503">
    <w:abstractNumId w:val="11"/>
  </w:num>
  <w:num w:numId="8" w16cid:durableId="1472090248">
    <w:abstractNumId w:val="34"/>
  </w:num>
  <w:num w:numId="9" w16cid:durableId="687562897">
    <w:abstractNumId w:val="0"/>
  </w:num>
  <w:num w:numId="10" w16cid:durableId="1615408313">
    <w:abstractNumId w:val="35"/>
  </w:num>
  <w:num w:numId="11" w16cid:durableId="361631813">
    <w:abstractNumId w:val="31"/>
  </w:num>
  <w:num w:numId="12" w16cid:durableId="1068767464">
    <w:abstractNumId w:val="33"/>
  </w:num>
  <w:num w:numId="13" w16cid:durableId="1543983997">
    <w:abstractNumId w:val="16"/>
  </w:num>
  <w:num w:numId="14" w16cid:durableId="2052536816">
    <w:abstractNumId w:val="5"/>
  </w:num>
  <w:num w:numId="15" w16cid:durableId="1519387312">
    <w:abstractNumId w:val="6"/>
  </w:num>
  <w:num w:numId="16" w16cid:durableId="1867061523">
    <w:abstractNumId w:val="12"/>
  </w:num>
  <w:num w:numId="17" w16cid:durableId="489634897">
    <w:abstractNumId w:val="20"/>
  </w:num>
  <w:num w:numId="18" w16cid:durableId="329910649">
    <w:abstractNumId w:val="32"/>
  </w:num>
  <w:num w:numId="19" w16cid:durableId="2106461828">
    <w:abstractNumId w:val="28"/>
    <w:lvlOverride w:ilvl="0">
      <w:lvl w:ilvl="0">
        <w:start w:val="1"/>
        <w:numFmt w:val="lowerLetter"/>
        <w:lvlText w:val="%1."/>
        <w:lvlJc w:val="left"/>
        <w:pPr>
          <w:ind w:left="450" w:hanging="450"/>
        </w:pPr>
        <w:rPr>
          <w:rFonts w:hint="default"/>
        </w:rPr>
      </w:lvl>
    </w:lvlOverride>
    <w:lvlOverride w:ilvl="1">
      <w:lvl w:ilvl="1">
        <w:start w:val="1"/>
        <w:numFmt w:val="lowerLetter"/>
        <w:lvlText w:val="%2."/>
        <w:lvlJc w:val="left"/>
        <w:pPr>
          <w:ind w:left="1170" w:hanging="360"/>
        </w:pPr>
        <w:rPr>
          <w:rFonts w:hint="default"/>
        </w:rPr>
      </w:lvl>
    </w:lvlOverride>
    <w:lvlOverride w:ilvl="2">
      <w:lvl w:ilvl="2">
        <w:start w:val="1"/>
        <w:numFmt w:val="lowerRoman"/>
        <w:lvlText w:val="%3."/>
        <w:lvlJc w:val="left"/>
        <w:pPr>
          <w:ind w:left="1890" w:hanging="360"/>
        </w:pPr>
        <w:rPr>
          <w:rFonts w:hint="default"/>
        </w:rPr>
      </w:lvl>
    </w:lvlOverride>
    <w:lvlOverride w:ilvl="3">
      <w:lvl w:ilvl="3">
        <w:start w:val="1"/>
        <w:numFmt w:val="decimal"/>
        <w:lvlText w:val="%4."/>
        <w:lvlJc w:val="left"/>
        <w:pPr>
          <w:ind w:left="2610" w:hanging="360"/>
        </w:pPr>
        <w:rPr>
          <w:rFonts w:hint="default"/>
        </w:rPr>
      </w:lvl>
    </w:lvlOverride>
    <w:lvlOverride w:ilvl="4">
      <w:lvl w:ilvl="4">
        <w:start w:val="1"/>
        <w:numFmt w:val="lowerLetter"/>
        <w:lvlText w:val="%5."/>
        <w:lvlJc w:val="left"/>
        <w:pPr>
          <w:ind w:left="3330" w:hanging="360"/>
        </w:pPr>
        <w:rPr>
          <w:rFonts w:hint="default"/>
        </w:rPr>
      </w:lvl>
    </w:lvlOverride>
    <w:lvlOverride w:ilvl="5">
      <w:lvl w:ilvl="5">
        <w:start w:val="1"/>
        <w:numFmt w:val="lowerRoman"/>
        <w:lvlText w:val="%6."/>
        <w:lvlJc w:val="left"/>
        <w:pPr>
          <w:ind w:left="4050" w:hanging="360"/>
        </w:pPr>
        <w:rPr>
          <w:rFonts w:hint="default"/>
        </w:rPr>
      </w:lvl>
    </w:lvlOverride>
    <w:lvlOverride w:ilvl="6">
      <w:lvl w:ilvl="6">
        <w:start w:val="1"/>
        <w:numFmt w:val="decimal"/>
        <w:lvlText w:val="%7."/>
        <w:lvlJc w:val="left"/>
        <w:pPr>
          <w:ind w:left="4770" w:hanging="360"/>
        </w:pPr>
        <w:rPr>
          <w:rFonts w:hint="default"/>
        </w:rPr>
      </w:lvl>
    </w:lvlOverride>
    <w:lvlOverride w:ilvl="7">
      <w:lvl w:ilvl="7">
        <w:start w:val="1"/>
        <w:numFmt w:val="lowerLetter"/>
        <w:lvlText w:val="%8."/>
        <w:lvlJc w:val="left"/>
        <w:pPr>
          <w:ind w:left="5490" w:hanging="360"/>
        </w:pPr>
        <w:rPr>
          <w:rFonts w:hint="default"/>
        </w:rPr>
      </w:lvl>
    </w:lvlOverride>
    <w:lvlOverride w:ilvl="8">
      <w:lvl w:ilvl="8">
        <w:start w:val="1"/>
        <w:numFmt w:val="lowerRoman"/>
        <w:lvlText w:val="%9."/>
        <w:lvlJc w:val="left"/>
        <w:pPr>
          <w:ind w:left="6210" w:hanging="360"/>
        </w:pPr>
        <w:rPr>
          <w:rFonts w:hint="default"/>
        </w:rPr>
      </w:lvl>
    </w:lvlOverride>
  </w:num>
  <w:num w:numId="20" w16cid:durableId="1489202669">
    <w:abstractNumId w:val="37"/>
  </w:num>
  <w:num w:numId="21" w16cid:durableId="40832722">
    <w:abstractNumId w:val="25"/>
  </w:num>
  <w:num w:numId="22" w16cid:durableId="99640634">
    <w:abstractNumId w:val="13"/>
  </w:num>
  <w:num w:numId="23" w16cid:durableId="2131388829">
    <w:abstractNumId w:val="38"/>
  </w:num>
  <w:num w:numId="24" w16cid:durableId="640887741">
    <w:abstractNumId w:val="9"/>
  </w:num>
  <w:num w:numId="25" w16cid:durableId="914897648">
    <w:abstractNumId w:val="21"/>
  </w:num>
  <w:num w:numId="26" w16cid:durableId="844784681">
    <w:abstractNumId w:val="17"/>
  </w:num>
  <w:num w:numId="27" w16cid:durableId="1092121451">
    <w:abstractNumId w:val="3"/>
  </w:num>
  <w:num w:numId="28" w16cid:durableId="862326358">
    <w:abstractNumId w:val="18"/>
  </w:num>
  <w:num w:numId="29" w16cid:durableId="548078385">
    <w:abstractNumId w:val="10"/>
  </w:num>
  <w:num w:numId="30" w16cid:durableId="1734156335">
    <w:abstractNumId w:val="27"/>
  </w:num>
  <w:num w:numId="31" w16cid:durableId="803042976">
    <w:abstractNumId w:val="15"/>
  </w:num>
  <w:num w:numId="32" w16cid:durableId="416831262">
    <w:abstractNumId w:val="36"/>
  </w:num>
  <w:num w:numId="33" w16cid:durableId="696151814">
    <w:abstractNumId w:val="2"/>
  </w:num>
  <w:num w:numId="34" w16cid:durableId="1808012907">
    <w:abstractNumId w:val="26"/>
  </w:num>
  <w:num w:numId="35" w16cid:durableId="581910684">
    <w:abstractNumId w:val="29"/>
  </w:num>
  <w:num w:numId="36" w16cid:durableId="173736087">
    <w:abstractNumId w:val="23"/>
  </w:num>
  <w:num w:numId="37" w16cid:durableId="1319068205">
    <w:abstractNumId w:val="4"/>
  </w:num>
  <w:num w:numId="38" w16cid:durableId="976184288">
    <w:abstractNumId w:val="24"/>
  </w:num>
  <w:num w:numId="39" w16cid:durableId="1853909303">
    <w:abstractNumId w:val="22"/>
  </w:num>
  <w:num w:numId="40" w16cid:durableId="10548175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BD"/>
    <w:rsid w:val="000061EC"/>
    <w:rsid w:val="00022926"/>
    <w:rsid w:val="00024DBD"/>
    <w:rsid w:val="00027223"/>
    <w:rsid w:val="00054616"/>
    <w:rsid w:val="00055333"/>
    <w:rsid w:val="00061DFE"/>
    <w:rsid w:val="00076E6C"/>
    <w:rsid w:val="000862D3"/>
    <w:rsid w:val="00090C3C"/>
    <w:rsid w:val="00093769"/>
    <w:rsid w:val="000951E8"/>
    <w:rsid w:val="000A05A6"/>
    <w:rsid w:val="000A1DB3"/>
    <w:rsid w:val="000A6FCB"/>
    <w:rsid w:val="000B1161"/>
    <w:rsid w:val="000B6829"/>
    <w:rsid w:val="000C35F7"/>
    <w:rsid w:val="000C3F1E"/>
    <w:rsid w:val="000C505D"/>
    <w:rsid w:val="000D5F6D"/>
    <w:rsid w:val="000E3992"/>
    <w:rsid w:val="000E656B"/>
    <w:rsid w:val="000E6B9D"/>
    <w:rsid w:val="000E7FB9"/>
    <w:rsid w:val="000F260F"/>
    <w:rsid w:val="000F5495"/>
    <w:rsid w:val="001160B4"/>
    <w:rsid w:val="00122FE6"/>
    <w:rsid w:val="00125155"/>
    <w:rsid w:val="0013369B"/>
    <w:rsid w:val="0013455B"/>
    <w:rsid w:val="00134C54"/>
    <w:rsid w:val="001359CD"/>
    <w:rsid w:val="00137969"/>
    <w:rsid w:val="00142526"/>
    <w:rsid w:val="00142DF2"/>
    <w:rsid w:val="001444BC"/>
    <w:rsid w:val="0015092A"/>
    <w:rsid w:val="00156D41"/>
    <w:rsid w:val="00166955"/>
    <w:rsid w:val="00180809"/>
    <w:rsid w:val="00183A74"/>
    <w:rsid w:val="00191C2F"/>
    <w:rsid w:val="001952CB"/>
    <w:rsid w:val="001A04F6"/>
    <w:rsid w:val="001A6134"/>
    <w:rsid w:val="001B5036"/>
    <w:rsid w:val="001B6739"/>
    <w:rsid w:val="001B673C"/>
    <w:rsid w:val="001C05E2"/>
    <w:rsid w:val="001C1859"/>
    <w:rsid w:val="001C62EB"/>
    <w:rsid w:val="001E0BB3"/>
    <w:rsid w:val="001E2A67"/>
    <w:rsid w:val="00220700"/>
    <w:rsid w:val="0022253A"/>
    <w:rsid w:val="00223EC8"/>
    <w:rsid w:val="00232707"/>
    <w:rsid w:val="00232A55"/>
    <w:rsid w:val="00233674"/>
    <w:rsid w:val="00241F70"/>
    <w:rsid w:val="00243D19"/>
    <w:rsid w:val="00246A1B"/>
    <w:rsid w:val="002516D2"/>
    <w:rsid w:val="00256364"/>
    <w:rsid w:val="0026136D"/>
    <w:rsid w:val="00262C7F"/>
    <w:rsid w:val="00266AD3"/>
    <w:rsid w:val="00266D56"/>
    <w:rsid w:val="00271CBF"/>
    <w:rsid w:val="00272640"/>
    <w:rsid w:val="002A15C2"/>
    <w:rsid w:val="002A5164"/>
    <w:rsid w:val="002B4BFA"/>
    <w:rsid w:val="002C09BD"/>
    <w:rsid w:val="002C4635"/>
    <w:rsid w:val="002C4854"/>
    <w:rsid w:val="002E048A"/>
    <w:rsid w:val="002E73FD"/>
    <w:rsid w:val="002F3271"/>
    <w:rsid w:val="002F3D69"/>
    <w:rsid w:val="002F7E28"/>
    <w:rsid w:val="00314A5B"/>
    <w:rsid w:val="003169B3"/>
    <w:rsid w:val="00321838"/>
    <w:rsid w:val="003261D0"/>
    <w:rsid w:val="00326A5B"/>
    <w:rsid w:val="00337E6E"/>
    <w:rsid w:val="003411E1"/>
    <w:rsid w:val="003500F4"/>
    <w:rsid w:val="00350555"/>
    <w:rsid w:val="00355ED0"/>
    <w:rsid w:val="0036495C"/>
    <w:rsid w:val="00366C40"/>
    <w:rsid w:val="00387ED7"/>
    <w:rsid w:val="0039087B"/>
    <w:rsid w:val="003950CC"/>
    <w:rsid w:val="0039585B"/>
    <w:rsid w:val="003B07DE"/>
    <w:rsid w:val="003B259D"/>
    <w:rsid w:val="003B3BC2"/>
    <w:rsid w:val="003B443C"/>
    <w:rsid w:val="003B75E6"/>
    <w:rsid w:val="003E512E"/>
    <w:rsid w:val="003E7614"/>
    <w:rsid w:val="003F0B1B"/>
    <w:rsid w:val="00412FB6"/>
    <w:rsid w:val="0041540F"/>
    <w:rsid w:val="00424BEB"/>
    <w:rsid w:val="00424C58"/>
    <w:rsid w:val="0044087E"/>
    <w:rsid w:val="00450253"/>
    <w:rsid w:val="00456F58"/>
    <w:rsid w:val="00464F92"/>
    <w:rsid w:val="00482CA4"/>
    <w:rsid w:val="00484312"/>
    <w:rsid w:val="00492B77"/>
    <w:rsid w:val="00493F26"/>
    <w:rsid w:val="00496A56"/>
    <w:rsid w:val="004A4522"/>
    <w:rsid w:val="004A6BAF"/>
    <w:rsid w:val="004A70EB"/>
    <w:rsid w:val="004B0377"/>
    <w:rsid w:val="004B2FF5"/>
    <w:rsid w:val="004B332F"/>
    <w:rsid w:val="004B562F"/>
    <w:rsid w:val="004C301E"/>
    <w:rsid w:val="004C48CE"/>
    <w:rsid w:val="004C6216"/>
    <w:rsid w:val="004D4D88"/>
    <w:rsid w:val="004E73E3"/>
    <w:rsid w:val="004F07DA"/>
    <w:rsid w:val="005014D9"/>
    <w:rsid w:val="00511858"/>
    <w:rsid w:val="0051351C"/>
    <w:rsid w:val="00516FBC"/>
    <w:rsid w:val="005235C1"/>
    <w:rsid w:val="0052418C"/>
    <w:rsid w:val="00541D67"/>
    <w:rsid w:val="00544D0C"/>
    <w:rsid w:val="00544F96"/>
    <w:rsid w:val="00551BF7"/>
    <w:rsid w:val="00560127"/>
    <w:rsid w:val="005640C8"/>
    <w:rsid w:val="00567074"/>
    <w:rsid w:val="00585888"/>
    <w:rsid w:val="005A0B43"/>
    <w:rsid w:val="005A1512"/>
    <w:rsid w:val="005A3462"/>
    <w:rsid w:val="005A4A0F"/>
    <w:rsid w:val="005A5E68"/>
    <w:rsid w:val="005B41E2"/>
    <w:rsid w:val="005C46A3"/>
    <w:rsid w:val="005C5619"/>
    <w:rsid w:val="005D00E7"/>
    <w:rsid w:val="005D1EB9"/>
    <w:rsid w:val="005D4491"/>
    <w:rsid w:val="005E3590"/>
    <w:rsid w:val="005E4719"/>
    <w:rsid w:val="005E7E47"/>
    <w:rsid w:val="005F1337"/>
    <w:rsid w:val="005F3027"/>
    <w:rsid w:val="006175FF"/>
    <w:rsid w:val="00623C42"/>
    <w:rsid w:val="00625F27"/>
    <w:rsid w:val="006265AF"/>
    <w:rsid w:val="00630C49"/>
    <w:rsid w:val="006320AF"/>
    <w:rsid w:val="00633DD0"/>
    <w:rsid w:val="006452D4"/>
    <w:rsid w:val="00647F70"/>
    <w:rsid w:val="0066015C"/>
    <w:rsid w:val="0066170A"/>
    <w:rsid w:val="00665159"/>
    <w:rsid w:val="006657CC"/>
    <w:rsid w:val="0067047B"/>
    <w:rsid w:val="00672161"/>
    <w:rsid w:val="00681F44"/>
    <w:rsid w:val="006957BE"/>
    <w:rsid w:val="0069582E"/>
    <w:rsid w:val="00696281"/>
    <w:rsid w:val="006A0739"/>
    <w:rsid w:val="006B52F6"/>
    <w:rsid w:val="006D1DDE"/>
    <w:rsid w:val="006D5A6B"/>
    <w:rsid w:val="006D7E62"/>
    <w:rsid w:val="006E215E"/>
    <w:rsid w:val="006F23BE"/>
    <w:rsid w:val="00704E7D"/>
    <w:rsid w:val="007101C9"/>
    <w:rsid w:val="00713935"/>
    <w:rsid w:val="00725DFA"/>
    <w:rsid w:val="00734FAD"/>
    <w:rsid w:val="00735346"/>
    <w:rsid w:val="00737CA2"/>
    <w:rsid w:val="00740A16"/>
    <w:rsid w:val="00741C90"/>
    <w:rsid w:val="007421A8"/>
    <w:rsid w:val="00742535"/>
    <w:rsid w:val="00742C41"/>
    <w:rsid w:val="00747910"/>
    <w:rsid w:val="00754A05"/>
    <w:rsid w:val="007559F5"/>
    <w:rsid w:val="007700A0"/>
    <w:rsid w:val="00776AFC"/>
    <w:rsid w:val="00777FAE"/>
    <w:rsid w:val="00783A1B"/>
    <w:rsid w:val="00794097"/>
    <w:rsid w:val="007C26B7"/>
    <w:rsid w:val="007F1392"/>
    <w:rsid w:val="007F48E0"/>
    <w:rsid w:val="008015CE"/>
    <w:rsid w:val="00803ED0"/>
    <w:rsid w:val="00807F07"/>
    <w:rsid w:val="00810A30"/>
    <w:rsid w:val="00812248"/>
    <w:rsid w:val="0081238A"/>
    <w:rsid w:val="00826502"/>
    <w:rsid w:val="0082698F"/>
    <w:rsid w:val="00826CEA"/>
    <w:rsid w:val="00837052"/>
    <w:rsid w:val="008417C6"/>
    <w:rsid w:val="00841FDA"/>
    <w:rsid w:val="00841FF1"/>
    <w:rsid w:val="00843638"/>
    <w:rsid w:val="0084449D"/>
    <w:rsid w:val="008607AA"/>
    <w:rsid w:val="0086145A"/>
    <w:rsid w:val="00861BA0"/>
    <w:rsid w:val="0086234E"/>
    <w:rsid w:val="00866CF3"/>
    <w:rsid w:val="008738EC"/>
    <w:rsid w:val="00873F38"/>
    <w:rsid w:val="0087522C"/>
    <w:rsid w:val="008924B4"/>
    <w:rsid w:val="00897EB4"/>
    <w:rsid w:val="008A141A"/>
    <w:rsid w:val="008B1C41"/>
    <w:rsid w:val="008C5483"/>
    <w:rsid w:val="008D5E03"/>
    <w:rsid w:val="008F435A"/>
    <w:rsid w:val="008F4472"/>
    <w:rsid w:val="009020F5"/>
    <w:rsid w:val="009044E5"/>
    <w:rsid w:val="00904C94"/>
    <w:rsid w:val="00917A45"/>
    <w:rsid w:val="00925017"/>
    <w:rsid w:val="00935C5A"/>
    <w:rsid w:val="00960DE4"/>
    <w:rsid w:val="009617BC"/>
    <w:rsid w:val="00995658"/>
    <w:rsid w:val="009A08CA"/>
    <w:rsid w:val="009A1772"/>
    <w:rsid w:val="009A47C8"/>
    <w:rsid w:val="009A4B93"/>
    <w:rsid w:val="009A4B97"/>
    <w:rsid w:val="009B0DFA"/>
    <w:rsid w:val="009B72F5"/>
    <w:rsid w:val="009C1458"/>
    <w:rsid w:val="009C14EF"/>
    <w:rsid w:val="009C5421"/>
    <w:rsid w:val="009D0241"/>
    <w:rsid w:val="009D20C7"/>
    <w:rsid w:val="009D2612"/>
    <w:rsid w:val="009D4A51"/>
    <w:rsid w:val="009E69FB"/>
    <w:rsid w:val="009F051C"/>
    <w:rsid w:val="009F35E8"/>
    <w:rsid w:val="00A0248A"/>
    <w:rsid w:val="00A034AE"/>
    <w:rsid w:val="00A04463"/>
    <w:rsid w:val="00A0469C"/>
    <w:rsid w:val="00A0495B"/>
    <w:rsid w:val="00A1081D"/>
    <w:rsid w:val="00A10F37"/>
    <w:rsid w:val="00A11D60"/>
    <w:rsid w:val="00A1283B"/>
    <w:rsid w:val="00A237CF"/>
    <w:rsid w:val="00A32DB0"/>
    <w:rsid w:val="00A3503D"/>
    <w:rsid w:val="00A45390"/>
    <w:rsid w:val="00A46230"/>
    <w:rsid w:val="00A57C6C"/>
    <w:rsid w:val="00A66863"/>
    <w:rsid w:val="00A75E34"/>
    <w:rsid w:val="00A779F8"/>
    <w:rsid w:val="00A820E1"/>
    <w:rsid w:val="00A9004E"/>
    <w:rsid w:val="00AB6CFA"/>
    <w:rsid w:val="00AD298E"/>
    <w:rsid w:val="00AD50A8"/>
    <w:rsid w:val="00AE01F4"/>
    <w:rsid w:val="00AE21E9"/>
    <w:rsid w:val="00AE26B3"/>
    <w:rsid w:val="00AE4000"/>
    <w:rsid w:val="00AF32D0"/>
    <w:rsid w:val="00AF33B0"/>
    <w:rsid w:val="00B014EB"/>
    <w:rsid w:val="00B04FC1"/>
    <w:rsid w:val="00B14AA7"/>
    <w:rsid w:val="00B26549"/>
    <w:rsid w:val="00B30371"/>
    <w:rsid w:val="00B331F8"/>
    <w:rsid w:val="00B43A01"/>
    <w:rsid w:val="00B444FA"/>
    <w:rsid w:val="00B523BD"/>
    <w:rsid w:val="00B54017"/>
    <w:rsid w:val="00B546F6"/>
    <w:rsid w:val="00B55BF9"/>
    <w:rsid w:val="00B6010B"/>
    <w:rsid w:val="00B61244"/>
    <w:rsid w:val="00B8448C"/>
    <w:rsid w:val="00B8688E"/>
    <w:rsid w:val="00B905CD"/>
    <w:rsid w:val="00BA162C"/>
    <w:rsid w:val="00BB2D2C"/>
    <w:rsid w:val="00BB7B5C"/>
    <w:rsid w:val="00BD45A3"/>
    <w:rsid w:val="00BE00FE"/>
    <w:rsid w:val="00BE364C"/>
    <w:rsid w:val="00BE539F"/>
    <w:rsid w:val="00BF28BA"/>
    <w:rsid w:val="00C06EA3"/>
    <w:rsid w:val="00C16A48"/>
    <w:rsid w:val="00C44A08"/>
    <w:rsid w:val="00C464F1"/>
    <w:rsid w:val="00C65128"/>
    <w:rsid w:val="00C742E3"/>
    <w:rsid w:val="00C8071D"/>
    <w:rsid w:val="00C903D2"/>
    <w:rsid w:val="00CA14C9"/>
    <w:rsid w:val="00CA40E8"/>
    <w:rsid w:val="00CA7730"/>
    <w:rsid w:val="00CB3938"/>
    <w:rsid w:val="00CC1F0C"/>
    <w:rsid w:val="00CC37AE"/>
    <w:rsid w:val="00CC3CE3"/>
    <w:rsid w:val="00CC7611"/>
    <w:rsid w:val="00CE2271"/>
    <w:rsid w:val="00CE6F05"/>
    <w:rsid w:val="00CE7FC6"/>
    <w:rsid w:val="00CF29AC"/>
    <w:rsid w:val="00D02755"/>
    <w:rsid w:val="00D056F7"/>
    <w:rsid w:val="00D21028"/>
    <w:rsid w:val="00D343B1"/>
    <w:rsid w:val="00D3682F"/>
    <w:rsid w:val="00D40431"/>
    <w:rsid w:val="00D43251"/>
    <w:rsid w:val="00D46BA5"/>
    <w:rsid w:val="00D46D22"/>
    <w:rsid w:val="00D47D61"/>
    <w:rsid w:val="00D70C75"/>
    <w:rsid w:val="00D8382D"/>
    <w:rsid w:val="00D92348"/>
    <w:rsid w:val="00DA3215"/>
    <w:rsid w:val="00DA3FAF"/>
    <w:rsid w:val="00DA6F13"/>
    <w:rsid w:val="00DC2C69"/>
    <w:rsid w:val="00DC37ED"/>
    <w:rsid w:val="00DD29E1"/>
    <w:rsid w:val="00DD5D54"/>
    <w:rsid w:val="00DF18AC"/>
    <w:rsid w:val="00E152CF"/>
    <w:rsid w:val="00E21C4F"/>
    <w:rsid w:val="00E33504"/>
    <w:rsid w:val="00E34B41"/>
    <w:rsid w:val="00E3650E"/>
    <w:rsid w:val="00E37F71"/>
    <w:rsid w:val="00E43627"/>
    <w:rsid w:val="00E5363E"/>
    <w:rsid w:val="00E70BE4"/>
    <w:rsid w:val="00E775A3"/>
    <w:rsid w:val="00E91A7F"/>
    <w:rsid w:val="00E94EE7"/>
    <w:rsid w:val="00E95C13"/>
    <w:rsid w:val="00EA6783"/>
    <w:rsid w:val="00EB32BD"/>
    <w:rsid w:val="00EC5C23"/>
    <w:rsid w:val="00ED3216"/>
    <w:rsid w:val="00EF66B9"/>
    <w:rsid w:val="00F012B4"/>
    <w:rsid w:val="00F077F8"/>
    <w:rsid w:val="00F1084B"/>
    <w:rsid w:val="00F11160"/>
    <w:rsid w:val="00F16963"/>
    <w:rsid w:val="00F32D43"/>
    <w:rsid w:val="00F34154"/>
    <w:rsid w:val="00F370FD"/>
    <w:rsid w:val="00F44CBD"/>
    <w:rsid w:val="00F50DD9"/>
    <w:rsid w:val="00F54A63"/>
    <w:rsid w:val="00F6247F"/>
    <w:rsid w:val="00F67BD9"/>
    <w:rsid w:val="00F7024A"/>
    <w:rsid w:val="00F71239"/>
    <w:rsid w:val="00F73D64"/>
    <w:rsid w:val="00F82809"/>
    <w:rsid w:val="00F82A5F"/>
    <w:rsid w:val="00F84CA9"/>
    <w:rsid w:val="00F851D9"/>
    <w:rsid w:val="00F90FD7"/>
    <w:rsid w:val="00F96054"/>
    <w:rsid w:val="00F96A3A"/>
    <w:rsid w:val="00F97FAD"/>
    <w:rsid w:val="00FB17C3"/>
    <w:rsid w:val="00FB2A4B"/>
    <w:rsid w:val="00FE5FDE"/>
    <w:rsid w:val="00FF3F34"/>
    <w:rsid w:val="00FF47F4"/>
    <w:rsid w:val="00FF4AC4"/>
    <w:rsid w:val="00FF509D"/>
    <w:rsid w:val="00FF5711"/>
    <w:rsid w:val="46431A1B"/>
    <w:rsid w:val="47E6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439E"/>
  <w15:chartTrackingRefBased/>
  <w15:docId w15:val="{053CE31F-DFED-4738-98D5-3BC002EB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E6"/>
    <w:pPr>
      <w:spacing w:after="0" w:line="276" w:lineRule="auto"/>
      <w:ind w:left="14"/>
      <w:jc w:val="both"/>
    </w:pPr>
    <w:rPr>
      <w:rFonts w:ascii="Gill Sans MT" w:eastAsia="Tahoma" w:hAnsi="Gill Sans MT" w:cs="Times New Roman"/>
      <w:kern w:val="0"/>
      <w:sz w:val="24"/>
      <w:szCs w:val="24"/>
      <w14:ligatures w14:val="none"/>
    </w:rPr>
  </w:style>
  <w:style w:type="paragraph" w:styleId="Heading1">
    <w:name w:val="heading 1"/>
    <w:basedOn w:val="Normal"/>
    <w:next w:val="Normal"/>
    <w:link w:val="Heading1Char"/>
    <w:uiPriority w:val="9"/>
    <w:qFormat/>
    <w:rsid w:val="00B52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2FE6"/>
    <w:pPr>
      <w:outlineLvl w:val="1"/>
    </w:pPr>
    <w:rPr>
      <w:b/>
      <w:bCs/>
    </w:rPr>
  </w:style>
  <w:style w:type="paragraph" w:styleId="Heading3">
    <w:name w:val="heading 3"/>
    <w:basedOn w:val="Normal"/>
    <w:next w:val="Normal"/>
    <w:link w:val="Heading3Char"/>
    <w:uiPriority w:val="9"/>
    <w:semiHidden/>
    <w:unhideWhenUsed/>
    <w:qFormat/>
    <w:rsid w:val="00B52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3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3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3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3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B52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2FE6"/>
    <w:rPr>
      <w:rFonts w:ascii="Gill Sans MT" w:eastAsia="Tahoma" w:hAnsi="Gill Sans MT" w:cs="Times New Roman"/>
      <w:b/>
      <w:bCs/>
      <w:kern w:val="0"/>
      <w:sz w:val="24"/>
      <w:szCs w:val="24"/>
      <w14:ligatures w14:val="none"/>
    </w:rPr>
  </w:style>
  <w:style w:type="character" w:customStyle="1" w:styleId="Heading3Char">
    <w:name w:val="Heading 3 Char"/>
    <w:basedOn w:val="DefaultParagraphFont"/>
    <w:link w:val="Heading3"/>
    <w:uiPriority w:val="9"/>
    <w:semiHidden/>
    <w:rsid w:val="00B52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3BD"/>
    <w:rPr>
      <w:rFonts w:eastAsiaTheme="majorEastAsia" w:cstheme="majorBidi"/>
      <w:color w:val="272727" w:themeColor="text1" w:themeTint="D8"/>
    </w:rPr>
  </w:style>
  <w:style w:type="paragraph" w:styleId="Title">
    <w:name w:val="Title"/>
    <w:basedOn w:val="Normal"/>
    <w:next w:val="Normal"/>
    <w:link w:val="TitleChar"/>
    <w:uiPriority w:val="10"/>
    <w:qFormat/>
    <w:rsid w:val="00B52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3BD"/>
    <w:pPr>
      <w:numPr>
        <w:ilvl w:val="1"/>
      </w:numPr>
      <w:ind w:left="28"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3BD"/>
    <w:pPr>
      <w:spacing w:before="160"/>
      <w:jc w:val="center"/>
    </w:pPr>
    <w:rPr>
      <w:i/>
      <w:iCs/>
      <w:color w:val="404040" w:themeColor="text1" w:themeTint="BF"/>
    </w:rPr>
  </w:style>
  <w:style w:type="character" w:customStyle="1" w:styleId="QuoteChar">
    <w:name w:val="Quote Char"/>
    <w:basedOn w:val="DefaultParagraphFont"/>
    <w:link w:val="Quote"/>
    <w:uiPriority w:val="29"/>
    <w:rsid w:val="00B523BD"/>
    <w:rPr>
      <w:i/>
      <w:iCs/>
      <w:color w:val="404040" w:themeColor="text1" w:themeTint="BF"/>
    </w:rPr>
  </w:style>
  <w:style w:type="paragraph" w:styleId="ListParagraph">
    <w:name w:val="List Paragraph"/>
    <w:aliases w:val="List Paragraph (numbered (a)),Colorful List - Accent 11,MCHIP_list paragraph,List Paragraph1,Recommendation,Colorful List - Accent 111,Bullets"/>
    <w:basedOn w:val="Normal"/>
    <w:link w:val="ListParagraphChar"/>
    <w:uiPriority w:val="34"/>
    <w:qFormat/>
    <w:rsid w:val="00B523BD"/>
    <w:pPr>
      <w:ind w:left="720"/>
      <w:contextualSpacing/>
    </w:pPr>
  </w:style>
  <w:style w:type="character" w:styleId="IntenseEmphasis">
    <w:name w:val="Intense Emphasis"/>
    <w:basedOn w:val="DefaultParagraphFont"/>
    <w:uiPriority w:val="21"/>
    <w:qFormat/>
    <w:rsid w:val="00B523BD"/>
    <w:rPr>
      <w:i/>
      <w:iCs/>
      <w:color w:val="0F4761" w:themeColor="accent1" w:themeShade="BF"/>
    </w:rPr>
  </w:style>
  <w:style w:type="paragraph" w:styleId="IntenseQuote">
    <w:name w:val="Intense Quote"/>
    <w:basedOn w:val="Normal"/>
    <w:next w:val="Normal"/>
    <w:link w:val="IntenseQuoteChar"/>
    <w:uiPriority w:val="30"/>
    <w:qFormat/>
    <w:rsid w:val="00B52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3BD"/>
    <w:rPr>
      <w:i/>
      <w:iCs/>
      <w:color w:val="0F4761" w:themeColor="accent1" w:themeShade="BF"/>
    </w:rPr>
  </w:style>
  <w:style w:type="character" w:styleId="IntenseReference">
    <w:name w:val="Intense Reference"/>
    <w:basedOn w:val="DefaultParagraphFont"/>
    <w:uiPriority w:val="32"/>
    <w:qFormat/>
    <w:rsid w:val="00B523BD"/>
    <w:rPr>
      <w:b/>
      <w:bCs/>
      <w:smallCaps/>
      <w:color w:val="0F4761" w:themeColor="accent1" w:themeShade="BF"/>
      <w:spacing w:val="5"/>
    </w:rPr>
  </w:style>
  <w:style w:type="paragraph" w:styleId="Header">
    <w:name w:val="header"/>
    <w:basedOn w:val="Normal"/>
    <w:link w:val="HeaderChar"/>
    <w:uiPriority w:val="99"/>
    <w:unhideWhenUsed/>
    <w:rsid w:val="00B523BD"/>
    <w:pPr>
      <w:tabs>
        <w:tab w:val="center" w:pos="4680"/>
        <w:tab w:val="right" w:pos="9360"/>
      </w:tabs>
      <w:spacing w:line="240" w:lineRule="auto"/>
    </w:pPr>
  </w:style>
  <w:style w:type="character" w:customStyle="1" w:styleId="HeaderChar">
    <w:name w:val="Header Char"/>
    <w:basedOn w:val="DefaultParagraphFont"/>
    <w:link w:val="Header"/>
    <w:uiPriority w:val="99"/>
    <w:rsid w:val="00B523BD"/>
  </w:style>
  <w:style w:type="paragraph" w:styleId="Footer">
    <w:name w:val="footer"/>
    <w:basedOn w:val="Normal"/>
    <w:link w:val="FooterChar"/>
    <w:uiPriority w:val="99"/>
    <w:unhideWhenUsed/>
    <w:rsid w:val="00B523BD"/>
    <w:pPr>
      <w:tabs>
        <w:tab w:val="center" w:pos="4680"/>
        <w:tab w:val="right" w:pos="9360"/>
      </w:tabs>
      <w:spacing w:line="240" w:lineRule="auto"/>
    </w:pPr>
  </w:style>
  <w:style w:type="character" w:customStyle="1" w:styleId="FooterChar">
    <w:name w:val="Footer Char"/>
    <w:basedOn w:val="DefaultParagraphFont"/>
    <w:link w:val="Footer"/>
    <w:uiPriority w:val="99"/>
    <w:rsid w:val="00B523BD"/>
  </w:style>
  <w:style w:type="character" w:styleId="CommentReference">
    <w:name w:val="annotation reference"/>
    <w:uiPriority w:val="99"/>
    <w:semiHidden/>
    <w:rsid w:val="007F48E0"/>
    <w:rPr>
      <w:rFonts w:cs="Times New Roman"/>
      <w:sz w:val="18"/>
    </w:rPr>
  </w:style>
  <w:style w:type="paragraph" w:styleId="CommentText">
    <w:name w:val="annotation text"/>
    <w:basedOn w:val="Normal"/>
    <w:link w:val="CommentTextChar"/>
    <w:uiPriority w:val="99"/>
    <w:semiHidden/>
    <w:rsid w:val="007F48E0"/>
    <w:pPr>
      <w:spacing w:line="240" w:lineRule="auto"/>
      <w:ind w:left="0"/>
    </w:pPr>
    <w:rPr>
      <w:rFonts w:ascii="Times New Roman" w:eastAsia="Times New Roman" w:hAnsi="Times New Roman" w:cs="Angsana New"/>
      <w:sz w:val="20"/>
      <w:szCs w:val="23"/>
    </w:rPr>
  </w:style>
  <w:style w:type="character" w:customStyle="1" w:styleId="CommentTextChar">
    <w:name w:val="Comment Text Char"/>
    <w:basedOn w:val="DefaultParagraphFont"/>
    <w:link w:val="CommentText"/>
    <w:uiPriority w:val="99"/>
    <w:semiHidden/>
    <w:rsid w:val="007F48E0"/>
    <w:rPr>
      <w:rFonts w:ascii="Times New Roman" w:eastAsia="Times New Roman" w:hAnsi="Times New Roman" w:cs="Angsana New"/>
      <w:kern w:val="0"/>
      <w:sz w:val="20"/>
      <w:szCs w:val="23"/>
      <w14:ligatures w14:val="none"/>
    </w:rPr>
  </w:style>
  <w:style w:type="character" w:customStyle="1" w:styleId="ListParagraphChar">
    <w:name w:val="List Paragraph Char"/>
    <w:aliases w:val="List Paragraph (numbered (a)) Char,Colorful List - Accent 11 Char,MCHIP_list paragraph Char,List Paragraph1 Char,Recommendation Char,Colorful List - Accent 111 Char,Bullets Char"/>
    <w:link w:val="ListParagraph"/>
    <w:uiPriority w:val="34"/>
    <w:locked/>
    <w:rsid w:val="007700A0"/>
    <w:rPr>
      <w:rFonts w:ascii="Garamond" w:eastAsia="Garamond" w:hAnsi="Garamond" w:cs="Garamond"/>
      <w:kern w:val="0"/>
      <w14:ligatures w14:val="none"/>
    </w:rPr>
  </w:style>
  <w:style w:type="paragraph" w:styleId="BodyTextIndent">
    <w:name w:val="Body Text Indent"/>
    <w:basedOn w:val="Normal"/>
    <w:link w:val="BodyTextIndentChar"/>
    <w:semiHidden/>
    <w:unhideWhenUsed/>
    <w:rsid w:val="00464F92"/>
    <w:pPr>
      <w:spacing w:after="120" w:line="240" w:lineRule="auto"/>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464F92"/>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unhideWhenUsed/>
    <w:rsid w:val="00464F92"/>
    <w:pPr>
      <w:spacing w:line="240" w:lineRule="auto"/>
      <w:ind w:left="0"/>
    </w:pPr>
    <w:rPr>
      <w:rFonts w:ascii="Calibri" w:eastAsia="Calibri" w:hAnsi="Calibri"/>
      <w:sz w:val="20"/>
      <w:szCs w:val="20"/>
      <w:lang w:val="es-ES_tradnl"/>
    </w:rPr>
  </w:style>
  <w:style w:type="character" w:customStyle="1" w:styleId="FootnoteTextChar">
    <w:name w:val="Footnote Text Char"/>
    <w:basedOn w:val="DefaultParagraphFont"/>
    <w:link w:val="FootnoteText"/>
    <w:semiHidden/>
    <w:rsid w:val="00464F92"/>
    <w:rPr>
      <w:rFonts w:ascii="Calibri" w:eastAsia="Calibri" w:hAnsi="Calibri" w:cs="Times New Roman"/>
      <w:kern w:val="0"/>
      <w:sz w:val="20"/>
      <w:szCs w:val="20"/>
      <w:lang w:val="es-ES_tradnl"/>
      <w14:ligatures w14:val="none"/>
    </w:rPr>
  </w:style>
  <w:style w:type="character" w:styleId="FootnoteReference">
    <w:name w:val="footnote reference"/>
    <w:semiHidden/>
    <w:unhideWhenUsed/>
    <w:rsid w:val="00464F92"/>
    <w:rPr>
      <w:vertAlign w:val="superscript"/>
    </w:rPr>
  </w:style>
  <w:style w:type="table" w:styleId="TableGrid">
    <w:name w:val="Table Grid"/>
    <w:basedOn w:val="TableNormal"/>
    <w:uiPriority w:val="39"/>
    <w:rsid w:val="00783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5159"/>
    <w:pPr>
      <w:spacing w:after="0" w:line="240" w:lineRule="auto"/>
    </w:pPr>
    <w:rPr>
      <w:rFonts w:ascii="Garamond" w:eastAsia="Garamond" w:hAnsi="Garamond" w:cs="Garamond"/>
      <w:kern w:val="0"/>
      <w14:ligatures w14:val="none"/>
    </w:rPr>
  </w:style>
  <w:style w:type="character" w:styleId="Hyperlink">
    <w:name w:val="Hyperlink"/>
    <w:basedOn w:val="DefaultParagraphFont"/>
    <w:uiPriority w:val="99"/>
    <w:unhideWhenUsed/>
    <w:rsid w:val="00FF4AC4"/>
    <w:rPr>
      <w:color w:val="467886" w:themeColor="hyperlink"/>
      <w:u w:val="single"/>
    </w:rPr>
  </w:style>
  <w:style w:type="character" w:styleId="UnresolvedMention">
    <w:name w:val="Unresolved Mention"/>
    <w:basedOn w:val="DefaultParagraphFont"/>
    <w:uiPriority w:val="99"/>
    <w:semiHidden/>
    <w:unhideWhenUsed/>
    <w:rsid w:val="00FF4AC4"/>
    <w:rPr>
      <w:color w:val="605E5C"/>
      <w:shd w:val="clear" w:color="auto" w:fill="E1DFDD"/>
    </w:rPr>
  </w:style>
  <w:style w:type="character" w:styleId="PlaceholderText">
    <w:name w:val="Placeholder Text"/>
    <w:basedOn w:val="DefaultParagraphFont"/>
    <w:uiPriority w:val="99"/>
    <w:semiHidden/>
    <w:rsid w:val="001444BC"/>
    <w:rPr>
      <w:color w:val="666666"/>
    </w:rPr>
  </w:style>
  <w:style w:type="paragraph" w:styleId="CommentSubject">
    <w:name w:val="annotation subject"/>
    <w:basedOn w:val="CommentText"/>
    <w:next w:val="CommentText"/>
    <w:link w:val="CommentSubjectChar"/>
    <w:uiPriority w:val="99"/>
    <w:semiHidden/>
    <w:unhideWhenUsed/>
    <w:rsid w:val="009A08CA"/>
    <w:pPr>
      <w:ind w:left="14"/>
    </w:pPr>
    <w:rPr>
      <w:rFonts w:ascii="Gill Sans MT" w:eastAsia="Tahoma" w:hAnsi="Gill Sans MT" w:cs="Times New Roman"/>
      <w:b/>
      <w:bCs/>
      <w:szCs w:val="20"/>
    </w:rPr>
  </w:style>
  <w:style w:type="character" w:customStyle="1" w:styleId="CommentSubjectChar">
    <w:name w:val="Comment Subject Char"/>
    <w:basedOn w:val="CommentTextChar"/>
    <w:link w:val="CommentSubject"/>
    <w:uiPriority w:val="99"/>
    <w:semiHidden/>
    <w:rsid w:val="009A08CA"/>
    <w:rPr>
      <w:rFonts w:ascii="Gill Sans MT" w:eastAsia="Tahoma" w:hAnsi="Gill Sans MT"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procurement@padf.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fecall.co.uk/repo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d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41078FEE7D7B418E44C11CCE065351" ma:contentTypeVersion="4" ma:contentTypeDescription="Create a new document." ma:contentTypeScope="" ma:versionID="a1e6d6583041a4cd129e49914698cb0f">
  <xsd:schema xmlns:xsd="http://www.w3.org/2001/XMLSchema" xmlns:xs="http://www.w3.org/2001/XMLSchema" xmlns:p="http://schemas.microsoft.com/office/2006/metadata/properties" xmlns:ns2="b3b7d5d2-d08b-44b5-b111-ecc69497969f" targetNamespace="http://schemas.microsoft.com/office/2006/metadata/properties" ma:root="true" ma:fieldsID="b9f43ec23453db12144ac4770fc23f9c" ns2:_="">
    <xsd:import namespace="b3b7d5d2-d08b-44b5-b111-ecc6949796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7d5d2-d08b-44b5-b111-ecc69497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DB3AC-2CE0-4AC5-B053-F6A94CB85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55BFEA-1440-465A-93C1-4EB97B542552}">
  <ds:schemaRefs>
    <ds:schemaRef ds:uri="http://schemas.microsoft.com/sharepoint/v3/contenttype/forms"/>
  </ds:schemaRefs>
</ds:datastoreItem>
</file>

<file path=customXml/itemProps3.xml><?xml version="1.0" encoding="utf-8"?>
<ds:datastoreItem xmlns:ds="http://schemas.openxmlformats.org/officeDocument/2006/customXml" ds:itemID="{BBB2C8C3-2515-448A-8C8A-D952982D0158}">
  <ds:schemaRefs>
    <ds:schemaRef ds:uri="http://schemas.openxmlformats.org/officeDocument/2006/bibliography"/>
  </ds:schemaRefs>
</ds:datastoreItem>
</file>

<file path=customXml/itemProps4.xml><?xml version="1.0" encoding="utf-8"?>
<ds:datastoreItem xmlns:ds="http://schemas.openxmlformats.org/officeDocument/2006/customXml" ds:itemID="{960D6CBF-4D89-4AAB-A02E-3ECDF5A5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7d5d2-d08b-44b5-b111-ecc694979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Links>
    <vt:vector size="18" baseType="variant">
      <vt:variant>
        <vt:i4>5505039</vt:i4>
      </vt:variant>
      <vt:variant>
        <vt:i4>6</vt:i4>
      </vt:variant>
      <vt:variant>
        <vt:i4>0</vt:i4>
      </vt:variant>
      <vt:variant>
        <vt:i4>5</vt:i4>
      </vt:variant>
      <vt:variant>
        <vt:lpwstr>http://www.safecall.co.uk/report</vt:lpwstr>
      </vt:variant>
      <vt:variant>
        <vt:lpwstr/>
      </vt:variant>
      <vt:variant>
        <vt:i4>4980831</vt:i4>
      </vt:variant>
      <vt:variant>
        <vt:i4>3</vt:i4>
      </vt:variant>
      <vt:variant>
        <vt:i4>0</vt:i4>
      </vt:variant>
      <vt:variant>
        <vt:i4>5</vt:i4>
      </vt:variant>
      <vt:variant>
        <vt:lpwstr>http://www.padf.org/</vt:lpwstr>
      </vt:variant>
      <vt:variant>
        <vt:lpwstr/>
      </vt:variant>
      <vt:variant>
        <vt:i4>3407874</vt:i4>
      </vt:variant>
      <vt:variant>
        <vt:i4>0</vt:i4>
      </vt:variant>
      <vt:variant>
        <vt:i4>0</vt:i4>
      </vt:variant>
      <vt:variant>
        <vt:i4>5</vt:i4>
      </vt:variant>
      <vt:variant>
        <vt:lpwstr>mailto:procurement@padf.org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Isaac</dc:creator>
  <cp:keywords/>
  <dc:description/>
  <cp:lastModifiedBy>Rosemonde St Hilaire Sopin</cp:lastModifiedBy>
  <cp:revision>5</cp:revision>
  <dcterms:created xsi:type="dcterms:W3CDTF">2025-01-16T18:20:00Z</dcterms:created>
  <dcterms:modified xsi:type="dcterms:W3CDTF">2025-01-16T18:26:00Z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0x0101006541078FEE7D7B418E44C11CCE065351</vt:lpwstr>
  </property>
</Properties>
</file>