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F8FAA" w14:textId="77777777" w:rsidR="00F7392D" w:rsidRPr="0080550E" w:rsidRDefault="0080550E">
      <w:pPr>
        <w:spacing w:after="0" w:line="240" w:lineRule="auto"/>
        <w:rPr>
          <w:rFonts w:ascii="Arial" w:eastAsia="Calibri" w:hAnsi="Arial" w:cs="Arial"/>
          <w:b/>
          <w:bCs/>
          <w:kern w:val="0"/>
          <w:sz w:val="22"/>
          <w:szCs w:val="22"/>
        </w:rPr>
      </w:pPr>
      <w:r w:rsidRPr="0080550E">
        <w:rPr>
          <w:rFonts w:ascii="Arial" w:eastAsia="Calibri" w:hAnsi="Arial" w:cs="Arial"/>
          <w:b/>
          <w:bCs/>
          <w:kern w:val="0"/>
          <w:sz w:val="22"/>
          <w:szCs w:val="22"/>
        </w:rPr>
        <w:t>DEMANDE DE PROPOSITIONS</w:t>
      </w:r>
    </w:p>
    <w:p w14:paraId="41BD2505" w14:textId="77777777" w:rsidR="00B54624" w:rsidRPr="0080550E" w:rsidRDefault="00B54624" w:rsidP="00DF2666">
      <w:pPr>
        <w:spacing w:after="0" w:line="240" w:lineRule="auto"/>
        <w:rPr>
          <w:rFonts w:ascii="Arial" w:eastAsia="Calibri" w:hAnsi="Arial" w:cs="Arial"/>
          <w:kern w:val="0"/>
          <w:sz w:val="22"/>
          <w:szCs w:val="22"/>
        </w:rPr>
      </w:pPr>
    </w:p>
    <w:p w14:paraId="1567209C" w14:textId="546A8F00" w:rsidR="00F7392D" w:rsidRPr="0080550E" w:rsidRDefault="0080550E">
      <w:pPr>
        <w:autoSpaceDE w:val="0"/>
        <w:autoSpaceDN w:val="0"/>
        <w:adjustRightInd w:val="0"/>
        <w:spacing w:after="0" w:line="240" w:lineRule="auto"/>
        <w:rPr>
          <w:rFonts w:ascii="Arial" w:hAnsi="Arial" w:cs="Arial"/>
          <w:color w:val="000000"/>
          <w:kern w:val="0"/>
          <w:sz w:val="22"/>
          <w:szCs w:val="22"/>
        </w:rPr>
      </w:pPr>
      <w:r w:rsidRPr="0080550E">
        <w:rPr>
          <w:rFonts w:ascii="Arial" w:eastAsia="Times New Roman" w:hAnsi="Arial" w:cs="Arial"/>
          <w:color w:val="000000"/>
          <w:kern w:val="0"/>
          <w:sz w:val="22"/>
          <w:szCs w:val="22"/>
        </w:rPr>
        <w:t xml:space="preserve">Numéro d'appel d'offres : </w:t>
      </w:r>
      <w:r w:rsidR="00184C1D" w:rsidRPr="0080550E">
        <w:rPr>
          <w:rFonts w:ascii="Arial" w:hAnsi="Arial" w:cs="Arial"/>
          <w:color w:val="000000"/>
          <w:kern w:val="0"/>
          <w:sz w:val="22"/>
          <w:szCs w:val="22"/>
        </w:rPr>
        <w:t>2024-PARE-PROC-0176</w:t>
      </w:r>
    </w:p>
    <w:p w14:paraId="305ACED3" w14:textId="7009CEB1" w:rsidR="00F7392D" w:rsidRPr="0080550E" w:rsidRDefault="0080550E">
      <w:pPr>
        <w:spacing w:after="0" w:line="240" w:lineRule="auto"/>
        <w:rPr>
          <w:rFonts w:ascii="Arial" w:eastAsia="Calibri" w:hAnsi="Arial" w:cs="Arial"/>
          <w:kern w:val="0"/>
          <w:sz w:val="22"/>
          <w:szCs w:val="22"/>
        </w:rPr>
      </w:pPr>
      <w:r w:rsidRPr="0080550E">
        <w:rPr>
          <w:rFonts w:ascii="Arial" w:eastAsia="Calibri" w:hAnsi="Arial" w:cs="Arial"/>
          <w:kern w:val="0"/>
          <w:sz w:val="22"/>
          <w:szCs w:val="22"/>
        </w:rPr>
        <w:t xml:space="preserve">Objet : Demande de propositions </w:t>
      </w:r>
      <w:r w:rsidR="00917AD0" w:rsidRPr="0080550E">
        <w:rPr>
          <w:rFonts w:ascii="Arial" w:eastAsia="Calibri" w:hAnsi="Arial" w:cs="Arial"/>
          <w:kern w:val="0"/>
          <w:sz w:val="22"/>
          <w:szCs w:val="22"/>
        </w:rPr>
        <w:t>(</w:t>
      </w:r>
      <w:r w:rsidR="00177792" w:rsidRPr="0080550E">
        <w:rPr>
          <w:rFonts w:ascii="Arial" w:eastAsia="Calibri" w:hAnsi="Arial" w:cs="Arial"/>
          <w:kern w:val="0"/>
          <w:sz w:val="22"/>
          <w:szCs w:val="22"/>
        </w:rPr>
        <w:t>DP</w:t>
      </w:r>
      <w:r w:rsidR="00917AD0" w:rsidRPr="0080550E">
        <w:rPr>
          <w:rFonts w:ascii="Arial" w:eastAsia="Calibri" w:hAnsi="Arial" w:cs="Arial"/>
          <w:kern w:val="0"/>
          <w:sz w:val="22"/>
          <w:szCs w:val="22"/>
        </w:rPr>
        <w:t>)</w:t>
      </w:r>
      <w:r w:rsidR="00177792" w:rsidRPr="0080550E">
        <w:rPr>
          <w:rFonts w:ascii="Arial" w:eastAsia="Calibri" w:hAnsi="Arial" w:cs="Arial"/>
          <w:kern w:val="0"/>
          <w:sz w:val="22"/>
          <w:szCs w:val="22"/>
        </w:rPr>
        <w:t xml:space="preserve"> </w:t>
      </w:r>
      <w:r w:rsidRPr="0080550E">
        <w:rPr>
          <w:rFonts w:ascii="Arial" w:eastAsia="Calibri" w:hAnsi="Arial" w:cs="Arial"/>
          <w:kern w:val="0"/>
          <w:sz w:val="22"/>
          <w:szCs w:val="22"/>
        </w:rPr>
        <w:t>pour une consultation</w:t>
      </w:r>
    </w:p>
    <w:p w14:paraId="600F869A" w14:textId="77777777" w:rsidR="00B54624" w:rsidRPr="0080550E" w:rsidRDefault="00B54624" w:rsidP="00DF2666">
      <w:pPr>
        <w:spacing w:after="0" w:line="240" w:lineRule="auto"/>
        <w:rPr>
          <w:rFonts w:ascii="Arial" w:eastAsia="Calibri" w:hAnsi="Arial" w:cs="Arial"/>
          <w:kern w:val="0"/>
          <w:sz w:val="22"/>
          <w:szCs w:val="22"/>
        </w:rPr>
      </w:pPr>
    </w:p>
    <w:p w14:paraId="26BD3970" w14:textId="77777777" w:rsidR="00F7392D" w:rsidRPr="0080550E" w:rsidRDefault="0080550E">
      <w:pPr>
        <w:spacing w:after="0" w:line="240" w:lineRule="auto"/>
        <w:rPr>
          <w:rFonts w:ascii="Arial" w:eastAsia="Calibri" w:hAnsi="Arial" w:cs="Arial"/>
          <w:kern w:val="0"/>
          <w:sz w:val="22"/>
          <w:szCs w:val="22"/>
        </w:rPr>
      </w:pPr>
      <w:r w:rsidRPr="0080550E">
        <w:rPr>
          <w:rFonts w:ascii="Arial" w:eastAsia="Calibri" w:hAnsi="Arial" w:cs="Arial"/>
          <w:kern w:val="0"/>
          <w:sz w:val="22"/>
          <w:szCs w:val="22"/>
        </w:rPr>
        <w:t xml:space="preserve">Date d'émission : </w:t>
      </w:r>
      <w:r w:rsidR="000C3A21" w:rsidRPr="0080550E">
        <w:rPr>
          <w:rFonts w:ascii="Arial" w:eastAsia="Calibri" w:hAnsi="Arial" w:cs="Arial"/>
          <w:kern w:val="0"/>
          <w:sz w:val="22"/>
          <w:szCs w:val="22"/>
        </w:rPr>
        <w:t xml:space="preserve">6 décembre </w:t>
      </w:r>
      <w:r w:rsidRPr="0080550E">
        <w:rPr>
          <w:rFonts w:ascii="Arial" w:eastAsia="Calibri" w:hAnsi="Arial" w:cs="Arial"/>
          <w:kern w:val="0"/>
          <w:sz w:val="22"/>
          <w:szCs w:val="22"/>
        </w:rPr>
        <w:t>2024</w:t>
      </w:r>
    </w:p>
    <w:p w14:paraId="44514DC9" w14:textId="77777777" w:rsidR="00F7392D" w:rsidRPr="0080550E" w:rsidRDefault="0080550E">
      <w:pPr>
        <w:spacing w:after="0" w:line="240" w:lineRule="auto"/>
        <w:rPr>
          <w:rFonts w:ascii="Arial" w:eastAsia="Calibri" w:hAnsi="Arial" w:cs="Arial"/>
          <w:kern w:val="0"/>
          <w:sz w:val="22"/>
          <w:szCs w:val="22"/>
        </w:rPr>
      </w:pPr>
      <w:r w:rsidRPr="0080550E">
        <w:rPr>
          <w:rFonts w:ascii="Arial" w:eastAsia="Calibri" w:hAnsi="Arial" w:cs="Arial"/>
          <w:kern w:val="0"/>
          <w:sz w:val="22"/>
          <w:szCs w:val="22"/>
        </w:rPr>
        <w:t xml:space="preserve">Date limite de l'offre : </w:t>
      </w:r>
      <w:r w:rsidR="00B74306" w:rsidRPr="0080550E">
        <w:rPr>
          <w:rFonts w:ascii="Arial" w:eastAsia="Calibri" w:hAnsi="Arial" w:cs="Arial"/>
          <w:kern w:val="0"/>
          <w:sz w:val="22"/>
          <w:szCs w:val="22"/>
        </w:rPr>
        <w:t xml:space="preserve">27 décembre </w:t>
      </w:r>
      <w:r w:rsidRPr="0080550E">
        <w:rPr>
          <w:rFonts w:ascii="Arial" w:eastAsia="Calibri" w:hAnsi="Arial" w:cs="Arial"/>
          <w:kern w:val="0"/>
          <w:sz w:val="22"/>
          <w:szCs w:val="22"/>
        </w:rPr>
        <w:t xml:space="preserve">2024, à </w:t>
      </w:r>
      <w:r w:rsidR="006B5383" w:rsidRPr="0080550E">
        <w:rPr>
          <w:rFonts w:ascii="Arial" w:eastAsia="Calibri" w:hAnsi="Arial" w:cs="Arial"/>
          <w:kern w:val="0"/>
          <w:sz w:val="22"/>
          <w:szCs w:val="22"/>
        </w:rPr>
        <w:t>12 heures (midi), heure normale de l'Est</w:t>
      </w:r>
    </w:p>
    <w:p w14:paraId="7E21F886" w14:textId="77777777" w:rsidR="00F7392D" w:rsidRPr="0080550E" w:rsidRDefault="0080550E">
      <w:pPr>
        <w:spacing w:after="0" w:line="240" w:lineRule="auto"/>
        <w:rPr>
          <w:rFonts w:ascii="Arial" w:eastAsia="Calibri" w:hAnsi="Arial" w:cs="Arial"/>
          <w:kern w:val="0"/>
          <w:sz w:val="22"/>
          <w:szCs w:val="22"/>
        </w:rPr>
      </w:pPr>
      <w:r w:rsidRPr="0080550E">
        <w:rPr>
          <w:rFonts w:ascii="Arial" w:eastAsia="Calibri" w:hAnsi="Arial" w:cs="Arial"/>
          <w:kern w:val="0"/>
          <w:sz w:val="22"/>
          <w:szCs w:val="22"/>
        </w:rPr>
        <w:t>__________________________________________________________________</w:t>
      </w:r>
    </w:p>
    <w:p w14:paraId="78482B15"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eastAsia="Times New Roman" w:hAnsi="Arial" w:cs="Arial"/>
          <w:bCs/>
          <w:color w:val="000000"/>
          <w:kern w:val="0"/>
        </w:rPr>
        <w:t xml:space="preserve">Land O'Lakes Venture37 (Venture37) recherche des propositions de consultants qualifiés pour aider au développement d'un modèle d'affaires </w:t>
      </w:r>
      <w:r w:rsidRPr="0080550E">
        <w:rPr>
          <w:rFonts w:ascii="Arial" w:hAnsi="Arial" w:cs="Arial"/>
          <w:color w:val="000000"/>
          <w:kern w:val="0"/>
        </w:rPr>
        <w:t xml:space="preserve">pour AVIMAX sur la production et la commercialisation de poussins d'un jour comme décrit dans cette demande de proposition (RFP). Ces services sont requis par le projet PARE dans le cadre de l'accord n° 72052123C00001 délivré par l'USAID pour des services à réaliser en Haïti </w:t>
      </w:r>
      <w:r w:rsidRPr="0080550E">
        <w:rPr>
          <w:rFonts w:ascii="Arial" w:eastAsia="Times New Roman" w:hAnsi="Arial" w:cs="Arial"/>
          <w:bCs/>
          <w:color w:val="000000"/>
          <w:kern w:val="0"/>
        </w:rPr>
        <w:t xml:space="preserve">comme décrit dans cette demande de proposition (RFP). </w:t>
      </w:r>
    </w:p>
    <w:p w14:paraId="03A9AEF5" w14:textId="137C8A0E" w:rsidR="00F7392D" w:rsidRPr="0080550E" w:rsidRDefault="0080550E">
      <w:pPr>
        <w:spacing w:before="240" w:after="0" w:line="240" w:lineRule="auto"/>
        <w:rPr>
          <w:rFonts w:ascii="Arial" w:eastAsiaTheme="majorEastAsia" w:hAnsi="Arial" w:cs="Arial"/>
          <w:kern w:val="0"/>
        </w:rPr>
      </w:pPr>
      <w:r w:rsidRPr="0080550E">
        <w:rPr>
          <w:rFonts w:ascii="Arial" w:eastAsiaTheme="majorEastAsia" w:hAnsi="Arial" w:cs="Arial"/>
          <w:kern w:val="0"/>
        </w:rPr>
        <w:t>Les entreprises et consultants qualifiés (ci-après dénommés "soumissionnaires") sont invités par Venture37 à soumettre des offres pour les services décrits dans l</w:t>
      </w:r>
      <w:r w:rsidR="00B0198A" w:rsidRPr="0080550E">
        <w:rPr>
          <w:rFonts w:ascii="Arial" w:eastAsiaTheme="majorEastAsia" w:hAnsi="Arial" w:cs="Arial"/>
          <w:kern w:val="0"/>
        </w:rPr>
        <w:t>a</w:t>
      </w:r>
      <w:r w:rsidRPr="0080550E">
        <w:rPr>
          <w:rFonts w:ascii="Arial" w:eastAsiaTheme="majorEastAsia" w:hAnsi="Arial" w:cs="Arial"/>
          <w:kern w:val="0"/>
        </w:rPr>
        <w:t xml:space="preserve"> présent</w:t>
      </w:r>
      <w:r w:rsidR="00B0198A" w:rsidRPr="0080550E">
        <w:rPr>
          <w:rFonts w:ascii="Arial" w:eastAsiaTheme="majorEastAsia" w:hAnsi="Arial" w:cs="Arial"/>
          <w:kern w:val="0"/>
        </w:rPr>
        <w:t>e</w:t>
      </w:r>
      <w:r w:rsidR="00917AD0" w:rsidRPr="0080550E">
        <w:rPr>
          <w:rFonts w:ascii="Arial" w:eastAsiaTheme="majorEastAsia" w:hAnsi="Arial" w:cs="Arial"/>
          <w:kern w:val="0"/>
        </w:rPr>
        <w:t xml:space="preserve"> demande de propositions (DP)</w:t>
      </w:r>
      <w:r w:rsidR="00E97FDF" w:rsidRPr="0080550E">
        <w:rPr>
          <w:rFonts w:ascii="Arial" w:eastAsiaTheme="majorEastAsia" w:hAnsi="Arial" w:cs="Arial"/>
          <w:kern w:val="0"/>
        </w:rPr>
        <w:t>. Cependant, ils</w:t>
      </w:r>
      <w:r w:rsidRPr="0080550E">
        <w:rPr>
          <w:rFonts w:ascii="Arial" w:eastAsiaTheme="majorEastAsia" w:hAnsi="Arial" w:cs="Arial"/>
          <w:kern w:val="0"/>
        </w:rPr>
        <w:t xml:space="preserve"> ne sont pas tenus de le faire. Le soumissionnaire supportera tous les coûts liés à la préparation et à la soumission de la proposition ; Venture37 ne sera en aucun cas responsable de ces coûts, quel que soit le déroulement ou l'issue de l'appel d'offres.</w:t>
      </w:r>
    </w:p>
    <w:p w14:paraId="1FA996E4" w14:textId="77777777" w:rsidR="00F7392D" w:rsidRPr="0080550E" w:rsidRDefault="0080550E">
      <w:pPr>
        <w:spacing w:before="240" w:after="0" w:line="240" w:lineRule="auto"/>
        <w:rPr>
          <w:rFonts w:ascii="Arial" w:eastAsiaTheme="majorEastAsia" w:hAnsi="Arial" w:cs="Arial"/>
          <w:kern w:val="0"/>
        </w:rPr>
      </w:pPr>
      <w:r w:rsidRPr="0080550E">
        <w:rPr>
          <w:rFonts w:ascii="Arial" w:eastAsiaTheme="majorEastAsia" w:hAnsi="Arial" w:cs="Arial"/>
          <w:kern w:val="0"/>
        </w:rPr>
        <w:t>Le présent appel à propositions comprend les sections suivantes :</w:t>
      </w:r>
    </w:p>
    <w:p w14:paraId="480E70E9" w14:textId="77777777" w:rsidR="00F7392D" w:rsidRDefault="0080550E">
      <w:pPr>
        <w:numPr>
          <w:ilvl w:val="0"/>
          <w:numId w:val="1"/>
        </w:numPr>
        <w:spacing w:after="0" w:line="240" w:lineRule="auto"/>
        <w:textAlignment w:val="baseline"/>
        <w:rPr>
          <w:rFonts w:ascii="Arial" w:eastAsiaTheme="majorEastAsia" w:hAnsi="Arial" w:cs="Arial"/>
          <w:kern w:val="0"/>
          <w:lang w:val="en-US"/>
        </w:rPr>
      </w:pPr>
      <w:r w:rsidRPr="006B5383">
        <w:rPr>
          <w:rFonts w:ascii="Arial" w:eastAsiaTheme="majorEastAsia" w:hAnsi="Arial" w:cs="Arial"/>
          <w:kern w:val="0"/>
          <w:lang w:val="en-US"/>
        </w:rPr>
        <w:t xml:space="preserve">Instructions aux </w:t>
      </w:r>
      <w:proofErr w:type="spellStart"/>
      <w:r w:rsidRPr="006B5383">
        <w:rPr>
          <w:rFonts w:ascii="Arial" w:eastAsiaTheme="majorEastAsia" w:hAnsi="Arial" w:cs="Arial"/>
          <w:kern w:val="0"/>
          <w:lang w:val="en-US"/>
        </w:rPr>
        <w:t>soumissionnaires</w:t>
      </w:r>
      <w:proofErr w:type="spellEnd"/>
    </w:p>
    <w:p w14:paraId="6D0E6A71" w14:textId="77777777" w:rsidR="00F7392D" w:rsidRDefault="0080550E">
      <w:pPr>
        <w:numPr>
          <w:ilvl w:val="0"/>
          <w:numId w:val="1"/>
        </w:numPr>
        <w:spacing w:after="0" w:line="240" w:lineRule="auto"/>
        <w:textAlignment w:val="baseline"/>
        <w:rPr>
          <w:rFonts w:ascii="Arial" w:eastAsiaTheme="majorEastAsia" w:hAnsi="Arial" w:cs="Arial"/>
          <w:kern w:val="0"/>
          <w:lang w:val="en-US"/>
        </w:rPr>
      </w:pPr>
      <w:proofErr w:type="spellStart"/>
      <w:r w:rsidRPr="006B5383">
        <w:rPr>
          <w:rFonts w:ascii="Arial" w:eastAsiaTheme="majorEastAsia" w:hAnsi="Arial" w:cs="Arial"/>
          <w:kern w:val="0"/>
          <w:lang w:val="en-US"/>
        </w:rPr>
        <w:t>Spécifications</w:t>
      </w:r>
      <w:proofErr w:type="spellEnd"/>
      <w:r w:rsidRPr="006B5383">
        <w:rPr>
          <w:rFonts w:ascii="Arial" w:eastAsiaTheme="majorEastAsia" w:hAnsi="Arial" w:cs="Arial"/>
          <w:kern w:val="0"/>
          <w:lang w:val="en-US"/>
        </w:rPr>
        <w:t xml:space="preserve"> techniques</w:t>
      </w:r>
    </w:p>
    <w:p w14:paraId="5D165C0C" w14:textId="77777777" w:rsidR="00F7392D" w:rsidRPr="0080550E" w:rsidRDefault="0080550E">
      <w:pPr>
        <w:spacing w:before="240" w:after="0" w:line="240" w:lineRule="auto"/>
        <w:rPr>
          <w:rFonts w:ascii="Arial" w:eastAsiaTheme="majorEastAsia" w:hAnsi="Arial" w:cs="Arial"/>
          <w:kern w:val="0"/>
        </w:rPr>
      </w:pPr>
      <w:r w:rsidRPr="0080550E">
        <w:rPr>
          <w:rFonts w:ascii="Arial" w:eastAsiaTheme="majorEastAsia" w:hAnsi="Arial" w:cs="Arial"/>
          <w:kern w:val="0"/>
        </w:rPr>
        <w:t xml:space="preserve">Les offres doivent être soumises conformément aux instructions aux soumissionnaires et les offres complètes doivent être reçues au plus tard à la date et à l'heure indiquées. </w:t>
      </w:r>
    </w:p>
    <w:p w14:paraId="3DD620E3" w14:textId="77777777" w:rsidR="00F7392D" w:rsidRPr="0080550E" w:rsidRDefault="0080550E">
      <w:pPr>
        <w:spacing w:before="240" w:after="0" w:line="240" w:lineRule="auto"/>
        <w:rPr>
          <w:rFonts w:ascii="Arial" w:eastAsiaTheme="majorEastAsia" w:hAnsi="Arial" w:cs="Arial"/>
          <w:kern w:val="0"/>
        </w:rPr>
      </w:pPr>
      <w:r w:rsidRPr="0080550E">
        <w:rPr>
          <w:rFonts w:ascii="Arial" w:eastAsiaTheme="majorEastAsia" w:hAnsi="Arial" w:cs="Arial"/>
          <w:kern w:val="0"/>
        </w:rPr>
        <w:t>Toute correspondance et/ou demande de renseignements concernant le présent appel d'offres doit être adressée conformément aux instructions aux soumissionnaires ci-jointes.</w:t>
      </w:r>
    </w:p>
    <w:p w14:paraId="5AB866DA" w14:textId="77777777" w:rsidR="00F7392D" w:rsidRPr="0080550E" w:rsidRDefault="0080550E">
      <w:pPr>
        <w:autoSpaceDE w:val="0"/>
        <w:autoSpaceDN w:val="0"/>
        <w:adjustRightInd w:val="0"/>
        <w:spacing w:before="240" w:after="0" w:line="240" w:lineRule="auto"/>
        <w:rPr>
          <w:rFonts w:ascii="Arial" w:hAnsi="Arial" w:cs="Arial"/>
          <w:color w:val="000000"/>
          <w:kern w:val="0"/>
        </w:rPr>
      </w:pPr>
      <w:r w:rsidRPr="0080550E">
        <w:rPr>
          <w:rFonts w:ascii="Arial" w:hAnsi="Arial" w:cs="Arial"/>
          <w:b/>
          <w:bCs/>
          <w:color w:val="000000"/>
          <w:kern w:val="0"/>
        </w:rPr>
        <w:t xml:space="preserve">Contexte </w:t>
      </w:r>
    </w:p>
    <w:p w14:paraId="6F4E907C"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color w:val="000000"/>
          <w:kern w:val="0"/>
        </w:rPr>
        <w:t xml:space="preserve">Land O'Lakes Venture37 </w:t>
      </w:r>
      <w:r w:rsidR="006B5383">
        <w:fldChar w:fldCharType="begin"/>
      </w:r>
      <w:r w:rsidR="006B5383">
        <w:instrText>HYPERLINK "http://www.landolakesventure37.org/"</w:instrText>
      </w:r>
      <w:r w:rsidR="006B5383">
        <w:fldChar w:fldCharType="separate"/>
      </w:r>
      <w:r w:rsidR="006B5383" w:rsidRPr="0080550E">
        <w:rPr>
          <w:rStyle w:val="Hyperlink"/>
          <w:rFonts w:ascii="Arial" w:hAnsi="Arial" w:cs="Arial"/>
          <w:kern w:val="0"/>
        </w:rPr>
        <w:t>(</w:t>
      </w:r>
      <w:r w:rsidR="006B5383">
        <w:rPr>
          <w:rStyle w:val="Hyperlink"/>
          <w:rFonts w:ascii="Arial" w:hAnsi="Arial" w:cs="Arial"/>
          <w:kern w:val="0"/>
          <w:lang w:val="en-US"/>
        </w:rPr>
        <w:fldChar w:fldCharType="end"/>
      </w:r>
      <w:r w:rsidRPr="0080550E">
        <w:rPr>
          <w:rFonts w:ascii="Arial" w:hAnsi="Arial" w:cs="Arial"/>
          <w:color w:val="000000"/>
          <w:kern w:val="0"/>
        </w:rPr>
        <w:t>www.landolakesventure37.org) est une organisation à but non lucratif de type 501(c)(3) dont la mission est d'aider les communautés du monde entier à prospérer grâce à l'agriculture. Nous renforçons les économies en améliorant l'agriculture locale, nous aidons les entreprises agroalimentaires à créer des emplois et nous connectons les agriculteurs aux marchés. Nous offrons des solutions intégrées qui aident à construire et à améliorer l'agriculture et les systèmes alimentaires en fournissant des solutions po</w:t>
      </w:r>
      <w:r w:rsidRPr="0080550E">
        <w:rPr>
          <w:rFonts w:ascii="Arial" w:hAnsi="Arial" w:cs="Arial"/>
          <w:color w:val="000000"/>
          <w:kern w:val="0"/>
        </w:rPr>
        <w:t xml:space="preserve">ur des marchés plus compétitifs, des systèmes plus résilients, des communautés plus sûres sur le plan nutritionnel et des sociétés plus inclusives. </w:t>
      </w:r>
    </w:p>
    <w:p w14:paraId="3409D657" w14:textId="77777777" w:rsidR="00F7392D" w:rsidRPr="0080550E" w:rsidRDefault="0080550E">
      <w:pPr>
        <w:autoSpaceDE w:val="0"/>
        <w:autoSpaceDN w:val="0"/>
        <w:adjustRightInd w:val="0"/>
        <w:spacing w:before="240" w:after="0" w:line="240" w:lineRule="auto"/>
        <w:rPr>
          <w:rFonts w:ascii="Arial" w:hAnsi="Arial" w:cs="Arial"/>
          <w:color w:val="000000"/>
          <w:kern w:val="0"/>
        </w:rPr>
      </w:pPr>
      <w:r w:rsidRPr="0080550E">
        <w:rPr>
          <w:rFonts w:ascii="Arial" w:hAnsi="Arial" w:cs="Arial"/>
          <w:color w:val="000000"/>
          <w:kern w:val="0"/>
        </w:rPr>
        <w:t xml:space="preserve">Venture37 se distingue par son affiliation de longue date avec Land O'Lakes, Inc. </w:t>
      </w:r>
      <w:r w:rsidR="00F7392D">
        <w:fldChar w:fldCharType="begin"/>
      </w:r>
      <w:r w:rsidR="00F7392D">
        <w:instrText>HYPERLINK "http://www.landolakes.com/"</w:instrText>
      </w:r>
      <w:r w:rsidR="00F7392D">
        <w:fldChar w:fldCharType="separate"/>
      </w:r>
      <w:r w:rsidR="00F7392D" w:rsidRPr="006B5383">
        <w:rPr>
          <w:rStyle w:val="Hyperlink"/>
          <w:rFonts w:ascii="Arial" w:hAnsi="Arial" w:cs="Arial"/>
          <w:kern w:val="0"/>
          <w:lang w:val="en-US"/>
        </w:rPr>
        <w:t>(</w:t>
      </w:r>
      <w:r w:rsidR="00F7392D">
        <w:rPr>
          <w:rStyle w:val="Hyperlink"/>
          <w:rFonts w:ascii="Arial" w:hAnsi="Arial" w:cs="Arial"/>
          <w:kern w:val="0"/>
          <w:lang w:val="en-US"/>
        </w:rPr>
        <w:fldChar w:fldCharType="end"/>
      </w:r>
      <w:r w:rsidRPr="006B5383">
        <w:rPr>
          <w:rFonts w:ascii="Arial" w:hAnsi="Arial" w:cs="Arial"/>
          <w:color w:val="000000"/>
          <w:kern w:val="0"/>
          <w:lang w:val="en-US"/>
        </w:rPr>
        <w:t xml:space="preserve">www.landolakes.com). </w:t>
      </w:r>
      <w:r w:rsidRPr="0080550E">
        <w:rPr>
          <w:rFonts w:ascii="Arial" w:hAnsi="Arial" w:cs="Arial"/>
          <w:color w:val="000000"/>
          <w:kern w:val="0"/>
        </w:rPr>
        <w:t xml:space="preserve">Land O'Lakes Inc. est l'une des plus grandes coopératives agricoles des États-Unis. Elle soutient la mise en œuvre des projets de Venture37 avec </w:t>
      </w:r>
      <w:r w:rsidR="00DF2666" w:rsidRPr="0080550E">
        <w:rPr>
          <w:rFonts w:ascii="Arial" w:hAnsi="Arial" w:cs="Arial"/>
          <w:color w:val="000000"/>
          <w:kern w:val="0"/>
        </w:rPr>
        <w:t xml:space="preserve">plus de </w:t>
      </w:r>
      <w:r w:rsidRPr="0080550E">
        <w:rPr>
          <w:rFonts w:ascii="Arial" w:hAnsi="Arial" w:cs="Arial"/>
          <w:color w:val="000000"/>
          <w:kern w:val="0"/>
        </w:rPr>
        <w:t xml:space="preserve">100 ans d'expérience dans le domaine des produits laitiers, de la nutrition animale, des intrants agricoles </w:t>
      </w:r>
      <w:r w:rsidR="00DF2666" w:rsidRPr="0080550E">
        <w:rPr>
          <w:rFonts w:ascii="Arial" w:hAnsi="Arial" w:cs="Arial"/>
          <w:color w:val="000000"/>
          <w:kern w:val="0"/>
        </w:rPr>
        <w:t xml:space="preserve">et des </w:t>
      </w:r>
      <w:r w:rsidRPr="0080550E">
        <w:rPr>
          <w:rFonts w:ascii="Arial" w:hAnsi="Arial" w:cs="Arial"/>
          <w:color w:val="000000"/>
          <w:kern w:val="0"/>
        </w:rPr>
        <w:t xml:space="preserve">connaissances et technologies agricoles. Nos projets de développement bénéficient ainsi d'une vision globale unique de l'agriculture, de l'alimentation et du pouvoir des systèmes de marché qui fonctionnent bien. Land O'Lakes, Inc. soutient ces </w:t>
      </w:r>
      <w:r w:rsidRPr="0080550E">
        <w:rPr>
          <w:rFonts w:ascii="Arial" w:hAnsi="Arial" w:cs="Arial"/>
          <w:color w:val="000000"/>
          <w:kern w:val="0"/>
        </w:rPr>
        <w:t xml:space="preserve">efforts dans le cadre de son objectif d'entreprise qui est de favoriser le progrès humain dans son pays et dans le monde entier. Venture37 met en œuvre le projet PARE financé par l'USAID en Haïti. </w:t>
      </w:r>
    </w:p>
    <w:p w14:paraId="7B8CE234" w14:textId="77777777" w:rsidR="00B54624" w:rsidRPr="0080550E" w:rsidRDefault="00B54624" w:rsidP="00DF2666">
      <w:pPr>
        <w:autoSpaceDE w:val="0"/>
        <w:autoSpaceDN w:val="0"/>
        <w:adjustRightInd w:val="0"/>
        <w:spacing w:after="0" w:line="240" w:lineRule="auto"/>
        <w:rPr>
          <w:rFonts w:ascii="Arial" w:hAnsi="Arial" w:cs="Arial"/>
          <w:b/>
          <w:bCs/>
          <w:color w:val="000000"/>
          <w:kern w:val="0"/>
        </w:rPr>
      </w:pPr>
    </w:p>
    <w:p w14:paraId="787093A8"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b/>
          <w:bCs/>
          <w:color w:val="000000"/>
          <w:kern w:val="0"/>
        </w:rPr>
        <w:t xml:space="preserve">OBJECTIFS </w:t>
      </w:r>
    </w:p>
    <w:p w14:paraId="11DD7BE3"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color w:val="000000"/>
          <w:kern w:val="0"/>
        </w:rPr>
        <w:t xml:space="preserve">Pour surmonter les difficultés et revigorer les systèmes de marché du bétail, le PARE catalyse des chaînes de valeur plus inclusives et commercialement viables pour les producteurs de bovins, de caprins, d'ovins et de volailles, en créant des liens durables avec des partenaires des secteurs privé et public, tout en renforçant la résilience des petits exploitants et des communautés rurales. </w:t>
      </w:r>
    </w:p>
    <w:p w14:paraId="6393E1AE" w14:textId="77777777" w:rsidR="00B54624" w:rsidRPr="0080550E" w:rsidRDefault="00B54624" w:rsidP="00DF2666">
      <w:pPr>
        <w:autoSpaceDE w:val="0"/>
        <w:autoSpaceDN w:val="0"/>
        <w:adjustRightInd w:val="0"/>
        <w:spacing w:after="0" w:line="240" w:lineRule="auto"/>
        <w:rPr>
          <w:rFonts w:ascii="Arial" w:hAnsi="Arial" w:cs="Arial"/>
          <w:color w:val="000000"/>
          <w:kern w:val="0"/>
        </w:rPr>
      </w:pPr>
    </w:p>
    <w:p w14:paraId="78E65DA5"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color w:val="000000"/>
          <w:kern w:val="0"/>
        </w:rPr>
        <w:t xml:space="preserve">Les principaux objectifs du </w:t>
      </w:r>
      <w:r w:rsidR="00DF2666" w:rsidRPr="0080550E">
        <w:rPr>
          <w:rFonts w:ascii="Arial" w:hAnsi="Arial" w:cs="Arial"/>
          <w:color w:val="000000"/>
          <w:kern w:val="0"/>
        </w:rPr>
        <w:t xml:space="preserve">projet </w:t>
      </w:r>
      <w:r w:rsidRPr="0080550E">
        <w:rPr>
          <w:rFonts w:ascii="Arial" w:hAnsi="Arial" w:cs="Arial"/>
          <w:color w:val="000000"/>
          <w:kern w:val="0"/>
        </w:rPr>
        <w:t xml:space="preserve">PARE pour la </w:t>
      </w:r>
      <w:r w:rsidR="00DF2666" w:rsidRPr="0080550E">
        <w:rPr>
          <w:rFonts w:ascii="Arial" w:hAnsi="Arial" w:cs="Arial"/>
          <w:color w:val="000000"/>
          <w:kern w:val="0"/>
        </w:rPr>
        <w:t xml:space="preserve">période </w:t>
      </w:r>
      <w:r w:rsidRPr="0080550E">
        <w:rPr>
          <w:rFonts w:ascii="Arial" w:hAnsi="Arial" w:cs="Arial"/>
          <w:color w:val="000000"/>
          <w:kern w:val="0"/>
        </w:rPr>
        <w:t xml:space="preserve">2023-2028 sont les suivants : </w:t>
      </w:r>
    </w:p>
    <w:p w14:paraId="38A38D43" w14:textId="77777777" w:rsidR="00F7392D" w:rsidRPr="0080550E" w:rsidRDefault="00DF2666">
      <w:pPr>
        <w:numPr>
          <w:ilvl w:val="0"/>
          <w:numId w:val="5"/>
        </w:numPr>
        <w:autoSpaceDE w:val="0"/>
        <w:autoSpaceDN w:val="0"/>
        <w:adjustRightInd w:val="0"/>
        <w:spacing w:after="0" w:line="240" w:lineRule="auto"/>
        <w:contextualSpacing/>
        <w:rPr>
          <w:rFonts w:ascii="Arial" w:hAnsi="Arial" w:cs="Arial"/>
          <w:color w:val="000000"/>
          <w:kern w:val="0"/>
        </w:rPr>
      </w:pPr>
      <w:r w:rsidRPr="0080550E">
        <w:rPr>
          <w:rFonts w:ascii="Arial" w:hAnsi="Arial" w:cs="Arial"/>
          <w:color w:val="000000"/>
          <w:kern w:val="0"/>
        </w:rPr>
        <w:t xml:space="preserve">Améliorer la productivité du secteur de l'élevage ; </w:t>
      </w:r>
    </w:p>
    <w:p w14:paraId="756F02CD" w14:textId="77777777" w:rsidR="00F7392D" w:rsidRPr="0080550E" w:rsidRDefault="0080550E">
      <w:pPr>
        <w:numPr>
          <w:ilvl w:val="0"/>
          <w:numId w:val="5"/>
        </w:numPr>
        <w:autoSpaceDE w:val="0"/>
        <w:autoSpaceDN w:val="0"/>
        <w:adjustRightInd w:val="0"/>
        <w:spacing w:after="0" w:line="240" w:lineRule="auto"/>
        <w:contextualSpacing/>
        <w:rPr>
          <w:rFonts w:ascii="Arial" w:hAnsi="Arial" w:cs="Arial"/>
          <w:color w:val="000000"/>
          <w:kern w:val="0"/>
        </w:rPr>
      </w:pPr>
      <w:r w:rsidRPr="0080550E">
        <w:rPr>
          <w:rFonts w:ascii="Arial" w:hAnsi="Arial" w:cs="Arial"/>
          <w:color w:val="000000"/>
          <w:kern w:val="0"/>
        </w:rPr>
        <w:t xml:space="preserve">Augmenter la disponibilité des intrants et des services dans le système de marché du bétail ; et </w:t>
      </w:r>
    </w:p>
    <w:p w14:paraId="3ECB6CE8" w14:textId="77777777" w:rsidR="00F7392D" w:rsidRPr="0080550E" w:rsidRDefault="0080550E">
      <w:pPr>
        <w:numPr>
          <w:ilvl w:val="0"/>
          <w:numId w:val="5"/>
        </w:numPr>
        <w:autoSpaceDE w:val="0"/>
        <w:autoSpaceDN w:val="0"/>
        <w:adjustRightInd w:val="0"/>
        <w:spacing w:after="0" w:line="240" w:lineRule="auto"/>
        <w:contextualSpacing/>
        <w:rPr>
          <w:rFonts w:ascii="Arial" w:hAnsi="Arial" w:cs="Arial"/>
          <w:color w:val="000000"/>
          <w:kern w:val="0"/>
        </w:rPr>
      </w:pPr>
      <w:r w:rsidRPr="0080550E">
        <w:rPr>
          <w:rFonts w:ascii="Arial" w:hAnsi="Arial" w:cs="Arial"/>
          <w:color w:val="000000"/>
          <w:kern w:val="0"/>
        </w:rPr>
        <w:t xml:space="preserve">Améliorer la commercialisation et l'engagement du secteur privé dans le secteur de l'élevage. </w:t>
      </w:r>
    </w:p>
    <w:p w14:paraId="12163F3F" w14:textId="77777777" w:rsidR="00B54624" w:rsidRPr="0080550E" w:rsidRDefault="00B54624" w:rsidP="00DF2666">
      <w:pPr>
        <w:autoSpaceDE w:val="0"/>
        <w:autoSpaceDN w:val="0"/>
        <w:adjustRightInd w:val="0"/>
        <w:spacing w:after="0" w:line="240" w:lineRule="auto"/>
        <w:rPr>
          <w:rFonts w:ascii="Arial" w:hAnsi="Arial" w:cs="Arial"/>
          <w:color w:val="000000"/>
          <w:kern w:val="0"/>
        </w:rPr>
      </w:pPr>
    </w:p>
    <w:p w14:paraId="1D1DD2A1"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color w:val="000000"/>
          <w:kern w:val="0"/>
        </w:rPr>
        <w:t>L'approche du PARE en matière de développement des systèmes de marché place les partenaires du secteur privé haïtien au centre de ses efforts. En utilisant un fonds d'ignition des marchés comme outil flexible pour réduire les risques et catalyser la croissance du secteur de l'élevage, le PARE favorisera la résilience du marché de l'élevage grâce à de meilleurs liens commerciaux entre les acteurs du marché et les éleveurs, ce qui entraînera une augmentation de la productivité et des ventes. Le PARE vise à ét</w:t>
      </w:r>
      <w:r w:rsidRPr="0080550E">
        <w:rPr>
          <w:rFonts w:ascii="Arial" w:hAnsi="Arial" w:cs="Arial"/>
          <w:color w:val="000000"/>
          <w:kern w:val="0"/>
        </w:rPr>
        <w:t xml:space="preserve">ablir une culture de l'agilité et de l'apprentissage qui permet aux acteurs du marché de prendre des décisions fondées sur des données probantes. </w:t>
      </w:r>
    </w:p>
    <w:p w14:paraId="5E8EF467" w14:textId="77777777" w:rsidR="00B54624" w:rsidRPr="0080550E" w:rsidRDefault="00B54624" w:rsidP="00DF2666">
      <w:pPr>
        <w:autoSpaceDE w:val="0"/>
        <w:autoSpaceDN w:val="0"/>
        <w:adjustRightInd w:val="0"/>
        <w:spacing w:after="0" w:line="240" w:lineRule="auto"/>
        <w:rPr>
          <w:rFonts w:ascii="Arial" w:hAnsi="Arial" w:cs="Arial"/>
          <w:color w:val="000000"/>
          <w:kern w:val="0"/>
        </w:rPr>
      </w:pPr>
    </w:p>
    <w:p w14:paraId="1C2635DE"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color w:val="000000"/>
          <w:kern w:val="0"/>
        </w:rPr>
        <w:t xml:space="preserve">Partenaire principal de mise en œuvre : Land O'Lakes Venture37 </w:t>
      </w:r>
    </w:p>
    <w:p w14:paraId="00ED5527"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color w:val="000000"/>
          <w:kern w:val="0"/>
        </w:rPr>
        <w:t xml:space="preserve">Sous-partenaires : Heifer International, Papyrus S.A. </w:t>
      </w:r>
    </w:p>
    <w:p w14:paraId="73EE8E07" w14:textId="77777777" w:rsidR="005C2524" w:rsidRPr="0080550E" w:rsidRDefault="005C2524" w:rsidP="00DF2666">
      <w:pPr>
        <w:autoSpaceDE w:val="0"/>
        <w:autoSpaceDN w:val="0"/>
        <w:adjustRightInd w:val="0"/>
        <w:spacing w:after="0" w:line="240" w:lineRule="auto"/>
        <w:rPr>
          <w:rFonts w:ascii="Arial" w:hAnsi="Arial" w:cs="Arial"/>
          <w:color w:val="000000"/>
          <w:kern w:val="0"/>
        </w:rPr>
      </w:pPr>
    </w:p>
    <w:p w14:paraId="2BE861EE"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color w:val="000000"/>
          <w:kern w:val="0"/>
        </w:rPr>
        <w:t>Lieux d'intervention : 34 communes sélectionnées dans les départements du Nord (8), du Nord-Est (12), du Centre (3) et du Sud (11).</w:t>
      </w:r>
    </w:p>
    <w:p w14:paraId="346EAEC7" w14:textId="77777777" w:rsidR="00B54624" w:rsidRPr="0080550E" w:rsidRDefault="00B54624" w:rsidP="00DF2666">
      <w:pPr>
        <w:autoSpaceDE w:val="0"/>
        <w:autoSpaceDN w:val="0"/>
        <w:adjustRightInd w:val="0"/>
        <w:spacing w:after="0" w:line="240" w:lineRule="auto"/>
        <w:rPr>
          <w:rFonts w:ascii="Arial" w:hAnsi="Arial" w:cs="Arial"/>
          <w:b/>
          <w:bCs/>
          <w:color w:val="000000"/>
          <w:kern w:val="0"/>
        </w:rPr>
      </w:pPr>
    </w:p>
    <w:p w14:paraId="0D01BA1D" w14:textId="77777777" w:rsidR="00F7392D" w:rsidRDefault="0080550E">
      <w:pPr>
        <w:autoSpaceDE w:val="0"/>
        <w:autoSpaceDN w:val="0"/>
        <w:adjustRightInd w:val="0"/>
        <w:spacing w:after="0" w:line="240" w:lineRule="auto"/>
        <w:rPr>
          <w:rFonts w:ascii="Arial" w:hAnsi="Arial" w:cs="Arial"/>
          <w:color w:val="000000"/>
          <w:kern w:val="0"/>
          <w:lang w:val="en-US"/>
        </w:rPr>
      </w:pPr>
      <w:r w:rsidRPr="006B5383">
        <w:rPr>
          <w:rFonts w:ascii="Arial" w:hAnsi="Arial" w:cs="Arial"/>
          <w:b/>
          <w:bCs/>
          <w:color w:val="000000"/>
          <w:kern w:val="0"/>
          <w:lang w:val="en-US"/>
        </w:rPr>
        <w:t xml:space="preserve">RÉSULTATS ATTENDUS </w:t>
      </w:r>
    </w:p>
    <w:p w14:paraId="164D9090" w14:textId="77777777" w:rsidR="00F7392D" w:rsidRPr="0080550E" w:rsidRDefault="0080550E">
      <w:pPr>
        <w:numPr>
          <w:ilvl w:val="0"/>
          <w:numId w:val="6"/>
        </w:numPr>
        <w:autoSpaceDE w:val="0"/>
        <w:autoSpaceDN w:val="0"/>
        <w:adjustRightInd w:val="0"/>
        <w:spacing w:after="0" w:line="240" w:lineRule="auto"/>
        <w:contextualSpacing/>
        <w:rPr>
          <w:rFonts w:ascii="Arial" w:hAnsi="Arial" w:cs="Arial"/>
          <w:color w:val="000000"/>
          <w:kern w:val="0"/>
        </w:rPr>
      </w:pPr>
      <w:r w:rsidRPr="0080550E">
        <w:rPr>
          <w:rFonts w:ascii="Arial" w:hAnsi="Arial" w:cs="Arial"/>
          <w:color w:val="000000"/>
          <w:kern w:val="0"/>
        </w:rPr>
        <w:t xml:space="preserve">30 000 ménages bénéficieront d'un soutien au secteur de l'élevage. </w:t>
      </w:r>
    </w:p>
    <w:p w14:paraId="38AFB1FA" w14:textId="77777777" w:rsidR="00F7392D" w:rsidRPr="0080550E" w:rsidRDefault="0080550E">
      <w:pPr>
        <w:numPr>
          <w:ilvl w:val="0"/>
          <w:numId w:val="6"/>
        </w:numPr>
        <w:autoSpaceDE w:val="0"/>
        <w:autoSpaceDN w:val="0"/>
        <w:adjustRightInd w:val="0"/>
        <w:spacing w:after="0" w:line="240" w:lineRule="auto"/>
        <w:contextualSpacing/>
        <w:rPr>
          <w:rFonts w:ascii="Arial" w:hAnsi="Arial" w:cs="Arial"/>
          <w:color w:val="000000"/>
          <w:kern w:val="0"/>
        </w:rPr>
      </w:pPr>
      <w:r w:rsidRPr="0080550E">
        <w:rPr>
          <w:rFonts w:ascii="Arial" w:hAnsi="Arial" w:cs="Arial"/>
          <w:color w:val="000000"/>
          <w:kern w:val="0"/>
        </w:rPr>
        <w:t xml:space="preserve">3 600 000 dollars d'investissements du secteur privé pour soutenir la sécurité alimentaire et la nutrition </w:t>
      </w:r>
    </w:p>
    <w:p w14:paraId="474B94DB" w14:textId="77777777" w:rsidR="00F7392D" w:rsidRPr="0080550E" w:rsidRDefault="0080550E">
      <w:pPr>
        <w:numPr>
          <w:ilvl w:val="0"/>
          <w:numId w:val="6"/>
        </w:numPr>
        <w:autoSpaceDE w:val="0"/>
        <w:autoSpaceDN w:val="0"/>
        <w:adjustRightInd w:val="0"/>
        <w:spacing w:after="0" w:line="240" w:lineRule="auto"/>
        <w:contextualSpacing/>
        <w:rPr>
          <w:rFonts w:ascii="Arial" w:hAnsi="Arial" w:cs="Arial"/>
          <w:color w:val="000000"/>
          <w:kern w:val="0"/>
        </w:rPr>
      </w:pPr>
      <w:r w:rsidRPr="0080550E">
        <w:rPr>
          <w:rFonts w:ascii="Arial" w:hAnsi="Arial" w:cs="Arial"/>
          <w:color w:val="000000"/>
          <w:kern w:val="0"/>
        </w:rPr>
        <w:t xml:space="preserve">Accès à 1 300 000 dollars de fonds liés à l'agriculture </w:t>
      </w:r>
    </w:p>
    <w:p w14:paraId="399A6D3A" w14:textId="77777777" w:rsidR="00F7392D" w:rsidRPr="0080550E" w:rsidRDefault="0080550E">
      <w:pPr>
        <w:numPr>
          <w:ilvl w:val="0"/>
          <w:numId w:val="6"/>
        </w:numPr>
        <w:autoSpaceDE w:val="0"/>
        <w:autoSpaceDN w:val="0"/>
        <w:adjustRightInd w:val="0"/>
        <w:spacing w:after="0" w:line="240" w:lineRule="auto"/>
        <w:contextualSpacing/>
        <w:rPr>
          <w:rFonts w:ascii="Arial" w:eastAsia="Times New Roman" w:hAnsi="Arial" w:cs="Arial"/>
          <w:b/>
          <w:kern w:val="0"/>
          <w:u w:val="single"/>
        </w:rPr>
      </w:pPr>
      <w:r w:rsidRPr="0080550E">
        <w:rPr>
          <w:rFonts w:ascii="Arial" w:hAnsi="Arial" w:cs="Arial"/>
          <w:color w:val="000000"/>
          <w:kern w:val="0"/>
        </w:rPr>
        <w:t xml:space="preserve">69 300 000 $ de nouvelles ventes pour les producteurs et les entreprises travaillant avec PARE </w:t>
      </w:r>
      <w:r w:rsidRPr="0080550E">
        <w:rPr>
          <w:rFonts w:ascii="Arial" w:hAnsi="Arial" w:cs="Arial"/>
          <w:color w:val="000000"/>
          <w:kern w:val="0"/>
        </w:rPr>
        <w:tab/>
      </w:r>
      <w:r w:rsidRPr="0080550E">
        <w:rPr>
          <w:rFonts w:ascii="Arial" w:hAnsi="Arial" w:cs="Arial"/>
          <w:color w:val="000000"/>
          <w:kern w:val="0"/>
        </w:rPr>
        <w:tab/>
      </w:r>
      <w:r w:rsidRPr="0080550E">
        <w:rPr>
          <w:rFonts w:ascii="Arial" w:hAnsi="Arial" w:cs="Arial"/>
          <w:color w:val="000000"/>
          <w:kern w:val="0"/>
        </w:rPr>
        <w:tab/>
      </w:r>
      <w:r w:rsidRPr="0080550E">
        <w:rPr>
          <w:rFonts w:ascii="Arial" w:hAnsi="Arial" w:cs="Arial"/>
          <w:color w:val="000000"/>
          <w:kern w:val="0"/>
        </w:rPr>
        <w:tab/>
      </w:r>
      <w:r w:rsidRPr="0080550E">
        <w:rPr>
          <w:rFonts w:ascii="Arial" w:hAnsi="Arial" w:cs="Arial"/>
          <w:color w:val="000000"/>
          <w:kern w:val="0"/>
        </w:rPr>
        <w:tab/>
      </w:r>
      <w:r w:rsidRPr="0080550E">
        <w:rPr>
          <w:rFonts w:ascii="Arial" w:hAnsi="Arial" w:cs="Arial"/>
          <w:color w:val="000000"/>
          <w:kern w:val="0"/>
        </w:rPr>
        <w:tab/>
      </w:r>
      <w:r w:rsidRPr="0080550E">
        <w:rPr>
          <w:rFonts w:ascii="Arial" w:hAnsi="Arial" w:cs="Arial"/>
          <w:color w:val="000000"/>
          <w:kern w:val="0"/>
        </w:rPr>
        <w:tab/>
      </w:r>
      <w:r w:rsidRPr="0080550E">
        <w:rPr>
          <w:rFonts w:ascii="Arial" w:hAnsi="Arial" w:cs="Arial"/>
          <w:color w:val="000000"/>
          <w:kern w:val="0"/>
        </w:rPr>
        <w:tab/>
      </w:r>
      <w:r w:rsidRPr="0080550E">
        <w:rPr>
          <w:rFonts w:ascii="Arial" w:hAnsi="Arial" w:cs="Arial"/>
          <w:color w:val="000000"/>
          <w:kern w:val="0"/>
        </w:rPr>
        <w:tab/>
      </w:r>
      <w:r w:rsidRPr="0080550E">
        <w:rPr>
          <w:rFonts w:ascii="Arial" w:hAnsi="Arial" w:cs="Arial"/>
          <w:color w:val="000000"/>
          <w:kern w:val="0"/>
        </w:rPr>
        <w:tab/>
      </w:r>
      <w:r w:rsidRPr="0080550E">
        <w:rPr>
          <w:rFonts w:ascii="Arial" w:hAnsi="Arial" w:cs="Arial"/>
          <w:color w:val="000000"/>
          <w:kern w:val="0"/>
        </w:rPr>
        <w:tab/>
      </w:r>
      <w:r w:rsidRPr="0080550E">
        <w:rPr>
          <w:rFonts w:ascii="Arial" w:hAnsi="Arial" w:cs="Arial"/>
          <w:color w:val="000000"/>
          <w:kern w:val="0"/>
        </w:rPr>
        <w:tab/>
      </w:r>
    </w:p>
    <w:p w14:paraId="745D1179" w14:textId="77777777" w:rsidR="00F7392D" w:rsidRPr="0080550E" w:rsidRDefault="0080550E">
      <w:pPr>
        <w:spacing w:after="0" w:line="240" w:lineRule="auto"/>
        <w:rPr>
          <w:rFonts w:ascii="Arial" w:eastAsia="Times New Roman" w:hAnsi="Arial" w:cs="Arial"/>
          <w:b/>
          <w:kern w:val="0"/>
          <w:u w:val="single"/>
        </w:rPr>
      </w:pPr>
      <w:r w:rsidRPr="0080550E">
        <w:rPr>
          <w:rFonts w:ascii="Arial" w:eastAsia="Times New Roman" w:hAnsi="Arial" w:cs="Arial"/>
          <w:b/>
          <w:kern w:val="0"/>
          <w:u w:val="single"/>
        </w:rPr>
        <w:t>SECTION 1 : INSTRUCTIONS AUX SOUMISSIONNAIRES</w:t>
      </w:r>
    </w:p>
    <w:p w14:paraId="31745322" w14:textId="77777777" w:rsidR="00F7392D" w:rsidRPr="0080550E" w:rsidRDefault="0080550E">
      <w:pPr>
        <w:spacing w:after="0" w:line="240" w:lineRule="auto"/>
        <w:rPr>
          <w:rFonts w:ascii="Arial" w:eastAsia="Calibri" w:hAnsi="Arial" w:cs="Arial"/>
          <w:kern w:val="0"/>
        </w:rPr>
      </w:pPr>
      <w:r w:rsidRPr="0080550E">
        <w:rPr>
          <w:rFonts w:ascii="Arial" w:eastAsia="Calibri" w:hAnsi="Arial" w:cs="Arial"/>
          <w:b/>
          <w:bCs/>
          <w:color w:val="000000"/>
          <w:kern w:val="0"/>
        </w:rPr>
        <w:t xml:space="preserve">1. </w:t>
      </w:r>
      <w:r w:rsidRPr="0080550E">
        <w:rPr>
          <w:rFonts w:ascii="Arial" w:eastAsia="Calibri" w:hAnsi="Arial" w:cs="Arial"/>
          <w:b/>
          <w:bCs/>
          <w:color w:val="000000"/>
          <w:kern w:val="0"/>
          <w:u w:val="single"/>
        </w:rPr>
        <w:t>Présentation</w:t>
      </w:r>
    </w:p>
    <w:p w14:paraId="56A602B6" w14:textId="0CB16142" w:rsidR="00F7392D" w:rsidRPr="0080550E" w:rsidRDefault="0080550E">
      <w:pPr>
        <w:spacing w:after="0" w:line="240" w:lineRule="auto"/>
        <w:rPr>
          <w:rFonts w:ascii="Arial" w:eastAsia="Times New Roman" w:hAnsi="Arial" w:cs="Arial"/>
          <w:color w:val="000000"/>
          <w:kern w:val="0"/>
        </w:rPr>
      </w:pPr>
      <w:r w:rsidRPr="0080550E">
        <w:rPr>
          <w:rFonts w:ascii="Arial" w:eastAsia="Times New Roman" w:hAnsi="Arial" w:cs="Arial"/>
          <w:color w:val="000000"/>
          <w:kern w:val="0"/>
        </w:rPr>
        <w:t xml:space="preserve">Invitation à soumissionner (RFP) No. </w:t>
      </w:r>
      <w:r w:rsidR="00184C1D" w:rsidRPr="00184C1D">
        <w:rPr>
          <w:rFonts w:ascii="Arial" w:eastAsia="Times New Roman" w:hAnsi="Arial" w:cs="Arial"/>
          <w:i/>
          <w:iCs/>
          <w:color w:val="000000"/>
          <w:kern w:val="0"/>
        </w:rPr>
        <w:t>2024-PARE-PROC-0176</w:t>
      </w:r>
    </w:p>
    <w:p w14:paraId="39C2E545" w14:textId="77777777" w:rsidR="00F7392D" w:rsidRPr="0080550E" w:rsidRDefault="0080550E">
      <w:pPr>
        <w:rPr>
          <w:rFonts w:ascii="Arial" w:eastAsia="Calibri" w:hAnsi="Arial" w:cs="Arial"/>
          <w:color w:val="000000"/>
          <w:kern w:val="0"/>
        </w:rPr>
      </w:pPr>
      <w:r w:rsidRPr="0080550E">
        <w:rPr>
          <w:rFonts w:ascii="Arial" w:eastAsia="Calibri" w:hAnsi="Arial" w:cs="Arial"/>
          <w:color w:val="000000"/>
          <w:kern w:val="0"/>
        </w:rPr>
        <w:t xml:space="preserve">Date d'entrée en vigueur :  </w:t>
      </w:r>
      <w:r w:rsidR="00785FED" w:rsidRPr="0080550E">
        <w:rPr>
          <w:rFonts w:ascii="Arial" w:eastAsia="Calibri" w:hAnsi="Arial" w:cs="Arial"/>
          <w:color w:val="000000"/>
          <w:kern w:val="0"/>
        </w:rPr>
        <w:t xml:space="preserve">6 décembre </w:t>
      </w:r>
      <w:r w:rsidRPr="0080550E">
        <w:rPr>
          <w:rFonts w:ascii="Arial" w:eastAsia="Calibri" w:hAnsi="Arial" w:cs="Arial"/>
          <w:color w:val="000000"/>
          <w:kern w:val="0"/>
        </w:rPr>
        <w:t xml:space="preserve">2024    </w:t>
      </w:r>
    </w:p>
    <w:p w14:paraId="04E26A27" w14:textId="77777777" w:rsidR="00F7392D" w:rsidRPr="0080550E" w:rsidRDefault="0080550E">
      <w:pPr>
        <w:rPr>
          <w:rFonts w:ascii="Arial" w:eastAsia="Calibri" w:hAnsi="Arial" w:cs="Arial"/>
          <w:color w:val="000000"/>
          <w:kern w:val="0"/>
        </w:rPr>
      </w:pPr>
      <w:r w:rsidRPr="0080550E">
        <w:rPr>
          <w:rFonts w:ascii="Arial" w:eastAsia="Calibri" w:hAnsi="Arial" w:cs="Arial"/>
          <w:color w:val="000000"/>
          <w:kern w:val="0"/>
        </w:rPr>
        <w:t xml:space="preserve">Land O'Lakes </w:t>
      </w:r>
      <w:r w:rsidR="00B54624" w:rsidRPr="0080550E">
        <w:rPr>
          <w:rFonts w:ascii="Arial" w:eastAsia="Calibri" w:hAnsi="Arial" w:cs="Arial"/>
          <w:color w:val="000000"/>
          <w:kern w:val="0"/>
        </w:rPr>
        <w:t xml:space="preserve">Venture37, agissant au nom du programme RIAP, lance un appel d'offres pour la fourniture d'un service de conseil tel que décrit dans la section 2, Spécifications techniques. </w:t>
      </w:r>
    </w:p>
    <w:p w14:paraId="712FC69A" w14:textId="77777777" w:rsidR="00B54624" w:rsidRPr="0080550E" w:rsidRDefault="00B54624" w:rsidP="00DF2666">
      <w:pPr>
        <w:spacing w:after="0" w:line="240" w:lineRule="auto"/>
        <w:rPr>
          <w:rFonts w:ascii="Arial" w:eastAsia="Times New Roman" w:hAnsi="Arial" w:cs="Arial"/>
          <w:kern w:val="0"/>
        </w:rPr>
      </w:pPr>
    </w:p>
    <w:p w14:paraId="7D0F04B9" w14:textId="77777777" w:rsidR="00F7392D" w:rsidRDefault="0080550E">
      <w:pPr>
        <w:spacing w:after="0" w:line="240" w:lineRule="auto"/>
        <w:rPr>
          <w:rFonts w:ascii="Arial" w:eastAsia="Calibri" w:hAnsi="Arial" w:cs="Arial"/>
          <w:kern w:val="0"/>
          <w:lang w:val="en-US"/>
        </w:rPr>
      </w:pPr>
      <w:r w:rsidRPr="006B5383">
        <w:rPr>
          <w:rFonts w:ascii="Arial" w:eastAsia="Calibri" w:hAnsi="Arial" w:cs="Arial"/>
          <w:b/>
          <w:bCs/>
          <w:color w:val="000000"/>
          <w:kern w:val="0"/>
          <w:lang w:val="en-US"/>
        </w:rPr>
        <w:t xml:space="preserve">2.  </w:t>
      </w:r>
      <w:r w:rsidRPr="006B5383">
        <w:rPr>
          <w:rFonts w:ascii="Arial" w:eastAsia="Calibri" w:hAnsi="Arial" w:cs="Arial"/>
          <w:b/>
          <w:bCs/>
          <w:color w:val="000000"/>
          <w:kern w:val="0"/>
          <w:lang w:val="en-US"/>
        </w:rPr>
        <w:tab/>
      </w:r>
      <w:proofErr w:type="spellStart"/>
      <w:r w:rsidRPr="006B5383">
        <w:rPr>
          <w:rFonts w:ascii="Arial" w:eastAsia="Calibri" w:hAnsi="Arial" w:cs="Arial"/>
          <w:b/>
          <w:bCs/>
          <w:color w:val="000000"/>
          <w:kern w:val="0"/>
          <w:u w:val="single"/>
          <w:lang w:val="en-US"/>
        </w:rPr>
        <w:t>L'éligibilité</w:t>
      </w:r>
      <w:proofErr w:type="spellEnd"/>
    </w:p>
    <w:p w14:paraId="44353401" w14:textId="77777777" w:rsidR="00F7392D" w:rsidRPr="0080550E" w:rsidRDefault="0080550E">
      <w:pPr>
        <w:spacing w:after="0" w:line="240" w:lineRule="auto"/>
        <w:rPr>
          <w:rFonts w:ascii="Arial" w:eastAsia="Times New Roman" w:hAnsi="Arial" w:cs="Arial"/>
          <w:color w:val="000000"/>
          <w:kern w:val="0"/>
        </w:rPr>
      </w:pPr>
      <w:r w:rsidRPr="0080550E">
        <w:rPr>
          <w:rFonts w:ascii="Arial" w:eastAsia="Times New Roman" w:hAnsi="Arial" w:cs="Arial"/>
          <w:color w:val="000000"/>
          <w:kern w:val="0"/>
        </w:rPr>
        <w:t>Cet appel d'offres est ouvert aux entreprises et aux consultants qui sont légalement enregistrés pour faire des affaires en Haïti. Les jeunes et les femmes éligibles ayant les compétences et les qualifications appropriées sont encouragés à soumettre des propositions.</w:t>
      </w:r>
    </w:p>
    <w:p w14:paraId="4818DB83" w14:textId="77777777" w:rsidR="00F7392D" w:rsidRPr="0080550E" w:rsidRDefault="0080550E">
      <w:pPr>
        <w:numPr>
          <w:ilvl w:val="0"/>
          <w:numId w:val="2"/>
        </w:numPr>
        <w:spacing w:after="0" w:line="240" w:lineRule="auto"/>
        <w:rPr>
          <w:rFonts w:ascii="Arial" w:eastAsia="Calibri" w:hAnsi="Arial" w:cs="Arial"/>
          <w:kern w:val="0"/>
        </w:rPr>
      </w:pPr>
      <w:r w:rsidRPr="0080550E">
        <w:rPr>
          <w:rFonts w:ascii="Arial" w:eastAsia="Calibri" w:hAnsi="Arial" w:cs="Arial"/>
          <w:color w:val="000000"/>
          <w:kern w:val="0"/>
        </w:rPr>
        <w:t>Un soumissionnaire sera considéré comme inéligible s'il a été suspendu, rayé de la liste ou jugé inéligible, comme indiqué dans (1) la "Liste des parties exclues des programmes fédéraux de passation de marchés et autres" et/ou (2) la "Liste des ressortissants spécialement désignés et des personnes bloquées".</w:t>
      </w:r>
    </w:p>
    <w:p w14:paraId="7CA9FF90" w14:textId="77777777" w:rsidR="00F7392D" w:rsidRPr="0080550E" w:rsidRDefault="0080550E">
      <w:pPr>
        <w:numPr>
          <w:ilvl w:val="0"/>
          <w:numId w:val="2"/>
        </w:numPr>
        <w:spacing w:after="0" w:line="240" w:lineRule="auto"/>
        <w:rPr>
          <w:rFonts w:ascii="Arial" w:eastAsia="Calibri" w:hAnsi="Arial" w:cs="Arial"/>
          <w:kern w:val="0"/>
        </w:rPr>
      </w:pPr>
      <w:r w:rsidRPr="0080550E">
        <w:rPr>
          <w:rFonts w:ascii="Arial" w:hAnsi="Arial" w:cs="Arial"/>
          <w:color w:val="000000"/>
          <w:kern w:val="0"/>
        </w:rPr>
        <w:t xml:space="preserve">Cet appel d'offres est ouvert aux entreprises et aux consultants individuels qui sont légalement enregistrés pour exercer des activités commerciales en Haïti et qui ont : </w:t>
      </w:r>
    </w:p>
    <w:p w14:paraId="20BE2263" w14:textId="09810DB1" w:rsidR="00F7392D" w:rsidRPr="0080550E" w:rsidRDefault="0080550E">
      <w:pPr>
        <w:pStyle w:val="ListParagraph"/>
        <w:numPr>
          <w:ilvl w:val="0"/>
          <w:numId w:val="32"/>
        </w:numPr>
        <w:autoSpaceDE w:val="0"/>
        <w:autoSpaceDN w:val="0"/>
        <w:adjustRightInd w:val="0"/>
        <w:spacing w:after="39" w:line="240" w:lineRule="auto"/>
        <w:rPr>
          <w:rFonts w:ascii="Arial" w:hAnsi="Arial" w:cs="Arial"/>
          <w:color w:val="000000"/>
          <w:kern w:val="0"/>
        </w:rPr>
      </w:pPr>
      <w:r w:rsidRPr="0080550E">
        <w:rPr>
          <w:rFonts w:ascii="Arial" w:hAnsi="Arial" w:cs="Arial"/>
          <w:color w:val="000000"/>
          <w:kern w:val="0"/>
        </w:rPr>
        <w:t xml:space="preserve">Une </w:t>
      </w:r>
      <w:r w:rsidR="00D95FE3" w:rsidRPr="0080550E">
        <w:rPr>
          <w:rFonts w:ascii="Arial" w:hAnsi="Arial" w:cs="Arial"/>
          <w:color w:val="000000"/>
          <w:kern w:val="0"/>
        </w:rPr>
        <w:t xml:space="preserve">patente </w:t>
      </w:r>
      <w:r w:rsidRPr="0080550E">
        <w:rPr>
          <w:rFonts w:ascii="Arial" w:hAnsi="Arial" w:cs="Arial"/>
          <w:color w:val="000000"/>
          <w:kern w:val="0"/>
        </w:rPr>
        <w:t>à jour, une carte MCI et un compte bancaire en gourdes</w:t>
      </w:r>
      <w:r w:rsidR="009A4316" w:rsidRPr="0080550E">
        <w:rPr>
          <w:rFonts w:ascii="Arial" w:hAnsi="Arial" w:cs="Arial"/>
          <w:color w:val="000000"/>
          <w:kern w:val="0"/>
        </w:rPr>
        <w:t xml:space="preserve"> </w:t>
      </w:r>
      <w:r w:rsidRPr="0080550E">
        <w:rPr>
          <w:rFonts w:ascii="Arial" w:hAnsi="Arial" w:cs="Arial"/>
          <w:color w:val="000000"/>
          <w:kern w:val="0"/>
        </w:rPr>
        <w:t xml:space="preserve">au nom indiqué sur le brevet </w:t>
      </w:r>
      <w:r w:rsidR="009A4316" w:rsidRPr="0080550E">
        <w:rPr>
          <w:rFonts w:ascii="Arial" w:hAnsi="Arial" w:cs="Arial"/>
          <w:color w:val="000000"/>
          <w:kern w:val="0"/>
        </w:rPr>
        <w:t>;</w:t>
      </w:r>
    </w:p>
    <w:p w14:paraId="3939F92C" w14:textId="77777777" w:rsidR="00F7392D" w:rsidRPr="0080550E" w:rsidRDefault="0080550E">
      <w:pPr>
        <w:pStyle w:val="ListParagraph"/>
        <w:numPr>
          <w:ilvl w:val="0"/>
          <w:numId w:val="32"/>
        </w:numPr>
        <w:autoSpaceDE w:val="0"/>
        <w:autoSpaceDN w:val="0"/>
        <w:adjustRightInd w:val="0"/>
        <w:spacing w:after="39" w:line="240" w:lineRule="auto"/>
        <w:rPr>
          <w:rFonts w:ascii="Arial" w:hAnsi="Arial" w:cs="Arial"/>
          <w:color w:val="000000"/>
          <w:kern w:val="0"/>
        </w:rPr>
      </w:pPr>
      <w:r w:rsidRPr="0080550E">
        <w:rPr>
          <w:rFonts w:ascii="Arial" w:hAnsi="Arial" w:cs="Arial"/>
          <w:color w:val="000000"/>
          <w:kern w:val="0"/>
        </w:rPr>
        <w:t xml:space="preserve">Plus de 10 ans d'expérience dans la chaîne de valeur de la volaille en </w:t>
      </w:r>
      <w:r w:rsidR="00372DC5" w:rsidRPr="0080550E">
        <w:rPr>
          <w:rFonts w:ascii="Arial" w:hAnsi="Arial" w:cs="Arial"/>
          <w:color w:val="000000"/>
          <w:kern w:val="0"/>
        </w:rPr>
        <w:t xml:space="preserve">Haïti </w:t>
      </w:r>
      <w:r w:rsidR="009A4316" w:rsidRPr="0080550E">
        <w:rPr>
          <w:rFonts w:ascii="Arial" w:hAnsi="Arial" w:cs="Arial"/>
          <w:color w:val="000000"/>
          <w:kern w:val="0"/>
        </w:rPr>
        <w:t>;</w:t>
      </w:r>
    </w:p>
    <w:p w14:paraId="0018D239" w14:textId="77777777" w:rsidR="00F7392D" w:rsidRPr="0080550E" w:rsidRDefault="0080550E">
      <w:pPr>
        <w:pStyle w:val="ListParagraph"/>
        <w:numPr>
          <w:ilvl w:val="0"/>
          <w:numId w:val="32"/>
        </w:numPr>
        <w:autoSpaceDE w:val="0"/>
        <w:autoSpaceDN w:val="0"/>
        <w:adjustRightInd w:val="0"/>
        <w:spacing w:after="39" w:line="240" w:lineRule="auto"/>
        <w:rPr>
          <w:rFonts w:ascii="Arial" w:hAnsi="Arial" w:cs="Arial"/>
          <w:color w:val="000000"/>
          <w:kern w:val="0"/>
        </w:rPr>
      </w:pPr>
      <w:r w:rsidRPr="0080550E">
        <w:rPr>
          <w:rFonts w:ascii="Arial" w:hAnsi="Arial" w:cs="Arial"/>
          <w:color w:val="000000"/>
          <w:kern w:val="0"/>
        </w:rPr>
        <w:t xml:space="preserve">Preuve d'expérience dans la gestion d'une écloserie, y compris l'importation de matériel et d'intrants pour le fonctionnement et la gestion courante d'une </w:t>
      </w:r>
      <w:r w:rsidR="00372DC5" w:rsidRPr="0080550E">
        <w:rPr>
          <w:rFonts w:ascii="Arial" w:hAnsi="Arial" w:cs="Arial"/>
          <w:color w:val="000000"/>
          <w:kern w:val="0"/>
        </w:rPr>
        <w:t xml:space="preserve">écloserie </w:t>
      </w:r>
      <w:r w:rsidR="009A4316" w:rsidRPr="0080550E">
        <w:rPr>
          <w:rFonts w:ascii="Arial" w:hAnsi="Arial" w:cs="Arial"/>
          <w:color w:val="000000"/>
          <w:kern w:val="0"/>
        </w:rPr>
        <w:t>;</w:t>
      </w:r>
    </w:p>
    <w:p w14:paraId="534581E3" w14:textId="77777777" w:rsidR="00F7392D" w:rsidRPr="0080550E" w:rsidRDefault="0080550E">
      <w:pPr>
        <w:pStyle w:val="ListParagraph"/>
        <w:numPr>
          <w:ilvl w:val="0"/>
          <w:numId w:val="32"/>
        </w:numPr>
        <w:autoSpaceDE w:val="0"/>
        <w:autoSpaceDN w:val="0"/>
        <w:adjustRightInd w:val="0"/>
        <w:spacing w:after="39" w:line="240" w:lineRule="auto"/>
        <w:rPr>
          <w:rFonts w:ascii="Arial" w:hAnsi="Arial" w:cs="Arial"/>
          <w:color w:val="000000"/>
          <w:kern w:val="0"/>
        </w:rPr>
      </w:pPr>
      <w:r w:rsidRPr="0080550E">
        <w:rPr>
          <w:rFonts w:ascii="Arial" w:hAnsi="Arial" w:cs="Arial"/>
          <w:color w:val="000000"/>
          <w:kern w:val="0"/>
        </w:rPr>
        <w:t xml:space="preserve">Expérience pertinente en matière d'aide à la </w:t>
      </w:r>
      <w:r w:rsidR="00372DC5" w:rsidRPr="0080550E">
        <w:rPr>
          <w:rFonts w:ascii="Arial" w:hAnsi="Arial" w:cs="Arial"/>
          <w:color w:val="000000"/>
          <w:kern w:val="0"/>
        </w:rPr>
        <w:t>décision</w:t>
      </w:r>
      <w:r w:rsidRPr="0080550E">
        <w:rPr>
          <w:rFonts w:ascii="Arial" w:hAnsi="Arial" w:cs="Arial"/>
          <w:color w:val="000000"/>
          <w:kern w:val="0"/>
        </w:rPr>
        <w:t xml:space="preserve"> pour les gestionnaires </w:t>
      </w:r>
      <w:r w:rsidR="009A4316" w:rsidRPr="0080550E">
        <w:rPr>
          <w:rFonts w:ascii="Arial" w:hAnsi="Arial" w:cs="Arial"/>
          <w:color w:val="000000"/>
          <w:kern w:val="0"/>
        </w:rPr>
        <w:t>;</w:t>
      </w:r>
    </w:p>
    <w:p w14:paraId="2C94CF9D" w14:textId="77777777" w:rsidR="00F7392D" w:rsidRPr="0080550E" w:rsidRDefault="0080550E">
      <w:pPr>
        <w:pStyle w:val="ListParagraph"/>
        <w:numPr>
          <w:ilvl w:val="0"/>
          <w:numId w:val="32"/>
        </w:numPr>
        <w:autoSpaceDE w:val="0"/>
        <w:autoSpaceDN w:val="0"/>
        <w:adjustRightInd w:val="0"/>
        <w:spacing w:after="39" w:line="240" w:lineRule="auto"/>
        <w:rPr>
          <w:rFonts w:ascii="Arial" w:hAnsi="Arial" w:cs="Arial"/>
          <w:color w:val="000000"/>
          <w:kern w:val="0"/>
        </w:rPr>
      </w:pPr>
      <w:r w:rsidRPr="0080550E">
        <w:rPr>
          <w:rFonts w:ascii="Arial" w:hAnsi="Arial" w:cs="Arial"/>
          <w:color w:val="000000"/>
          <w:kern w:val="0"/>
        </w:rPr>
        <w:t xml:space="preserve">Expérience pertinente dans l'élaboration de matériel de formation pour les producteurs de poulets (poulets de chair et </w:t>
      </w:r>
      <w:r w:rsidR="009A4316" w:rsidRPr="0080550E">
        <w:rPr>
          <w:rFonts w:ascii="Arial" w:hAnsi="Arial" w:cs="Arial"/>
          <w:color w:val="000000"/>
          <w:kern w:val="0"/>
        </w:rPr>
        <w:t xml:space="preserve">poules pondeuses), </w:t>
      </w:r>
      <w:r w:rsidRPr="0080550E">
        <w:rPr>
          <w:rFonts w:ascii="Arial" w:hAnsi="Arial" w:cs="Arial"/>
          <w:color w:val="000000"/>
          <w:kern w:val="0"/>
        </w:rPr>
        <w:t xml:space="preserve">tant dans </w:t>
      </w:r>
      <w:r w:rsidR="009A4316" w:rsidRPr="0080550E">
        <w:rPr>
          <w:rFonts w:ascii="Arial" w:hAnsi="Arial" w:cs="Arial"/>
          <w:color w:val="000000"/>
          <w:kern w:val="0"/>
        </w:rPr>
        <w:t>les</w:t>
      </w:r>
      <w:r w:rsidRPr="0080550E">
        <w:rPr>
          <w:rFonts w:ascii="Arial" w:hAnsi="Arial" w:cs="Arial"/>
          <w:color w:val="000000"/>
          <w:kern w:val="0"/>
        </w:rPr>
        <w:t xml:space="preserve"> élevages que dans les basses-cours ;</w:t>
      </w:r>
    </w:p>
    <w:p w14:paraId="63ED7B98" w14:textId="77777777" w:rsidR="00F7392D" w:rsidRPr="0080550E" w:rsidRDefault="0080550E">
      <w:pPr>
        <w:pStyle w:val="ListParagraph"/>
        <w:numPr>
          <w:ilvl w:val="0"/>
          <w:numId w:val="32"/>
        </w:numPr>
        <w:autoSpaceDE w:val="0"/>
        <w:autoSpaceDN w:val="0"/>
        <w:adjustRightInd w:val="0"/>
        <w:spacing w:after="39" w:line="240" w:lineRule="auto"/>
        <w:rPr>
          <w:rFonts w:ascii="Arial" w:hAnsi="Arial" w:cs="Arial"/>
          <w:color w:val="000000"/>
          <w:kern w:val="0"/>
        </w:rPr>
      </w:pPr>
      <w:r w:rsidRPr="0080550E">
        <w:rPr>
          <w:rFonts w:ascii="Arial" w:hAnsi="Arial" w:cs="Arial"/>
          <w:color w:val="000000"/>
          <w:kern w:val="0"/>
        </w:rPr>
        <w:t xml:space="preserve">Capacités démontrées dans le développement de dossiers de projets de co-création. </w:t>
      </w:r>
    </w:p>
    <w:p w14:paraId="120D6270" w14:textId="77777777" w:rsidR="00B54624" w:rsidRPr="0080550E" w:rsidRDefault="00B54624" w:rsidP="00DF2666">
      <w:pPr>
        <w:spacing w:after="0" w:line="240" w:lineRule="auto"/>
        <w:rPr>
          <w:rFonts w:ascii="Arial" w:eastAsia="Times New Roman" w:hAnsi="Arial" w:cs="Arial"/>
          <w:kern w:val="0"/>
        </w:rPr>
      </w:pPr>
    </w:p>
    <w:p w14:paraId="28AB73F3" w14:textId="77777777" w:rsidR="00F7392D" w:rsidRDefault="0080550E">
      <w:pPr>
        <w:autoSpaceDE w:val="0"/>
        <w:autoSpaceDN w:val="0"/>
        <w:adjustRightInd w:val="0"/>
        <w:spacing w:after="0" w:line="240" w:lineRule="auto"/>
        <w:rPr>
          <w:rFonts w:ascii="Arial" w:hAnsi="Arial" w:cs="Arial"/>
          <w:color w:val="000000"/>
          <w:kern w:val="0"/>
          <w:lang w:val="en-US"/>
        </w:rPr>
      </w:pPr>
      <w:r w:rsidRPr="006B5383">
        <w:rPr>
          <w:rFonts w:ascii="Arial" w:hAnsi="Arial" w:cs="Arial"/>
          <w:b/>
          <w:bCs/>
          <w:color w:val="000000"/>
          <w:kern w:val="0"/>
          <w:lang w:val="en-US"/>
        </w:rPr>
        <w:t xml:space="preserve">3. </w:t>
      </w:r>
      <w:proofErr w:type="spellStart"/>
      <w:r w:rsidRPr="006B5383">
        <w:rPr>
          <w:rFonts w:ascii="Arial" w:hAnsi="Arial" w:cs="Arial"/>
          <w:b/>
          <w:bCs/>
          <w:color w:val="000000"/>
          <w:kern w:val="0"/>
          <w:lang w:val="en-US"/>
        </w:rPr>
        <w:t>Préparation</w:t>
      </w:r>
      <w:proofErr w:type="spellEnd"/>
      <w:r w:rsidRPr="006B5383">
        <w:rPr>
          <w:rFonts w:ascii="Arial" w:hAnsi="Arial" w:cs="Arial"/>
          <w:b/>
          <w:bCs/>
          <w:color w:val="000000"/>
          <w:kern w:val="0"/>
          <w:lang w:val="en-US"/>
        </w:rPr>
        <w:t xml:space="preserve"> des </w:t>
      </w:r>
      <w:proofErr w:type="spellStart"/>
      <w:r w:rsidRPr="006B5383">
        <w:rPr>
          <w:rFonts w:ascii="Arial" w:hAnsi="Arial" w:cs="Arial"/>
          <w:b/>
          <w:bCs/>
          <w:color w:val="000000"/>
          <w:kern w:val="0"/>
          <w:lang w:val="en-US"/>
        </w:rPr>
        <w:t>offres</w:t>
      </w:r>
      <w:proofErr w:type="spellEnd"/>
      <w:r w:rsidRPr="006B5383">
        <w:rPr>
          <w:rFonts w:ascii="Arial" w:hAnsi="Arial" w:cs="Arial"/>
          <w:b/>
          <w:bCs/>
          <w:color w:val="000000"/>
          <w:kern w:val="0"/>
          <w:lang w:val="en-US"/>
        </w:rPr>
        <w:t xml:space="preserve"> </w:t>
      </w:r>
    </w:p>
    <w:p w14:paraId="548C032C" w14:textId="77777777" w:rsidR="00F7392D" w:rsidRPr="0080550E" w:rsidRDefault="0080550E">
      <w:pPr>
        <w:numPr>
          <w:ilvl w:val="0"/>
          <w:numId w:val="22"/>
        </w:numPr>
        <w:autoSpaceDE w:val="0"/>
        <w:autoSpaceDN w:val="0"/>
        <w:adjustRightInd w:val="0"/>
        <w:spacing w:after="0" w:line="240" w:lineRule="auto"/>
        <w:contextualSpacing/>
        <w:rPr>
          <w:rFonts w:ascii="Arial" w:hAnsi="Arial" w:cs="Arial"/>
          <w:color w:val="000000"/>
          <w:kern w:val="0"/>
        </w:rPr>
      </w:pPr>
      <w:r w:rsidRPr="0080550E">
        <w:rPr>
          <w:rFonts w:ascii="Arial" w:hAnsi="Arial" w:cs="Arial"/>
          <w:color w:val="000000"/>
          <w:kern w:val="0"/>
        </w:rPr>
        <w:t xml:space="preserve">Les soumissionnaires sont tenus de prendre connaissance des </w:t>
      </w:r>
      <w:r w:rsidR="00372DC5" w:rsidRPr="0080550E">
        <w:rPr>
          <w:rFonts w:ascii="Arial" w:hAnsi="Arial" w:cs="Arial"/>
          <w:color w:val="000000"/>
          <w:kern w:val="0"/>
        </w:rPr>
        <w:t xml:space="preserve">spécifications </w:t>
      </w:r>
      <w:r w:rsidRPr="0080550E">
        <w:rPr>
          <w:rFonts w:ascii="Arial" w:hAnsi="Arial" w:cs="Arial"/>
          <w:color w:val="000000"/>
          <w:kern w:val="0"/>
        </w:rPr>
        <w:t xml:space="preserve">techniques et de toutes les instructions contenues dans le présent appel d'offres. </w:t>
      </w:r>
    </w:p>
    <w:p w14:paraId="1A629D48" w14:textId="77777777" w:rsidR="00F7392D" w:rsidRPr="0080550E" w:rsidRDefault="0080550E">
      <w:pPr>
        <w:numPr>
          <w:ilvl w:val="0"/>
          <w:numId w:val="22"/>
        </w:numPr>
        <w:autoSpaceDE w:val="0"/>
        <w:autoSpaceDN w:val="0"/>
        <w:adjustRightInd w:val="0"/>
        <w:spacing w:after="0" w:line="240" w:lineRule="auto"/>
        <w:contextualSpacing/>
        <w:rPr>
          <w:rFonts w:ascii="Arial" w:hAnsi="Arial" w:cs="Arial"/>
          <w:color w:val="000000"/>
          <w:kern w:val="0"/>
        </w:rPr>
      </w:pPr>
      <w:r w:rsidRPr="0080550E">
        <w:rPr>
          <w:rFonts w:ascii="Arial" w:hAnsi="Arial" w:cs="Arial"/>
          <w:color w:val="000000"/>
          <w:kern w:val="0"/>
        </w:rPr>
        <w:t xml:space="preserve">L'offre du Soumissionnaire et toute la correspondance relative à l'offre échangée entre le Soumissionnaire et Venture37 seront rédigées en français. </w:t>
      </w:r>
    </w:p>
    <w:p w14:paraId="141A4284" w14:textId="77777777" w:rsidR="00B54624" w:rsidRPr="0080550E" w:rsidRDefault="00B54624" w:rsidP="00DF2666">
      <w:pPr>
        <w:autoSpaceDE w:val="0"/>
        <w:autoSpaceDN w:val="0"/>
        <w:adjustRightInd w:val="0"/>
        <w:spacing w:after="0" w:line="240" w:lineRule="auto"/>
        <w:rPr>
          <w:rFonts w:ascii="Arial" w:hAnsi="Arial" w:cs="Arial"/>
          <w:b/>
          <w:bCs/>
          <w:color w:val="000000"/>
          <w:kern w:val="0"/>
        </w:rPr>
      </w:pPr>
    </w:p>
    <w:p w14:paraId="54389504" w14:textId="77777777" w:rsidR="00F7392D" w:rsidRDefault="0080550E">
      <w:pPr>
        <w:autoSpaceDE w:val="0"/>
        <w:autoSpaceDN w:val="0"/>
        <w:adjustRightInd w:val="0"/>
        <w:spacing w:after="0" w:line="240" w:lineRule="auto"/>
        <w:rPr>
          <w:rFonts w:ascii="Arial" w:hAnsi="Arial" w:cs="Arial"/>
          <w:color w:val="000000"/>
          <w:kern w:val="0"/>
          <w:lang w:val="en-US"/>
        </w:rPr>
      </w:pPr>
      <w:r w:rsidRPr="006B5383">
        <w:rPr>
          <w:rFonts w:ascii="Arial" w:hAnsi="Arial" w:cs="Arial"/>
          <w:b/>
          <w:bCs/>
          <w:color w:val="000000"/>
          <w:kern w:val="0"/>
          <w:lang w:val="en-US"/>
        </w:rPr>
        <w:t xml:space="preserve">4. </w:t>
      </w:r>
      <w:proofErr w:type="spellStart"/>
      <w:r w:rsidRPr="006B5383">
        <w:rPr>
          <w:rFonts w:ascii="Arial" w:hAnsi="Arial" w:cs="Arial"/>
          <w:b/>
          <w:bCs/>
          <w:color w:val="000000"/>
          <w:kern w:val="0"/>
          <w:lang w:val="en-US"/>
        </w:rPr>
        <w:t>Contenu</w:t>
      </w:r>
      <w:proofErr w:type="spellEnd"/>
      <w:r w:rsidRPr="006B5383">
        <w:rPr>
          <w:rFonts w:ascii="Arial" w:hAnsi="Arial" w:cs="Arial"/>
          <w:b/>
          <w:bCs/>
          <w:color w:val="000000"/>
          <w:kern w:val="0"/>
          <w:lang w:val="en-US"/>
        </w:rPr>
        <w:t xml:space="preserve"> de </w:t>
      </w:r>
      <w:proofErr w:type="spellStart"/>
      <w:r w:rsidRPr="006B5383">
        <w:rPr>
          <w:rFonts w:ascii="Arial" w:hAnsi="Arial" w:cs="Arial"/>
          <w:b/>
          <w:bCs/>
          <w:color w:val="000000"/>
          <w:kern w:val="0"/>
          <w:lang w:val="en-US"/>
        </w:rPr>
        <w:t>l'offre</w:t>
      </w:r>
      <w:proofErr w:type="spellEnd"/>
      <w:r w:rsidRPr="006B5383">
        <w:rPr>
          <w:rFonts w:ascii="Arial" w:hAnsi="Arial" w:cs="Arial"/>
          <w:b/>
          <w:bCs/>
          <w:color w:val="000000"/>
          <w:kern w:val="0"/>
          <w:lang w:val="en-US"/>
        </w:rPr>
        <w:t xml:space="preserve"> </w:t>
      </w:r>
    </w:p>
    <w:p w14:paraId="19B9ADB2" w14:textId="77777777" w:rsidR="00F7392D" w:rsidRPr="0080550E" w:rsidRDefault="0080550E">
      <w:pPr>
        <w:numPr>
          <w:ilvl w:val="0"/>
          <w:numId w:val="8"/>
        </w:numPr>
        <w:autoSpaceDE w:val="0"/>
        <w:autoSpaceDN w:val="0"/>
        <w:adjustRightInd w:val="0"/>
        <w:spacing w:after="0" w:line="240" w:lineRule="auto"/>
        <w:rPr>
          <w:rFonts w:ascii="Arial" w:hAnsi="Arial" w:cs="Arial"/>
          <w:color w:val="000000"/>
          <w:kern w:val="0"/>
        </w:rPr>
      </w:pPr>
      <w:r w:rsidRPr="0080550E">
        <w:rPr>
          <w:rFonts w:ascii="Arial" w:hAnsi="Arial" w:cs="Arial"/>
          <w:color w:val="000000"/>
          <w:kern w:val="0"/>
        </w:rPr>
        <w:t xml:space="preserve">Les offres soumises doivent contenir les documents suivants : </w:t>
      </w:r>
    </w:p>
    <w:p w14:paraId="3BCE8A94" w14:textId="77777777" w:rsidR="00B54624" w:rsidRPr="0080550E" w:rsidRDefault="00B54624" w:rsidP="00DF2666">
      <w:pPr>
        <w:autoSpaceDE w:val="0"/>
        <w:autoSpaceDN w:val="0"/>
        <w:adjustRightInd w:val="0"/>
        <w:spacing w:after="0" w:line="240" w:lineRule="auto"/>
        <w:rPr>
          <w:rFonts w:ascii="Arial" w:hAnsi="Arial" w:cs="Arial"/>
          <w:color w:val="000000"/>
          <w:kern w:val="0"/>
        </w:rPr>
      </w:pPr>
    </w:p>
    <w:p w14:paraId="03494715" w14:textId="77777777" w:rsidR="00F7392D" w:rsidRDefault="0080550E">
      <w:pPr>
        <w:autoSpaceDE w:val="0"/>
        <w:autoSpaceDN w:val="0"/>
        <w:adjustRightInd w:val="0"/>
        <w:spacing w:after="0" w:line="240" w:lineRule="auto"/>
        <w:rPr>
          <w:rFonts w:ascii="Arial" w:hAnsi="Arial" w:cs="Arial"/>
          <w:color w:val="000000"/>
          <w:kern w:val="0"/>
          <w:lang w:val="en-US"/>
        </w:rPr>
      </w:pPr>
      <w:r w:rsidRPr="006B5383">
        <w:rPr>
          <w:rFonts w:ascii="Arial" w:hAnsi="Arial" w:cs="Arial"/>
          <w:b/>
          <w:bCs/>
          <w:color w:val="000000"/>
          <w:kern w:val="0"/>
          <w:lang w:val="en-US"/>
        </w:rPr>
        <w:t xml:space="preserve">Proposition technique </w:t>
      </w:r>
    </w:p>
    <w:p w14:paraId="2D3893B2" w14:textId="6BBA8758" w:rsidR="00F7392D" w:rsidRPr="0080550E" w:rsidRDefault="0080550E">
      <w:pPr>
        <w:numPr>
          <w:ilvl w:val="0"/>
          <w:numId w:val="9"/>
        </w:numPr>
        <w:autoSpaceDE w:val="0"/>
        <w:autoSpaceDN w:val="0"/>
        <w:adjustRightInd w:val="0"/>
        <w:spacing w:after="39" w:line="240" w:lineRule="auto"/>
        <w:contextualSpacing/>
        <w:rPr>
          <w:rFonts w:ascii="Arial" w:hAnsi="Arial" w:cs="Arial"/>
          <w:color w:val="000000"/>
          <w:kern w:val="0"/>
        </w:rPr>
      </w:pPr>
      <w:r w:rsidRPr="0080550E">
        <w:rPr>
          <w:rFonts w:ascii="Arial" w:hAnsi="Arial" w:cs="Arial"/>
          <w:color w:val="000000"/>
          <w:kern w:val="0"/>
        </w:rPr>
        <w:t>Les antécédents de l'organisation ou du consultant attestant de ses performances antérieures dans la fourniture de ce type de service</w:t>
      </w:r>
      <w:r w:rsidRPr="0080550E">
        <w:rPr>
          <w:rFonts w:ascii="Arial" w:hAnsi="Arial" w:cs="Arial"/>
          <w:b/>
          <w:bCs/>
          <w:color w:val="000000"/>
          <w:kern w:val="0"/>
        </w:rPr>
        <w:t>.</w:t>
      </w:r>
    </w:p>
    <w:p w14:paraId="6E86EDCD" w14:textId="77777777" w:rsidR="00F7392D" w:rsidRPr="0080550E" w:rsidRDefault="0080550E">
      <w:pPr>
        <w:numPr>
          <w:ilvl w:val="0"/>
          <w:numId w:val="9"/>
        </w:numPr>
        <w:autoSpaceDE w:val="0"/>
        <w:autoSpaceDN w:val="0"/>
        <w:adjustRightInd w:val="0"/>
        <w:spacing w:after="39" w:line="240" w:lineRule="auto"/>
        <w:contextualSpacing/>
        <w:rPr>
          <w:rFonts w:ascii="Arial" w:hAnsi="Arial" w:cs="Arial"/>
          <w:color w:val="000000"/>
          <w:kern w:val="0"/>
        </w:rPr>
      </w:pPr>
      <w:r w:rsidRPr="0080550E">
        <w:rPr>
          <w:rFonts w:ascii="Arial" w:hAnsi="Arial" w:cs="Arial"/>
          <w:color w:val="000000"/>
          <w:kern w:val="0"/>
        </w:rPr>
        <w:t>Une description des services, des solutions et de l'équipe proposés (</w:t>
      </w:r>
      <w:r w:rsidRPr="0080550E">
        <w:rPr>
          <w:rFonts w:ascii="Arial" w:hAnsi="Arial" w:cs="Arial"/>
          <w:i/>
          <w:iCs/>
          <w:color w:val="000000"/>
          <w:kern w:val="0"/>
        </w:rPr>
        <w:t>le cas échéant)</w:t>
      </w:r>
      <w:r w:rsidRPr="0080550E">
        <w:rPr>
          <w:rFonts w:ascii="Arial" w:hAnsi="Arial" w:cs="Arial"/>
          <w:color w:val="000000"/>
          <w:kern w:val="0"/>
        </w:rPr>
        <w:t xml:space="preserve">, reflétant la manière dont le soumissionnaire entreprendra toutes les tâches décrites dans la section 2, Spécifications techniques. </w:t>
      </w:r>
    </w:p>
    <w:p w14:paraId="495DD605" w14:textId="77777777" w:rsidR="00F7392D" w:rsidRPr="0080550E" w:rsidRDefault="0080550E">
      <w:pPr>
        <w:numPr>
          <w:ilvl w:val="0"/>
          <w:numId w:val="9"/>
        </w:numPr>
        <w:autoSpaceDE w:val="0"/>
        <w:autoSpaceDN w:val="0"/>
        <w:adjustRightInd w:val="0"/>
        <w:spacing w:after="39" w:line="240" w:lineRule="auto"/>
        <w:contextualSpacing/>
        <w:rPr>
          <w:rFonts w:ascii="Arial" w:hAnsi="Arial" w:cs="Arial"/>
          <w:color w:val="000000"/>
          <w:kern w:val="0"/>
        </w:rPr>
      </w:pPr>
      <w:r w:rsidRPr="0080550E">
        <w:rPr>
          <w:rFonts w:ascii="Arial" w:hAnsi="Arial" w:cs="Arial"/>
          <w:color w:val="000000"/>
          <w:kern w:val="0"/>
        </w:rPr>
        <w:t xml:space="preserve">Plan d'action avec des activités spécifiques et un calendrier de mise en œuvre pour répondre aux tâches spécifiques de la section 2, Spécifications techniques. </w:t>
      </w:r>
    </w:p>
    <w:p w14:paraId="2FE86418" w14:textId="77777777" w:rsidR="00F7392D" w:rsidRPr="0080550E" w:rsidRDefault="0080550E">
      <w:pPr>
        <w:numPr>
          <w:ilvl w:val="0"/>
          <w:numId w:val="9"/>
        </w:numPr>
        <w:autoSpaceDE w:val="0"/>
        <w:autoSpaceDN w:val="0"/>
        <w:adjustRightInd w:val="0"/>
        <w:spacing w:after="39" w:line="240" w:lineRule="auto"/>
        <w:contextualSpacing/>
        <w:rPr>
          <w:rFonts w:ascii="Arial" w:hAnsi="Arial" w:cs="Arial"/>
          <w:color w:val="000000"/>
          <w:kern w:val="0"/>
        </w:rPr>
      </w:pPr>
      <w:r w:rsidRPr="0080550E">
        <w:rPr>
          <w:rFonts w:ascii="Arial" w:hAnsi="Arial" w:cs="Arial"/>
          <w:color w:val="000000"/>
          <w:kern w:val="0"/>
        </w:rPr>
        <w:t xml:space="preserve">Liste et brève description des noms et qualifications du personnel clé proposé pour travailler sur la mission. Les CV des professionnels proposés doivent être joints en annexe. </w:t>
      </w:r>
    </w:p>
    <w:p w14:paraId="0154C43D" w14:textId="77777777" w:rsidR="00F7392D" w:rsidRDefault="0080550E">
      <w:pPr>
        <w:numPr>
          <w:ilvl w:val="0"/>
          <w:numId w:val="9"/>
        </w:numPr>
        <w:autoSpaceDE w:val="0"/>
        <w:autoSpaceDN w:val="0"/>
        <w:adjustRightInd w:val="0"/>
        <w:spacing w:after="0" w:line="240" w:lineRule="auto"/>
        <w:contextualSpacing/>
        <w:rPr>
          <w:rFonts w:ascii="Arial" w:hAnsi="Arial" w:cs="Arial"/>
          <w:color w:val="000000"/>
          <w:kern w:val="0"/>
          <w:lang w:val="en-US"/>
        </w:rPr>
      </w:pPr>
      <w:r w:rsidRPr="0080550E">
        <w:rPr>
          <w:rFonts w:ascii="Arial" w:hAnsi="Arial" w:cs="Arial"/>
          <w:color w:val="000000"/>
          <w:kern w:val="0"/>
        </w:rPr>
        <w:t xml:space="preserve">Déclaration de qualifications comprenant des preuves de ses qualifications techniques et de sa capacité à fournir les services si son offre est acceptée, telles que des références à des projets antérieurs réussis de nature similaire (certificats, diplômes, copies de contrats antérieurs, etc. </w:t>
      </w:r>
      <w:r w:rsidRPr="006B5383">
        <w:rPr>
          <w:rFonts w:ascii="Arial" w:hAnsi="Arial" w:cs="Arial"/>
          <w:color w:val="000000"/>
          <w:kern w:val="0"/>
          <w:lang w:val="en-US"/>
        </w:rPr>
        <w:t>(</w:t>
      </w:r>
      <w:proofErr w:type="spellStart"/>
      <w:r w:rsidRPr="006B5383">
        <w:rPr>
          <w:rFonts w:ascii="Arial" w:hAnsi="Arial" w:cs="Arial"/>
          <w:i/>
          <w:iCs/>
          <w:color w:val="000000"/>
          <w:kern w:val="0"/>
          <w:lang w:val="en-US"/>
        </w:rPr>
        <w:t>certificats</w:t>
      </w:r>
      <w:proofErr w:type="spellEnd"/>
      <w:r w:rsidRPr="006B5383">
        <w:rPr>
          <w:rFonts w:ascii="Arial" w:hAnsi="Arial" w:cs="Arial"/>
          <w:i/>
          <w:iCs/>
          <w:color w:val="000000"/>
          <w:kern w:val="0"/>
          <w:lang w:val="en-US"/>
        </w:rPr>
        <w:t xml:space="preserve">, </w:t>
      </w:r>
      <w:proofErr w:type="spellStart"/>
      <w:r w:rsidRPr="006B5383">
        <w:rPr>
          <w:rFonts w:ascii="Arial" w:hAnsi="Arial" w:cs="Arial"/>
          <w:i/>
          <w:iCs/>
          <w:color w:val="000000"/>
          <w:kern w:val="0"/>
          <w:lang w:val="en-US"/>
        </w:rPr>
        <w:t>diplômes</w:t>
      </w:r>
      <w:proofErr w:type="spellEnd"/>
      <w:r w:rsidRPr="006B5383">
        <w:rPr>
          <w:rFonts w:ascii="Arial" w:hAnsi="Arial" w:cs="Arial"/>
          <w:i/>
          <w:iCs/>
          <w:color w:val="000000"/>
          <w:kern w:val="0"/>
          <w:lang w:val="en-US"/>
        </w:rPr>
        <w:t xml:space="preserve">, copies de </w:t>
      </w:r>
      <w:proofErr w:type="spellStart"/>
      <w:r w:rsidRPr="006B5383">
        <w:rPr>
          <w:rFonts w:ascii="Arial" w:hAnsi="Arial" w:cs="Arial"/>
          <w:i/>
          <w:iCs/>
          <w:color w:val="000000"/>
          <w:kern w:val="0"/>
          <w:lang w:val="en-US"/>
        </w:rPr>
        <w:t>contrats</w:t>
      </w:r>
      <w:proofErr w:type="spellEnd"/>
      <w:r w:rsidRPr="006B5383">
        <w:rPr>
          <w:rFonts w:ascii="Arial" w:hAnsi="Arial" w:cs="Arial"/>
          <w:i/>
          <w:iCs/>
          <w:color w:val="000000"/>
          <w:kern w:val="0"/>
          <w:lang w:val="en-US"/>
        </w:rPr>
        <w:t xml:space="preserve"> </w:t>
      </w:r>
      <w:proofErr w:type="spellStart"/>
      <w:r w:rsidRPr="006B5383">
        <w:rPr>
          <w:rFonts w:ascii="Arial" w:hAnsi="Arial" w:cs="Arial"/>
          <w:i/>
          <w:iCs/>
          <w:color w:val="000000"/>
          <w:kern w:val="0"/>
          <w:lang w:val="en-US"/>
        </w:rPr>
        <w:t>antérieurs</w:t>
      </w:r>
      <w:proofErr w:type="spellEnd"/>
      <w:r w:rsidRPr="006B5383">
        <w:rPr>
          <w:rFonts w:ascii="Arial" w:hAnsi="Arial" w:cs="Arial"/>
          <w:i/>
          <w:iCs/>
          <w:color w:val="000000"/>
          <w:kern w:val="0"/>
          <w:lang w:val="en-US"/>
        </w:rPr>
        <w:t>, etc</w:t>
      </w:r>
      <w:r w:rsidRPr="006B5383">
        <w:rPr>
          <w:rFonts w:ascii="Arial" w:hAnsi="Arial" w:cs="Arial"/>
          <w:color w:val="000000"/>
          <w:kern w:val="0"/>
          <w:lang w:val="en-US"/>
        </w:rPr>
        <w:t>.)</w:t>
      </w:r>
    </w:p>
    <w:p w14:paraId="67968B40" w14:textId="77777777" w:rsidR="00B54624" w:rsidRPr="006B5383" w:rsidRDefault="00B54624" w:rsidP="00DF2666">
      <w:pPr>
        <w:autoSpaceDE w:val="0"/>
        <w:autoSpaceDN w:val="0"/>
        <w:adjustRightInd w:val="0"/>
        <w:spacing w:after="0" w:line="240" w:lineRule="auto"/>
        <w:rPr>
          <w:rFonts w:ascii="Arial" w:hAnsi="Arial" w:cs="Arial"/>
          <w:color w:val="000000"/>
          <w:kern w:val="0"/>
          <w:lang w:val="en-US"/>
        </w:rPr>
      </w:pPr>
    </w:p>
    <w:p w14:paraId="2BF911A2" w14:textId="77777777" w:rsidR="00F7392D" w:rsidRDefault="0080550E">
      <w:pPr>
        <w:autoSpaceDE w:val="0"/>
        <w:autoSpaceDN w:val="0"/>
        <w:adjustRightInd w:val="0"/>
        <w:spacing w:after="0" w:line="240" w:lineRule="auto"/>
        <w:rPr>
          <w:rFonts w:ascii="Arial" w:hAnsi="Arial" w:cs="Arial"/>
          <w:color w:val="000000"/>
          <w:kern w:val="0"/>
          <w:lang w:val="en-US"/>
        </w:rPr>
      </w:pPr>
      <w:proofErr w:type="spellStart"/>
      <w:r w:rsidRPr="006B5383">
        <w:rPr>
          <w:rFonts w:ascii="Arial" w:hAnsi="Arial" w:cs="Arial"/>
          <w:b/>
          <w:bCs/>
          <w:color w:val="000000"/>
          <w:kern w:val="0"/>
          <w:lang w:val="en-US"/>
        </w:rPr>
        <w:t>Offre</w:t>
      </w:r>
      <w:proofErr w:type="spellEnd"/>
      <w:r w:rsidRPr="006B5383">
        <w:rPr>
          <w:rFonts w:ascii="Arial" w:hAnsi="Arial" w:cs="Arial"/>
          <w:b/>
          <w:bCs/>
          <w:color w:val="000000"/>
          <w:kern w:val="0"/>
          <w:lang w:val="en-US"/>
        </w:rPr>
        <w:t xml:space="preserve"> de prix </w:t>
      </w:r>
    </w:p>
    <w:p w14:paraId="0D26338C" w14:textId="77777777" w:rsidR="00F7392D" w:rsidRPr="0080550E" w:rsidRDefault="0080550E">
      <w:pPr>
        <w:numPr>
          <w:ilvl w:val="1"/>
          <w:numId w:val="21"/>
        </w:numPr>
        <w:autoSpaceDE w:val="0"/>
        <w:autoSpaceDN w:val="0"/>
        <w:adjustRightInd w:val="0"/>
        <w:spacing w:after="0" w:line="240" w:lineRule="auto"/>
        <w:contextualSpacing/>
        <w:rPr>
          <w:rFonts w:ascii="Arial" w:hAnsi="Arial" w:cs="Arial"/>
          <w:color w:val="000000"/>
          <w:kern w:val="0"/>
        </w:rPr>
      </w:pPr>
      <w:r w:rsidRPr="0080550E">
        <w:rPr>
          <w:rFonts w:ascii="Arial" w:hAnsi="Arial" w:cs="Arial"/>
          <w:color w:val="000000"/>
          <w:kern w:val="0"/>
        </w:rPr>
        <w:t xml:space="preserve">Budget détaillé décrivant l'offre de prix du soumissionnaire, sous Microsoft Excel, déverrouillé et avec les formules intactes. Le budget doit fournir une ventilation détaillée des </w:t>
      </w:r>
      <w:r w:rsidR="00372DC5" w:rsidRPr="0080550E">
        <w:rPr>
          <w:rFonts w:ascii="Arial" w:hAnsi="Arial" w:cs="Arial"/>
          <w:color w:val="000000"/>
          <w:kern w:val="0"/>
        </w:rPr>
        <w:t xml:space="preserve">prix </w:t>
      </w:r>
      <w:r w:rsidRPr="0080550E">
        <w:rPr>
          <w:rFonts w:ascii="Arial" w:hAnsi="Arial" w:cs="Arial"/>
          <w:color w:val="000000"/>
          <w:kern w:val="0"/>
        </w:rPr>
        <w:t xml:space="preserve">unitaires et du prix total des services proposés en réponse à cet appel d'offres. En cas de différence entre le prix unitaire et le montant total, le prix unitaire sera considéré comme </w:t>
      </w:r>
      <w:r w:rsidR="00372DC5" w:rsidRPr="0080550E">
        <w:rPr>
          <w:rFonts w:ascii="Arial" w:hAnsi="Arial" w:cs="Arial"/>
          <w:color w:val="000000"/>
          <w:kern w:val="0"/>
        </w:rPr>
        <w:t xml:space="preserve">correct </w:t>
      </w:r>
      <w:r w:rsidRPr="0080550E">
        <w:rPr>
          <w:rFonts w:ascii="Arial" w:hAnsi="Arial" w:cs="Arial"/>
          <w:color w:val="000000"/>
          <w:kern w:val="0"/>
        </w:rPr>
        <w:t xml:space="preserve">et le montant total sera ajusté en conséquence. </w:t>
      </w:r>
    </w:p>
    <w:p w14:paraId="0D94299D" w14:textId="38193DD6" w:rsidR="00F7392D" w:rsidRPr="0080550E" w:rsidRDefault="0080550E">
      <w:pPr>
        <w:numPr>
          <w:ilvl w:val="1"/>
          <w:numId w:val="21"/>
        </w:numPr>
        <w:autoSpaceDE w:val="0"/>
        <w:autoSpaceDN w:val="0"/>
        <w:adjustRightInd w:val="0"/>
        <w:spacing w:after="0" w:line="240" w:lineRule="auto"/>
        <w:contextualSpacing/>
        <w:rPr>
          <w:rFonts w:ascii="Arial" w:hAnsi="Arial" w:cs="Arial"/>
          <w:color w:val="000000"/>
          <w:kern w:val="0"/>
        </w:rPr>
      </w:pPr>
      <w:r w:rsidRPr="0080550E">
        <w:rPr>
          <w:rFonts w:ascii="Arial" w:hAnsi="Arial" w:cs="Arial"/>
          <w:color w:val="000000"/>
          <w:kern w:val="0"/>
        </w:rPr>
        <w:t xml:space="preserve">Tous les prix doivent être indiqués </w:t>
      </w:r>
      <w:r w:rsidRPr="0080550E">
        <w:rPr>
          <w:rFonts w:ascii="Arial" w:hAnsi="Arial" w:cs="Arial"/>
          <w:b/>
          <w:bCs/>
          <w:color w:val="000000"/>
          <w:kern w:val="0"/>
          <w:u w:val="single"/>
        </w:rPr>
        <w:t xml:space="preserve">en </w:t>
      </w:r>
      <w:r w:rsidR="009A4316" w:rsidRPr="0080550E">
        <w:rPr>
          <w:rFonts w:ascii="Arial" w:hAnsi="Arial" w:cs="Arial"/>
          <w:b/>
          <w:bCs/>
          <w:color w:val="000000"/>
          <w:kern w:val="0"/>
          <w:u w:val="single"/>
        </w:rPr>
        <w:t>gourde</w:t>
      </w:r>
      <w:r w:rsidRPr="0080550E">
        <w:rPr>
          <w:rFonts w:ascii="Arial" w:hAnsi="Arial" w:cs="Arial"/>
          <w:color w:val="000000"/>
          <w:kern w:val="0"/>
        </w:rPr>
        <w:t xml:space="preserve">. </w:t>
      </w:r>
    </w:p>
    <w:p w14:paraId="080D1A28" w14:textId="5060B3A7" w:rsidR="00F7392D" w:rsidRPr="0080550E" w:rsidRDefault="0080550E">
      <w:pPr>
        <w:numPr>
          <w:ilvl w:val="1"/>
          <w:numId w:val="21"/>
        </w:numPr>
        <w:autoSpaceDE w:val="0"/>
        <w:autoSpaceDN w:val="0"/>
        <w:adjustRightInd w:val="0"/>
        <w:spacing w:after="0" w:line="240" w:lineRule="auto"/>
        <w:contextualSpacing/>
        <w:rPr>
          <w:rFonts w:ascii="Arial" w:hAnsi="Arial" w:cs="Arial"/>
          <w:color w:val="000000"/>
          <w:kern w:val="0"/>
        </w:rPr>
      </w:pPr>
      <w:r w:rsidRPr="0080550E">
        <w:rPr>
          <w:rFonts w:ascii="Arial" w:hAnsi="Arial" w:cs="Arial"/>
          <w:color w:val="000000"/>
          <w:kern w:val="0"/>
        </w:rPr>
        <w:t>Un</w:t>
      </w:r>
      <w:r w:rsidR="00855732" w:rsidRPr="0080550E">
        <w:rPr>
          <w:rFonts w:ascii="Arial" w:hAnsi="Arial" w:cs="Arial"/>
          <w:color w:val="000000"/>
          <w:kern w:val="0"/>
        </w:rPr>
        <w:t xml:space="preserve"> texte</w:t>
      </w:r>
      <w:r w:rsidRPr="0080550E">
        <w:rPr>
          <w:rFonts w:ascii="Arial" w:hAnsi="Arial" w:cs="Arial"/>
          <w:color w:val="000000"/>
          <w:kern w:val="0"/>
        </w:rPr>
        <w:t xml:space="preserve"> expliquant le calcul et la nécessité des coûts, montrant l'attribution aux activités proposées. Le texte peut être inclus dans le budget Excel ou dans un document Word séparé. </w:t>
      </w:r>
    </w:p>
    <w:p w14:paraId="7EEEBC9D" w14:textId="77777777" w:rsidR="00B54624" w:rsidRPr="0080550E" w:rsidRDefault="00B54624" w:rsidP="00DF2666">
      <w:pPr>
        <w:autoSpaceDE w:val="0"/>
        <w:autoSpaceDN w:val="0"/>
        <w:adjustRightInd w:val="0"/>
        <w:spacing w:after="0" w:line="240" w:lineRule="auto"/>
        <w:rPr>
          <w:rFonts w:ascii="Arial" w:hAnsi="Arial" w:cs="Arial"/>
          <w:b/>
          <w:bCs/>
          <w:color w:val="000000"/>
          <w:kern w:val="0"/>
        </w:rPr>
      </w:pPr>
    </w:p>
    <w:p w14:paraId="79B12F81" w14:textId="77777777" w:rsidR="00F7392D" w:rsidRDefault="0080550E">
      <w:pPr>
        <w:autoSpaceDE w:val="0"/>
        <w:autoSpaceDN w:val="0"/>
        <w:adjustRightInd w:val="0"/>
        <w:spacing w:after="0" w:line="240" w:lineRule="auto"/>
        <w:rPr>
          <w:rFonts w:ascii="Arial" w:hAnsi="Arial" w:cs="Arial"/>
          <w:color w:val="000000"/>
          <w:kern w:val="0"/>
          <w:lang w:val="en-US"/>
        </w:rPr>
      </w:pPr>
      <w:r w:rsidRPr="006B5383">
        <w:rPr>
          <w:rFonts w:ascii="Arial" w:hAnsi="Arial" w:cs="Arial"/>
          <w:b/>
          <w:bCs/>
          <w:color w:val="000000"/>
          <w:kern w:val="0"/>
          <w:lang w:val="en-US"/>
        </w:rPr>
        <w:t xml:space="preserve">Documents d'appui </w:t>
      </w:r>
    </w:p>
    <w:p w14:paraId="1D786E8D" w14:textId="0E0E5399" w:rsidR="00F7392D" w:rsidRPr="0080550E" w:rsidRDefault="0080550E">
      <w:pPr>
        <w:numPr>
          <w:ilvl w:val="0"/>
          <w:numId w:val="20"/>
        </w:numPr>
        <w:autoSpaceDE w:val="0"/>
        <w:autoSpaceDN w:val="0"/>
        <w:adjustRightInd w:val="0"/>
        <w:spacing w:after="0" w:line="240" w:lineRule="auto"/>
        <w:contextualSpacing/>
        <w:rPr>
          <w:rFonts w:ascii="Arial" w:hAnsi="Arial" w:cs="Arial"/>
          <w:color w:val="000000"/>
          <w:kern w:val="0"/>
        </w:rPr>
      </w:pPr>
      <w:r w:rsidRPr="0080550E">
        <w:rPr>
          <w:rFonts w:ascii="Arial" w:hAnsi="Arial" w:cs="Arial"/>
          <w:color w:val="000000"/>
          <w:kern w:val="0"/>
        </w:rPr>
        <w:t>Enregistrement officiel de la société ou licence attestant de son éligibilité à faire des affaires en</w:t>
      </w:r>
      <w:r w:rsidR="00047FC2" w:rsidRPr="0080550E">
        <w:rPr>
          <w:rFonts w:ascii="Arial" w:hAnsi="Arial" w:cs="Arial"/>
          <w:color w:val="000000"/>
          <w:kern w:val="0"/>
        </w:rPr>
        <w:t xml:space="preserve"> </w:t>
      </w:r>
      <w:r w:rsidR="000951BD" w:rsidRPr="0080550E">
        <w:rPr>
          <w:rFonts w:ascii="Arial" w:hAnsi="Arial" w:cs="Arial"/>
          <w:color w:val="000000"/>
          <w:kern w:val="0"/>
        </w:rPr>
        <w:t>Haïti</w:t>
      </w:r>
      <w:r w:rsidRPr="0080550E">
        <w:rPr>
          <w:rFonts w:ascii="Arial" w:hAnsi="Arial" w:cs="Arial"/>
          <w:color w:val="000000"/>
          <w:kern w:val="0"/>
        </w:rPr>
        <w:t xml:space="preserve">. </w:t>
      </w:r>
    </w:p>
    <w:p w14:paraId="64F17E6C" w14:textId="77777777" w:rsidR="006E6809" w:rsidRPr="0080550E" w:rsidRDefault="0080550E" w:rsidP="006E6809">
      <w:pPr>
        <w:numPr>
          <w:ilvl w:val="0"/>
          <w:numId w:val="20"/>
        </w:numPr>
        <w:autoSpaceDE w:val="0"/>
        <w:autoSpaceDN w:val="0"/>
        <w:adjustRightInd w:val="0"/>
        <w:spacing w:after="0" w:line="240" w:lineRule="auto"/>
        <w:contextualSpacing/>
        <w:rPr>
          <w:rFonts w:ascii="Arial" w:hAnsi="Arial" w:cs="Arial"/>
          <w:color w:val="000000"/>
          <w:kern w:val="0"/>
        </w:rPr>
      </w:pPr>
      <w:r w:rsidRPr="0080550E">
        <w:rPr>
          <w:rFonts w:ascii="Arial" w:hAnsi="Arial" w:cs="Arial"/>
          <w:color w:val="000000"/>
          <w:kern w:val="0"/>
        </w:rPr>
        <w:t xml:space="preserve">Deux références comprenant le nom, l'adresse électronique et le numéro de téléphone de personnes pouvant être contactées au sujet des performances passées du soumissionnaire pour des travaux similaires au cours des trois dernières années. </w:t>
      </w:r>
    </w:p>
    <w:p w14:paraId="0D128689" w14:textId="77777777" w:rsidR="006E6809" w:rsidRPr="0080550E" w:rsidRDefault="0080550E" w:rsidP="006E6809">
      <w:pPr>
        <w:numPr>
          <w:ilvl w:val="0"/>
          <w:numId w:val="20"/>
        </w:numPr>
        <w:autoSpaceDE w:val="0"/>
        <w:autoSpaceDN w:val="0"/>
        <w:adjustRightInd w:val="0"/>
        <w:spacing w:after="0" w:line="240" w:lineRule="auto"/>
        <w:contextualSpacing/>
        <w:rPr>
          <w:rFonts w:ascii="Arial" w:hAnsi="Arial" w:cs="Arial"/>
          <w:color w:val="000000"/>
          <w:kern w:val="0"/>
        </w:rPr>
      </w:pPr>
      <w:r w:rsidRPr="0080550E">
        <w:rPr>
          <w:rFonts w:ascii="Arial" w:hAnsi="Arial" w:cs="Arial"/>
          <w:color w:val="000000"/>
          <w:kern w:val="0"/>
        </w:rPr>
        <w:t xml:space="preserve">Le cas échéant, les documents justificatifs du calcul des taux de coûts indirects proposés. </w:t>
      </w:r>
    </w:p>
    <w:p w14:paraId="2143DA6B" w14:textId="6E5661C6" w:rsidR="00F7392D" w:rsidRPr="0080550E" w:rsidRDefault="0080550E" w:rsidP="006E6809">
      <w:pPr>
        <w:numPr>
          <w:ilvl w:val="0"/>
          <w:numId w:val="20"/>
        </w:numPr>
        <w:autoSpaceDE w:val="0"/>
        <w:autoSpaceDN w:val="0"/>
        <w:adjustRightInd w:val="0"/>
        <w:spacing w:after="0" w:line="240" w:lineRule="auto"/>
        <w:contextualSpacing/>
        <w:rPr>
          <w:rFonts w:ascii="Arial" w:hAnsi="Arial" w:cs="Arial"/>
          <w:color w:val="000000"/>
          <w:kern w:val="0"/>
        </w:rPr>
      </w:pPr>
      <w:r w:rsidRPr="0080550E">
        <w:rPr>
          <w:rFonts w:ascii="Arial" w:hAnsi="Arial" w:cs="Arial"/>
          <w:color w:val="000000"/>
          <w:kern w:val="0"/>
        </w:rPr>
        <w:t xml:space="preserve">Le soumissionnaire doit préparer </w:t>
      </w:r>
      <w:r w:rsidR="006E6809" w:rsidRPr="0080550E">
        <w:rPr>
          <w:rFonts w:ascii="Arial" w:hAnsi="Arial" w:cs="Arial"/>
          <w:color w:val="000000"/>
          <w:kern w:val="0"/>
        </w:rPr>
        <w:t xml:space="preserve">sous format électronique </w:t>
      </w:r>
      <w:r w:rsidRPr="0080550E">
        <w:rPr>
          <w:rFonts w:ascii="Arial" w:hAnsi="Arial" w:cs="Arial"/>
          <w:color w:val="000000"/>
          <w:kern w:val="0"/>
        </w:rPr>
        <w:t xml:space="preserve">une offre complète comprenant toutes les sections requises de la proposition et les documents à l'appui. Seules les offres complètes seront acceptées et </w:t>
      </w:r>
      <w:proofErr w:type="gramStart"/>
      <w:r w:rsidR="006E6809" w:rsidRPr="0080550E">
        <w:rPr>
          <w:rFonts w:ascii="Arial" w:hAnsi="Arial" w:cs="Arial"/>
          <w:color w:val="000000"/>
          <w:kern w:val="0"/>
        </w:rPr>
        <w:t>évaluées;</w:t>
      </w:r>
      <w:proofErr w:type="gramEnd"/>
      <w:r w:rsidRPr="0080550E">
        <w:rPr>
          <w:rFonts w:ascii="Arial" w:hAnsi="Arial" w:cs="Arial"/>
          <w:color w:val="000000"/>
          <w:kern w:val="0"/>
        </w:rPr>
        <w:t xml:space="preserve"> </w:t>
      </w:r>
      <w:r w:rsidR="00B65BAD" w:rsidRPr="0080550E">
        <w:rPr>
          <w:rFonts w:ascii="Arial" w:hAnsi="Arial" w:cs="Arial"/>
          <w:color w:val="000000"/>
          <w:kern w:val="0"/>
        </w:rPr>
        <w:t>Nous ne pourrons malheureusement pas considérer les offres incomplètes.</w:t>
      </w:r>
    </w:p>
    <w:p w14:paraId="467A6FC1" w14:textId="77777777" w:rsidR="00B54624" w:rsidRPr="0080550E" w:rsidRDefault="00B54624" w:rsidP="00DF2666">
      <w:pPr>
        <w:spacing w:after="0" w:line="240" w:lineRule="auto"/>
        <w:rPr>
          <w:rFonts w:ascii="Arial" w:eastAsia="Calibri" w:hAnsi="Arial" w:cs="Arial"/>
          <w:b/>
          <w:bCs/>
          <w:color w:val="000000"/>
          <w:kern w:val="0"/>
        </w:rPr>
      </w:pPr>
    </w:p>
    <w:p w14:paraId="431F0919" w14:textId="77777777" w:rsidR="00F7392D" w:rsidRPr="0080550E" w:rsidRDefault="0080550E">
      <w:pPr>
        <w:spacing w:after="0" w:line="240" w:lineRule="auto"/>
        <w:rPr>
          <w:rFonts w:ascii="Arial" w:eastAsia="Calibri" w:hAnsi="Arial" w:cs="Arial"/>
          <w:kern w:val="0"/>
        </w:rPr>
      </w:pPr>
      <w:r w:rsidRPr="0080550E">
        <w:rPr>
          <w:rFonts w:ascii="Arial" w:eastAsia="Calibri" w:hAnsi="Arial" w:cs="Arial"/>
          <w:b/>
          <w:bCs/>
          <w:color w:val="000000"/>
          <w:kern w:val="0"/>
        </w:rPr>
        <w:t xml:space="preserve">5. </w:t>
      </w:r>
      <w:r w:rsidRPr="0080550E">
        <w:rPr>
          <w:rFonts w:ascii="Arial" w:eastAsia="Calibri" w:hAnsi="Arial" w:cs="Arial"/>
          <w:b/>
          <w:bCs/>
          <w:color w:val="000000"/>
          <w:kern w:val="0"/>
          <w:u w:val="single"/>
        </w:rPr>
        <w:t>Période de l'offre</w:t>
      </w:r>
    </w:p>
    <w:p w14:paraId="18ACCFD6" w14:textId="77777777" w:rsidR="00F7392D" w:rsidRPr="0080550E" w:rsidRDefault="0080550E">
      <w:pPr>
        <w:spacing w:after="0" w:line="240" w:lineRule="auto"/>
        <w:rPr>
          <w:rFonts w:ascii="Arial" w:eastAsia="Calibri" w:hAnsi="Arial" w:cs="Arial"/>
          <w:color w:val="000000"/>
          <w:kern w:val="0"/>
        </w:rPr>
      </w:pPr>
      <w:r w:rsidRPr="0080550E">
        <w:rPr>
          <w:rFonts w:ascii="Arial" w:eastAsia="Calibri" w:hAnsi="Arial" w:cs="Arial"/>
          <w:color w:val="000000"/>
          <w:kern w:val="0"/>
        </w:rPr>
        <w:t xml:space="preserve">Les offres resteront valables pendant au moins </w:t>
      </w:r>
      <w:r w:rsidRPr="0080550E">
        <w:rPr>
          <w:rFonts w:ascii="Arial" w:eastAsia="Calibri" w:hAnsi="Arial" w:cs="Arial"/>
          <w:b/>
          <w:bCs/>
          <w:color w:val="0070C0"/>
          <w:kern w:val="0"/>
          <w:highlight w:val="yellow"/>
          <w:u w:val="single"/>
        </w:rPr>
        <w:t xml:space="preserve">soixante (60) jours </w:t>
      </w:r>
      <w:r w:rsidRPr="0080550E">
        <w:rPr>
          <w:rFonts w:ascii="Arial" w:eastAsia="Calibri" w:hAnsi="Arial" w:cs="Arial"/>
          <w:color w:val="000000"/>
          <w:kern w:val="0"/>
        </w:rPr>
        <w:t xml:space="preserve">après la date limite de dépôt des </w:t>
      </w:r>
      <w:r w:rsidRPr="0080550E">
        <w:rPr>
          <w:rFonts w:ascii="Arial" w:eastAsia="Calibri" w:hAnsi="Arial" w:cs="Arial"/>
          <w:color w:val="000000"/>
          <w:kern w:val="0"/>
        </w:rPr>
        <w:t>offres. Une offre valable pour une période plus courte sera rejetée comme non conforme. Les soumissionnaires doivent clairement indiquer la durée de validité de leur offre dans le dossier de proposition.</w:t>
      </w:r>
    </w:p>
    <w:p w14:paraId="21ABB13A" w14:textId="77777777" w:rsidR="00B54624" w:rsidRPr="0080550E" w:rsidRDefault="00B54624" w:rsidP="00DF2666">
      <w:pPr>
        <w:spacing w:after="0" w:line="240" w:lineRule="auto"/>
        <w:rPr>
          <w:rFonts w:ascii="Arial" w:eastAsia="Calibri" w:hAnsi="Arial" w:cs="Arial"/>
          <w:color w:val="000000"/>
          <w:kern w:val="0"/>
        </w:rPr>
      </w:pPr>
    </w:p>
    <w:p w14:paraId="38AE10B8"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b/>
          <w:bCs/>
          <w:color w:val="000000"/>
          <w:kern w:val="0"/>
        </w:rPr>
        <w:t xml:space="preserve">6. Clarification des documents d'appel d'offres </w:t>
      </w:r>
    </w:p>
    <w:p w14:paraId="08C443BB"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color w:val="000000"/>
          <w:kern w:val="0"/>
        </w:rPr>
        <w:t xml:space="preserve">Des éclaircissements peuvent être demandés par écrit jusqu'à cinq (5) jours ouvrables avant la date limite de soumission des offres. La personne à contacter pour obtenir des éclaircissements est la suivante </w:t>
      </w:r>
    </w:p>
    <w:p w14:paraId="6C670B16"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b/>
          <w:bCs/>
          <w:color w:val="000000"/>
          <w:kern w:val="0"/>
        </w:rPr>
        <w:t xml:space="preserve">Junior </w:t>
      </w:r>
      <w:r w:rsidR="004E18FE" w:rsidRPr="0080550E">
        <w:rPr>
          <w:rFonts w:ascii="Arial" w:hAnsi="Arial" w:cs="Arial"/>
          <w:b/>
          <w:bCs/>
          <w:color w:val="000000"/>
          <w:kern w:val="0"/>
        </w:rPr>
        <w:t xml:space="preserve">Clairvil </w:t>
      </w:r>
      <w:r w:rsidRPr="0080550E">
        <w:rPr>
          <w:rFonts w:ascii="Arial" w:hAnsi="Arial" w:cs="Arial"/>
          <w:b/>
          <w:bCs/>
          <w:color w:val="000000"/>
          <w:kern w:val="0"/>
        </w:rPr>
        <w:t xml:space="preserve">| Spécialiste en approvisionnement | procurementspare@landolakes.com  </w:t>
      </w:r>
    </w:p>
    <w:p w14:paraId="42671ABA" w14:textId="77777777" w:rsidR="00B54624" w:rsidRPr="0080550E" w:rsidRDefault="00B54624" w:rsidP="00DF2666">
      <w:pPr>
        <w:spacing w:after="0" w:line="240" w:lineRule="auto"/>
        <w:rPr>
          <w:rFonts w:ascii="Arial" w:eastAsia="Times New Roman" w:hAnsi="Arial" w:cs="Arial"/>
          <w:kern w:val="0"/>
        </w:rPr>
      </w:pPr>
    </w:p>
    <w:p w14:paraId="48214700"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b/>
          <w:bCs/>
          <w:color w:val="000000"/>
          <w:kern w:val="0"/>
        </w:rPr>
        <w:t xml:space="preserve">7. Date limite de l'offre et offres tardives </w:t>
      </w:r>
    </w:p>
    <w:p w14:paraId="3FAD9627" w14:textId="77777777" w:rsidR="00F7392D" w:rsidRDefault="0080550E">
      <w:pPr>
        <w:numPr>
          <w:ilvl w:val="0"/>
          <w:numId w:val="19"/>
        </w:numPr>
        <w:autoSpaceDE w:val="0"/>
        <w:autoSpaceDN w:val="0"/>
        <w:adjustRightInd w:val="0"/>
        <w:spacing w:after="0" w:line="240" w:lineRule="auto"/>
        <w:contextualSpacing/>
        <w:rPr>
          <w:rFonts w:ascii="Arial" w:hAnsi="Arial" w:cs="Arial"/>
          <w:color w:val="000000"/>
          <w:kern w:val="0"/>
          <w:lang w:val="en-US"/>
        </w:rPr>
      </w:pPr>
      <w:r w:rsidRPr="0080550E">
        <w:rPr>
          <w:rFonts w:ascii="Arial" w:hAnsi="Arial" w:cs="Arial"/>
          <w:color w:val="000000"/>
          <w:kern w:val="0"/>
        </w:rPr>
        <w:t xml:space="preserve">Toutes les offres doivent être soumises à Venture37 au plus tard le </w:t>
      </w:r>
      <w:r w:rsidR="00FE25C1" w:rsidRPr="0080550E">
        <w:rPr>
          <w:rFonts w:ascii="Arial" w:hAnsi="Arial" w:cs="Arial"/>
          <w:b/>
          <w:bCs/>
          <w:color w:val="000000"/>
          <w:kern w:val="0"/>
          <w:u w:val="single"/>
        </w:rPr>
        <w:t xml:space="preserve">27 </w:t>
      </w:r>
      <w:r w:rsidRPr="0080550E">
        <w:rPr>
          <w:rFonts w:ascii="Arial" w:hAnsi="Arial" w:cs="Arial"/>
          <w:b/>
          <w:bCs/>
          <w:color w:val="000000"/>
          <w:kern w:val="0"/>
          <w:u w:val="single"/>
        </w:rPr>
        <w:t xml:space="preserve">décembre 2024. </w:t>
      </w:r>
      <w:r w:rsidRPr="0080550E">
        <w:rPr>
          <w:rFonts w:ascii="Arial" w:hAnsi="Arial" w:cs="Arial"/>
          <w:color w:val="000000"/>
          <w:kern w:val="0"/>
        </w:rPr>
        <w:t xml:space="preserve">Les propositions électroniques doivent être envoyées à : </w:t>
      </w:r>
      <w:hyperlink r:id="rId8" w:history="1">
        <w:r w:rsidR="00F7392D" w:rsidRPr="0080550E">
          <w:rPr>
            <w:rFonts w:ascii="Arial" w:hAnsi="Arial" w:cs="Arial"/>
            <w:color w:val="0000FF"/>
            <w:kern w:val="0"/>
            <w:u w:val="single"/>
          </w:rPr>
          <w:t>procurementspare@landolakes.com</w:t>
        </w:r>
      </w:hyperlink>
      <w:r w:rsidRPr="0080550E">
        <w:rPr>
          <w:rFonts w:ascii="Arial" w:hAnsi="Arial" w:cs="Arial"/>
          <w:color w:val="000000"/>
          <w:kern w:val="0"/>
        </w:rPr>
        <w:t xml:space="preserve"> avec une copie à </w:t>
      </w:r>
      <w:hyperlink r:id="rId9" w:history="1">
        <w:r w:rsidR="00F7392D" w:rsidRPr="0080550E">
          <w:rPr>
            <w:rFonts w:ascii="Arial" w:hAnsi="Arial" w:cs="Arial"/>
            <w:color w:val="0000FF"/>
            <w:kern w:val="0"/>
            <w:u w:val="single"/>
          </w:rPr>
          <w:t>jclairvil@landolakes.com</w:t>
        </w:r>
      </w:hyperlink>
      <w:r w:rsidRPr="0080550E">
        <w:rPr>
          <w:rFonts w:ascii="Arial" w:hAnsi="Arial" w:cs="Arial"/>
          <w:color w:val="000000"/>
          <w:kern w:val="0"/>
        </w:rPr>
        <w:t xml:space="preserve"> en indiquant le numéro de l'appel d'offres dans l'objet. </w:t>
      </w:r>
      <w:r w:rsidRPr="006B5383">
        <w:rPr>
          <w:rFonts w:ascii="Arial" w:hAnsi="Arial" w:cs="Arial"/>
          <w:color w:val="000000"/>
          <w:kern w:val="0"/>
          <w:lang w:val="en-US"/>
        </w:rPr>
        <w:t xml:space="preserve">Les </w:t>
      </w:r>
      <w:proofErr w:type="spellStart"/>
      <w:r w:rsidRPr="006B5383">
        <w:rPr>
          <w:rFonts w:ascii="Arial" w:hAnsi="Arial" w:cs="Arial"/>
          <w:color w:val="000000"/>
          <w:kern w:val="0"/>
          <w:lang w:val="en-US"/>
        </w:rPr>
        <w:t>offres</w:t>
      </w:r>
      <w:proofErr w:type="spellEnd"/>
      <w:r w:rsidRPr="006B5383">
        <w:rPr>
          <w:rFonts w:ascii="Arial" w:hAnsi="Arial" w:cs="Arial"/>
          <w:color w:val="000000"/>
          <w:kern w:val="0"/>
          <w:lang w:val="en-US"/>
        </w:rPr>
        <w:t xml:space="preserve"> </w:t>
      </w:r>
      <w:proofErr w:type="spellStart"/>
      <w:r w:rsidRPr="006B5383">
        <w:rPr>
          <w:rFonts w:ascii="Arial" w:hAnsi="Arial" w:cs="Arial"/>
          <w:color w:val="000000"/>
          <w:kern w:val="0"/>
          <w:lang w:val="en-US"/>
        </w:rPr>
        <w:t>tardives</w:t>
      </w:r>
      <w:proofErr w:type="spellEnd"/>
      <w:r w:rsidRPr="006B5383">
        <w:rPr>
          <w:rFonts w:ascii="Arial" w:hAnsi="Arial" w:cs="Arial"/>
          <w:color w:val="000000"/>
          <w:kern w:val="0"/>
          <w:lang w:val="en-US"/>
        </w:rPr>
        <w:t xml:space="preserve"> ne </w:t>
      </w:r>
      <w:proofErr w:type="spellStart"/>
      <w:r w:rsidRPr="006B5383">
        <w:rPr>
          <w:rFonts w:ascii="Arial" w:hAnsi="Arial" w:cs="Arial"/>
          <w:color w:val="000000"/>
          <w:kern w:val="0"/>
          <w:lang w:val="en-US"/>
        </w:rPr>
        <w:t>seront</w:t>
      </w:r>
      <w:proofErr w:type="spellEnd"/>
      <w:r w:rsidRPr="006B5383">
        <w:rPr>
          <w:rFonts w:ascii="Arial" w:hAnsi="Arial" w:cs="Arial"/>
          <w:color w:val="000000"/>
          <w:kern w:val="0"/>
          <w:lang w:val="en-US"/>
        </w:rPr>
        <w:t xml:space="preserve"> pas </w:t>
      </w:r>
      <w:proofErr w:type="spellStart"/>
      <w:r w:rsidRPr="006B5383">
        <w:rPr>
          <w:rFonts w:ascii="Arial" w:hAnsi="Arial" w:cs="Arial"/>
          <w:color w:val="000000"/>
          <w:kern w:val="0"/>
          <w:lang w:val="en-US"/>
        </w:rPr>
        <w:t>acceptées</w:t>
      </w:r>
      <w:proofErr w:type="spellEnd"/>
      <w:r w:rsidRPr="006B5383">
        <w:rPr>
          <w:rFonts w:ascii="Arial" w:hAnsi="Arial" w:cs="Arial"/>
          <w:color w:val="000000"/>
          <w:kern w:val="0"/>
          <w:lang w:val="en-US"/>
        </w:rPr>
        <w:t xml:space="preserve">. </w:t>
      </w:r>
    </w:p>
    <w:p w14:paraId="64420B61" w14:textId="77777777" w:rsidR="00B54624" w:rsidRPr="006B5383" w:rsidRDefault="00B54624" w:rsidP="00DF2666">
      <w:pPr>
        <w:autoSpaceDE w:val="0"/>
        <w:autoSpaceDN w:val="0"/>
        <w:adjustRightInd w:val="0"/>
        <w:spacing w:after="0" w:line="240" w:lineRule="auto"/>
        <w:rPr>
          <w:rFonts w:ascii="Arial" w:hAnsi="Arial" w:cs="Arial"/>
          <w:color w:val="000000"/>
          <w:kern w:val="0"/>
          <w:lang w:val="en-US"/>
        </w:rPr>
      </w:pPr>
    </w:p>
    <w:p w14:paraId="01663721" w14:textId="77777777" w:rsidR="00F7392D" w:rsidRDefault="0080550E">
      <w:pPr>
        <w:numPr>
          <w:ilvl w:val="0"/>
          <w:numId w:val="19"/>
        </w:numPr>
        <w:autoSpaceDE w:val="0"/>
        <w:autoSpaceDN w:val="0"/>
        <w:adjustRightInd w:val="0"/>
        <w:spacing w:after="0" w:line="240" w:lineRule="auto"/>
        <w:contextualSpacing/>
        <w:rPr>
          <w:rFonts w:ascii="Arial" w:hAnsi="Arial" w:cs="Arial"/>
          <w:color w:val="000000"/>
          <w:kern w:val="0"/>
          <w:lang w:val="en-US"/>
        </w:rPr>
      </w:pPr>
      <w:r w:rsidRPr="0080550E">
        <w:rPr>
          <w:rFonts w:ascii="Arial" w:hAnsi="Arial" w:cs="Arial"/>
          <w:color w:val="000000"/>
          <w:kern w:val="0"/>
        </w:rPr>
        <w:t xml:space="preserve">Il est de la seule responsabilité du soumissionnaire de s'assurer que les offres sont reçues par Venture37 au plus tard à la date limite de soumission. </w:t>
      </w:r>
      <w:proofErr w:type="spellStart"/>
      <w:r w:rsidR="00E70033" w:rsidRPr="006B5383">
        <w:rPr>
          <w:rFonts w:ascii="Arial" w:hAnsi="Arial" w:cs="Arial"/>
          <w:color w:val="000000"/>
          <w:kern w:val="0"/>
          <w:lang w:val="en-US"/>
        </w:rPr>
        <w:t>Seules</w:t>
      </w:r>
      <w:proofErr w:type="spellEnd"/>
      <w:r w:rsidR="00E70033" w:rsidRPr="006B5383">
        <w:rPr>
          <w:rFonts w:ascii="Arial" w:hAnsi="Arial" w:cs="Arial"/>
          <w:color w:val="000000"/>
          <w:kern w:val="0"/>
          <w:lang w:val="en-US"/>
        </w:rPr>
        <w:t xml:space="preserve"> les </w:t>
      </w:r>
      <w:proofErr w:type="spellStart"/>
      <w:r w:rsidR="00E70033" w:rsidRPr="006B5383">
        <w:rPr>
          <w:rFonts w:ascii="Arial" w:hAnsi="Arial" w:cs="Arial"/>
          <w:color w:val="000000"/>
          <w:kern w:val="0"/>
          <w:lang w:val="en-US"/>
        </w:rPr>
        <w:t>soumissions</w:t>
      </w:r>
      <w:proofErr w:type="spellEnd"/>
      <w:r w:rsidR="00E70033" w:rsidRPr="006B5383">
        <w:rPr>
          <w:rFonts w:ascii="Arial" w:hAnsi="Arial" w:cs="Arial"/>
          <w:color w:val="000000"/>
          <w:kern w:val="0"/>
          <w:lang w:val="en-US"/>
        </w:rPr>
        <w:t xml:space="preserve"> </w:t>
      </w:r>
      <w:proofErr w:type="spellStart"/>
      <w:r w:rsidR="00E70033" w:rsidRPr="006B5383">
        <w:rPr>
          <w:rFonts w:ascii="Arial" w:hAnsi="Arial" w:cs="Arial"/>
          <w:color w:val="000000"/>
          <w:kern w:val="0"/>
          <w:lang w:val="en-US"/>
        </w:rPr>
        <w:t>électroniques</w:t>
      </w:r>
      <w:proofErr w:type="spellEnd"/>
      <w:r w:rsidR="00E70033" w:rsidRPr="006B5383">
        <w:rPr>
          <w:rFonts w:ascii="Arial" w:hAnsi="Arial" w:cs="Arial"/>
          <w:color w:val="000000"/>
          <w:kern w:val="0"/>
          <w:lang w:val="en-US"/>
        </w:rPr>
        <w:t xml:space="preserve"> </w:t>
      </w:r>
      <w:proofErr w:type="spellStart"/>
      <w:r w:rsidR="00E70033" w:rsidRPr="006B5383">
        <w:rPr>
          <w:rFonts w:ascii="Arial" w:hAnsi="Arial" w:cs="Arial"/>
          <w:color w:val="000000"/>
          <w:kern w:val="0"/>
          <w:lang w:val="en-US"/>
        </w:rPr>
        <w:t>seront</w:t>
      </w:r>
      <w:proofErr w:type="spellEnd"/>
      <w:r w:rsidR="00E70033" w:rsidRPr="006B5383">
        <w:rPr>
          <w:rFonts w:ascii="Arial" w:hAnsi="Arial" w:cs="Arial"/>
          <w:color w:val="000000"/>
          <w:kern w:val="0"/>
          <w:lang w:val="en-US"/>
        </w:rPr>
        <w:t xml:space="preserve"> </w:t>
      </w:r>
      <w:proofErr w:type="spellStart"/>
      <w:r w:rsidR="00E70033" w:rsidRPr="006B5383">
        <w:rPr>
          <w:rFonts w:ascii="Arial" w:hAnsi="Arial" w:cs="Arial"/>
          <w:color w:val="000000"/>
          <w:kern w:val="0"/>
          <w:lang w:val="en-US"/>
        </w:rPr>
        <w:t>acceptées</w:t>
      </w:r>
      <w:proofErr w:type="spellEnd"/>
      <w:r w:rsidRPr="006B5383">
        <w:rPr>
          <w:rFonts w:ascii="Arial" w:hAnsi="Arial" w:cs="Arial"/>
          <w:color w:val="000000"/>
          <w:kern w:val="0"/>
          <w:lang w:val="en-US"/>
        </w:rPr>
        <w:t xml:space="preserve">. </w:t>
      </w:r>
    </w:p>
    <w:p w14:paraId="33F647B5" w14:textId="77777777" w:rsidR="00B54624" w:rsidRPr="006B5383" w:rsidRDefault="00B54624" w:rsidP="00DF2666">
      <w:pPr>
        <w:autoSpaceDE w:val="0"/>
        <w:autoSpaceDN w:val="0"/>
        <w:adjustRightInd w:val="0"/>
        <w:spacing w:after="0" w:line="240" w:lineRule="auto"/>
        <w:ind w:left="360"/>
        <w:contextualSpacing/>
        <w:rPr>
          <w:rFonts w:ascii="Arial" w:hAnsi="Arial" w:cs="Arial"/>
          <w:color w:val="000000"/>
          <w:kern w:val="0"/>
          <w:lang w:val="en-US"/>
        </w:rPr>
      </w:pPr>
    </w:p>
    <w:p w14:paraId="495DA21D" w14:textId="77777777" w:rsidR="00F7392D" w:rsidRPr="0080550E" w:rsidRDefault="0080550E">
      <w:pPr>
        <w:numPr>
          <w:ilvl w:val="0"/>
          <w:numId w:val="19"/>
        </w:numPr>
        <w:autoSpaceDE w:val="0"/>
        <w:autoSpaceDN w:val="0"/>
        <w:adjustRightInd w:val="0"/>
        <w:spacing w:after="0" w:line="240" w:lineRule="auto"/>
        <w:contextualSpacing/>
        <w:rPr>
          <w:rFonts w:ascii="Arial" w:hAnsi="Arial" w:cs="Arial"/>
          <w:color w:val="000000"/>
          <w:kern w:val="0"/>
        </w:rPr>
      </w:pPr>
      <w:r w:rsidRPr="0080550E">
        <w:rPr>
          <w:rFonts w:ascii="Arial" w:hAnsi="Arial" w:cs="Arial"/>
          <w:color w:val="000000"/>
          <w:kern w:val="0"/>
        </w:rPr>
        <w:lastRenderedPageBreak/>
        <w:t xml:space="preserve">Les offres reçues après la date limite de soumission seront rejetées. Une offre tardive ne sera prise en considération que si la seule cause de son retard est imputable à Venture37, à ses employés ou à ses agents. </w:t>
      </w:r>
    </w:p>
    <w:p w14:paraId="7B659B0E" w14:textId="77777777" w:rsidR="00B54624" w:rsidRPr="0080550E" w:rsidRDefault="00B54624" w:rsidP="00DF2666">
      <w:pPr>
        <w:autoSpaceDE w:val="0"/>
        <w:autoSpaceDN w:val="0"/>
        <w:adjustRightInd w:val="0"/>
        <w:spacing w:after="0" w:line="240" w:lineRule="auto"/>
        <w:rPr>
          <w:rFonts w:ascii="Arial" w:hAnsi="Arial" w:cs="Arial"/>
          <w:color w:val="000000"/>
          <w:kern w:val="0"/>
        </w:rPr>
      </w:pPr>
    </w:p>
    <w:p w14:paraId="2821040F" w14:textId="77777777" w:rsidR="00F7392D" w:rsidRDefault="0080550E">
      <w:pPr>
        <w:autoSpaceDE w:val="0"/>
        <w:autoSpaceDN w:val="0"/>
        <w:adjustRightInd w:val="0"/>
        <w:spacing w:after="0" w:line="240" w:lineRule="auto"/>
        <w:rPr>
          <w:rFonts w:ascii="Arial" w:hAnsi="Arial" w:cs="Arial"/>
          <w:color w:val="000000"/>
          <w:kern w:val="0"/>
          <w:lang w:val="en-US"/>
        </w:rPr>
      </w:pPr>
      <w:r w:rsidRPr="006B5383">
        <w:rPr>
          <w:rFonts w:ascii="Arial" w:hAnsi="Arial" w:cs="Arial"/>
          <w:b/>
          <w:bCs/>
          <w:color w:val="000000"/>
          <w:kern w:val="0"/>
          <w:lang w:val="en-US"/>
        </w:rPr>
        <w:t xml:space="preserve">8. </w:t>
      </w:r>
      <w:proofErr w:type="spellStart"/>
      <w:r w:rsidRPr="006B5383">
        <w:rPr>
          <w:rFonts w:ascii="Arial" w:hAnsi="Arial" w:cs="Arial"/>
          <w:b/>
          <w:bCs/>
          <w:color w:val="000000"/>
          <w:kern w:val="0"/>
          <w:lang w:val="en-US"/>
        </w:rPr>
        <w:t>Présentation</w:t>
      </w:r>
      <w:proofErr w:type="spellEnd"/>
      <w:r w:rsidRPr="006B5383">
        <w:rPr>
          <w:rFonts w:ascii="Arial" w:hAnsi="Arial" w:cs="Arial"/>
          <w:b/>
          <w:bCs/>
          <w:color w:val="000000"/>
          <w:kern w:val="0"/>
          <w:lang w:val="en-US"/>
        </w:rPr>
        <w:t xml:space="preserve"> des </w:t>
      </w:r>
      <w:proofErr w:type="spellStart"/>
      <w:r w:rsidRPr="006B5383">
        <w:rPr>
          <w:rFonts w:ascii="Arial" w:hAnsi="Arial" w:cs="Arial"/>
          <w:b/>
          <w:bCs/>
          <w:color w:val="000000"/>
          <w:kern w:val="0"/>
          <w:lang w:val="en-US"/>
        </w:rPr>
        <w:t>offres</w:t>
      </w:r>
      <w:proofErr w:type="spellEnd"/>
      <w:r w:rsidRPr="006B5383">
        <w:rPr>
          <w:rFonts w:ascii="Arial" w:hAnsi="Arial" w:cs="Arial"/>
          <w:b/>
          <w:bCs/>
          <w:color w:val="000000"/>
          <w:kern w:val="0"/>
          <w:lang w:val="en-US"/>
        </w:rPr>
        <w:t xml:space="preserve"> </w:t>
      </w:r>
    </w:p>
    <w:p w14:paraId="15A58A5E" w14:textId="77777777" w:rsidR="00F7392D" w:rsidRPr="0080550E" w:rsidRDefault="0080550E">
      <w:pPr>
        <w:numPr>
          <w:ilvl w:val="0"/>
          <w:numId w:val="18"/>
        </w:numPr>
        <w:autoSpaceDE w:val="0"/>
        <w:autoSpaceDN w:val="0"/>
        <w:adjustRightInd w:val="0"/>
        <w:spacing w:after="0" w:line="240" w:lineRule="auto"/>
        <w:contextualSpacing/>
        <w:rPr>
          <w:rFonts w:ascii="Arial" w:hAnsi="Arial" w:cs="Arial"/>
          <w:color w:val="000000"/>
          <w:kern w:val="0"/>
        </w:rPr>
      </w:pPr>
      <w:r w:rsidRPr="0080550E">
        <w:rPr>
          <w:rFonts w:ascii="Arial" w:hAnsi="Arial" w:cs="Arial"/>
          <w:color w:val="000000"/>
          <w:kern w:val="0"/>
        </w:rPr>
        <w:t xml:space="preserve">Seules les soumissions électroniques seront acceptées. Les offres complètes, y compris les aspects techniques, le prix et toutes les pièces justificatives, doivent être reçues avant </w:t>
      </w:r>
      <w:r w:rsidR="000951BD" w:rsidRPr="0080550E">
        <w:rPr>
          <w:rFonts w:ascii="Arial" w:hAnsi="Arial" w:cs="Arial"/>
          <w:b/>
          <w:bCs/>
          <w:color w:val="000000"/>
          <w:kern w:val="0"/>
        </w:rPr>
        <w:t>12 heures (midi), heure normale de l'Est, le 27 décembre 2024</w:t>
      </w:r>
      <w:r w:rsidRPr="0080550E">
        <w:rPr>
          <w:rFonts w:ascii="Arial" w:hAnsi="Arial" w:cs="Arial"/>
          <w:b/>
          <w:bCs/>
          <w:color w:val="000000"/>
          <w:kern w:val="0"/>
        </w:rPr>
        <w:t xml:space="preserve">, par </w:t>
      </w:r>
      <w:r w:rsidR="004E18FE" w:rsidRPr="0080550E">
        <w:rPr>
          <w:rFonts w:ascii="Arial" w:hAnsi="Arial" w:cs="Arial"/>
          <w:b/>
          <w:bCs/>
          <w:color w:val="000000"/>
          <w:kern w:val="0"/>
        </w:rPr>
        <w:t xml:space="preserve">Junior Clairvil, spécialiste des achats, </w:t>
      </w:r>
      <w:r w:rsidRPr="0080550E">
        <w:rPr>
          <w:rFonts w:ascii="Arial" w:hAnsi="Arial" w:cs="Arial"/>
          <w:color w:val="000000"/>
          <w:kern w:val="0"/>
        </w:rPr>
        <w:t xml:space="preserve">procurementspare@landolakes.com, avec copie à </w:t>
      </w:r>
      <w:r w:rsidRPr="0080550E">
        <w:rPr>
          <w:rFonts w:ascii="Arial" w:hAnsi="Arial" w:cs="Arial"/>
          <w:b/>
          <w:bCs/>
          <w:color w:val="000000"/>
          <w:kern w:val="0"/>
        </w:rPr>
        <w:t xml:space="preserve">jclairvil@landolakes.com. </w:t>
      </w:r>
      <w:r w:rsidRPr="0080550E">
        <w:rPr>
          <w:rFonts w:ascii="Arial" w:hAnsi="Arial" w:cs="Arial"/>
          <w:color w:val="000000"/>
          <w:kern w:val="0"/>
        </w:rPr>
        <w:t xml:space="preserve">Veuillez mentionner le numéro de l'appel d'offres dans la ligne d'objet. </w:t>
      </w:r>
    </w:p>
    <w:p w14:paraId="0ABA069A" w14:textId="77777777" w:rsidR="00F7392D" w:rsidRPr="0080550E" w:rsidRDefault="0080550E">
      <w:pPr>
        <w:numPr>
          <w:ilvl w:val="0"/>
          <w:numId w:val="18"/>
        </w:numPr>
        <w:autoSpaceDE w:val="0"/>
        <w:autoSpaceDN w:val="0"/>
        <w:adjustRightInd w:val="0"/>
        <w:spacing w:after="0" w:line="240" w:lineRule="auto"/>
        <w:contextualSpacing/>
        <w:rPr>
          <w:rFonts w:ascii="Arial" w:hAnsi="Arial" w:cs="Arial"/>
          <w:color w:val="000000"/>
          <w:kern w:val="0"/>
        </w:rPr>
      </w:pPr>
      <w:r w:rsidRPr="0080550E">
        <w:rPr>
          <w:rFonts w:ascii="Arial" w:hAnsi="Arial" w:cs="Arial"/>
          <w:color w:val="000000"/>
          <w:kern w:val="0"/>
        </w:rPr>
        <w:t xml:space="preserve">Il est de la responsabilité du soumissionnaire de s'assurer que les offres sont transmises et reçues. Il est recommandé de ne pas envoyer de courrier électronique d'une taille supérieure à 10 Mo, y compris les pièces jointes. </w:t>
      </w:r>
    </w:p>
    <w:p w14:paraId="331B4820" w14:textId="77777777" w:rsidR="00B54624" w:rsidRPr="0080550E" w:rsidRDefault="00B54624" w:rsidP="00DF2666">
      <w:pPr>
        <w:autoSpaceDE w:val="0"/>
        <w:autoSpaceDN w:val="0"/>
        <w:adjustRightInd w:val="0"/>
        <w:spacing w:after="0" w:line="240" w:lineRule="auto"/>
        <w:rPr>
          <w:rFonts w:ascii="Arial" w:hAnsi="Arial" w:cs="Arial"/>
          <w:b/>
          <w:bCs/>
          <w:color w:val="000000"/>
          <w:kern w:val="0"/>
        </w:rPr>
      </w:pPr>
    </w:p>
    <w:p w14:paraId="1D9BFC3E"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b/>
          <w:bCs/>
          <w:color w:val="000000"/>
          <w:kern w:val="0"/>
        </w:rPr>
        <w:t xml:space="preserve">9. Modification du dossier d'appel d'offres </w:t>
      </w:r>
    </w:p>
    <w:p w14:paraId="04289624"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color w:val="000000"/>
          <w:kern w:val="0"/>
        </w:rPr>
        <w:t xml:space="preserve">Venture37 peut, à sa discrétion et pour quelque raison que ce soit, modifier le dossier d'appel d'offres par voie d'amendement. Tous les soumissionnaires potentiels qui ont reçu le dossier d'appel d'offres seront informés de la modification par courrier électronique et ces modifications seront contraignantes pour eux. </w:t>
      </w:r>
    </w:p>
    <w:p w14:paraId="577B3231" w14:textId="77777777" w:rsidR="00B54624" w:rsidRPr="0080550E" w:rsidRDefault="00B54624" w:rsidP="00DF2666">
      <w:pPr>
        <w:autoSpaceDE w:val="0"/>
        <w:autoSpaceDN w:val="0"/>
        <w:adjustRightInd w:val="0"/>
        <w:spacing w:after="0" w:line="240" w:lineRule="auto"/>
        <w:rPr>
          <w:rFonts w:ascii="Arial" w:hAnsi="Arial" w:cs="Arial"/>
          <w:b/>
          <w:bCs/>
          <w:color w:val="000000"/>
          <w:kern w:val="0"/>
        </w:rPr>
      </w:pPr>
    </w:p>
    <w:p w14:paraId="24149EB9" w14:textId="77777777" w:rsidR="00F7392D" w:rsidRDefault="0080550E">
      <w:pPr>
        <w:autoSpaceDE w:val="0"/>
        <w:autoSpaceDN w:val="0"/>
        <w:adjustRightInd w:val="0"/>
        <w:spacing w:after="0" w:line="240" w:lineRule="auto"/>
        <w:rPr>
          <w:rFonts w:ascii="Arial" w:hAnsi="Arial" w:cs="Arial"/>
          <w:color w:val="000000"/>
          <w:kern w:val="0"/>
          <w:lang w:val="en-US"/>
        </w:rPr>
      </w:pPr>
      <w:r w:rsidRPr="006B5383">
        <w:rPr>
          <w:rFonts w:ascii="Arial" w:hAnsi="Arial" w:cs="Arial"/>
          <w:b/>
          <w:bCs/>
          <w:color w:val="000000"/>
          <w:kern w:val="0"/>
          <w:lang w:val="en-US"/>
        </w:rPr>
        <w:t xml:space="preserve">10. Modification des </w:t>
      </w:r>
      <w:proofErr w:type="spellStart"/>
      <w:r w:rsidRPr="006B5383">
        <w:rPr>
          <w:rFonts w:ascii="Arial" w:hAnsi="Arial" w:cs="Arial"/>
          <w:b/>
          <w:bCs/>
          <w:color w:val="000000"/>
          <w:kern w:val="0"/>
          <w:lang w:val="en-US"/>
        </w:rPr>
        <w:t>offres</w:t>
      </w:r>
      <w:proofErr w:type="spellEnd"/>
      <w:r w:rsidRPr="006B5383">
        <w:rPr>
          <w:rFonts w:ascii="Arial" w:hAnsi="Arial" w:cs="Arial"/>
          <w:b/>
          <w:bCs/>
          <w:color w:val="000000"/>
          <w:kern w:val="0"/>
          <w:lang w:val="en-US"/>
        </w:rPr>
        <w:t xml:space="preserve"> </w:t>
      </w:r>
    </w:p>
    <w:p w14:paraId="4619E929" w14:textId="77777777" w:rsidR="00F7392D" w:rsidRPr="0080550E" w:rsidRDefault="0080550E">
      <w:pPr>
        <w:numPr>
          <w:ilvl w:val="0"/>
          <w:numId w:val="17"/>
        </w:numPr>
        <w:autoSpaceDE w:val="0"/>
        <w:autoSpaceDN w:val="0"/>
        <w:adjustRightInd w:val="0"/>
        <w:spacing w:after="0" w:line="240" w:lineRule="auto"/>
        <w:contextualSpacing/>
        <w:rPr>
          <w:rFonts w:ascii="Arial" w:hAnsi="Arial" w:cs="Arial"/>
          <w:color w:val="000000"/>
          <w:kern w:val="0"/>
        </w:rPr>
      </w:pPr>
      <w:r w:rsidRPr="0080550E">
        <w:rPr>
          <w:rFonts w:ascii="Arial" w:hAnsi="Arial" w:cs="Arial"/>
          <w:color w:val="000000"/>
          <w:kern w:val="0"/>
        </w:rPr>
        <w:t xml:space="preserve">Tout soumissionnaire a le droit de retirer, modifier ou corriger son offre après qu'elle a été soumise à Venture37, à condition que la demande de retrait, de modification ou de correction, ainsi que tous les détails de cette modification ou correction, soient reçus par Venture37 au point de contact susmentionné avant la date limite de soumission des offres. </w:t>
      </w:r>
    </w:p>
    <w:p w14:paraId="6B12AE72" w14:textId="77777777" w:rsidR="00F7392D" w:rsidRPr="0080550E" w:rsidRDefault="0080550E">
      <w:pPr>
        <w:numPr>
          <w:ilvl w:val="0"/>
          <w:numId w:val="17"/>
        </w:numPr>
        <w:autoSpaceDE w:val="0"/>
        <w:autoSpaceDN w:val="0"/>
        <w:adjustRightInd w:val="0"/>
        <w:spacing w:after="0" w:line="240" w:lineRule="auto"/>
        <w:contextualSpacing/>
        <w:rPr>
          <w:rFonts w:ascii="Arial" w:hAnsi="Arial" w:cs="Arial"/>
          <w:color w:val="000000"/>
          <w:kern w:val="0"/>
        </w:rPr>
      </w:pPr>
      <w:r w:rsidRPr="0080550E">
        <w:rPr>
          <w:rFonts w:ascii="Arial" w:hAnsi="Arial" w:cs="Arial"/>
          <w:color w:val="000000"/>
          <w:kern w:val="0"/>
        </w:rPr>
        <w:t>Venture37 peut demander à tout soumissionnaire de clarifier son offre ou de mener des négociations avec l'adjudicataire apparent après l'évaluation des offres ; toutefois, aucun soumissionnaire ne sera autorisé à modifier son prix ou à apporter d'autres changements importants à son offre après la date limite, à moins que l'appel d'offres n'ait été modifié ou que la date limite n'ait été repoussée. Les clarifications qui ne modifient pas le prix ou d'autres aspects importants de l'offre peuvent être acceptée</w:t>
      </w:r>
      <w:r w:rsidRPr="0080550E">
        <w:rPr>
          <w:rFonts w:ascii="Arial" w:hAnsi="Arial" w:cs="Arial"/>
          <w:color w:val="000000"/>
          <w:kern w:val="0"/>
        </w:rPr>
        <w:t xml:space="preserve">s. </w:t>
      </w:r>
    </w:p>
    <w:p w14:paraId="7EF9753F" w14:textId="77777777" w:rsidR="00B54624" w:rsidRPr="0080550E" w:rsidRDefault="00B54624" w:rsidP="00DF2666">
      <w:pPr>
        <w:autoSpaceDE w:val="0"/>
        <w:autoSpaceDN w:val="0"/>
        <w:adjustRightInd w:val="0"/>
        <w:spacing w:after="0" w:line="240" w:lineRule="auto"/>
        <w:rPr>
          <w:rFonts w:ascii="Arial" w:hAnsi="Arial" w:cs="Arial"/>
          <w:b/>
          <w:bCs/>
          <w:color w:val="000000"/>
          <w:kern w:val="0"/>
        </w:rPr>
      </w:pPr>
    </w:p>
    <w:p w14:paraId="46BB427A"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b/>
          <w:bCs/>
          <w:color w:val="000000"/>
          <w:kern w:val="0"/>
        </w:rPr>
        <w:t xml:space="preserve">11. Critères d'attribution et d'évaluation </w:t>
      </w:r>
      <w:bookmarkStart w:id="0" w:name="_Hlk182996102"/>
      <w:bookmarkEnd w:id="0"/>
    </w:p>
    <w:p w14:paraId="18F20DED"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color w:val="000000"/>
          <w:kern w:val="0"/>
        </w:rPr>
        <w:t xml:space="preserve">Sous réserve des dispositions de la clause 15, Venture37 attribue le contrat au soumissionnaire dont l'offre est jugée acceptable et qui offre le meilleur rapport qualité-prix sur la base des critères d'évaluation. Toutes les offres complètes et éligibles seront évaluées selon les critères suivants : </w:t>
      </w:r>
    </w:p>
    <w:p w14:paraId="190CFB24" w14:textId="77777777" w:rsidR="00F7392D" w:rsidRDefault="0080550E">
      <w:pPr>
        <w:numPr>
          <w:ilvl w:val="0"/>
          <w:numId w:val="16"/>
        </w:numPr>
        <w:autoSpaceDE w:val="0"/>
        <w:autoSpaceDN w:val="0"/>
        <w:adjustRightInd w:val="0"/>
        <w:spacing w:after="39" w:line="240" w:lineRule="auto"/>
        <w:contextualSpacing/>
        <w:rPr>
          <w:rFonts w:ascii="Arial" w:hAnsi="Arial" w:cs="Arial"/>
          <w:color w:val="000000"/>
          <w:kern w:val="0"/>
          <w:lang w:val="en-US"/>
        </w:rPr>
      </w:pPr>
      <w:proofErr w:type="spellStart"/>
      <w:r w:rsidRPr="006B5383">
        <w:rPr>
          <w:rFonts w:ascii="Arial" w:hAnsi="Arial" w:cs="Arial"/>
          <w:color w:val="000000"/>
          <w:kern w:val="0"/>
          <w:lang w:val="en-US"/>
        </w:rPr>
        <w:t>Approche</w:t>
      </w:r>
      <w:proofErr w:type="spellEnd"/>
      <w:r w:rsidRPr="006B5383">
        <w:rPr>
          <w:rFonts w:ascii="Arial" w:hAnsi="Arial" w:cs="Arial"/>
          <w:color w:val="000000"/>
          <w:kern w:val="0"/>
          <w:lang w:val="en-US"/>
        </w:rPr>
        <w:t xml:space="preserve"> technique et </w:t>
      </w:r>
      <w:proofErr w:type="spellStart"/>
      <w:r w:rsidRPr="006B5383">
        <w:rPr>
          <w:rFonts w:ascii="Arial" w:hAnsi="Arial" w:cs="Arial"/>
          <w:color w:val="000000"/>
          <w:kern w:val="0"/>
          <w:lang w:val="en-US"/>
        </w:rPr>
        <w:t>méthodologie</w:t>
      </w:r>
      <w:proofErr w:type="spellEnd"/>
      <w:r w:rsidRPr="006B5383">
        <w:rPr>
          <w:rFonts w:ascii="Arial" w:hAnsi="Arial" w:cs="Arial"/>
          <w:color w:val="000000"/>
          <w:kern w:val="0"/>
          <w:lang w:val="en-US"/>
        </w:rPr>
        <w:t xml:space="preserve"> (50%) </w:t>
      </w:r>
    </w:p>
    <w:p w14:paraId="220B56D7" w14:textId="40877D0A" w:rsidR="00F7392D" w:rsidRPr="0080550E" w:rsidRDefault="0080550E">
      <w:pPr>
        <w:numPr>
          <w:ilvl w:val="0"/>
          <w:numId w:val="16"/>
        </w:numPr>
        <w:autoSpaceDE w:val="0"/>
        <w:autoSpaceDN w:val="0"/>
        <w:adjustRightInd w:val="0"/>
        <w:spacing w:after="39" w:line="240" w:lineRule="auto"/>
        <w:contextualSpacing/>
        <w:rPr>
          <w:rFonts w:ascii="Arial" w:hAnsi="Arial" w:cs="Arial"/>
          <w:color w:val="000000"/>
          <w:kern w:val="0"/>
        </w:rPr>
      </w:pPr>
      <w:r w:rsidRPr="0080550E">
        <w:rPr>
          <w:rFonts w:ascii="Arial" w:hAnsi="Arial" w:cs="Arial"/>
          <w:color w:val="000000"/>
          <w:kern w:val="0"/>
        </w:rPr>
        <w:t xml:space="preserve">Adéquation des capacités/compétences, </w:t>
      </w:r>
      <w:r w:rsidR="00677F0D" w:rsidRPr="0080550E">
        <w:rPr>
          <w:rFonts w:ascii="Arial" w:hAnsi="Arial" w:cs="Arial"/>
          <w:color w:val="000000"/>
          <w:kern w:val="0"/>
        </w:rPr>
        <w:t>historique de performance</w:t>
      </w:r>
      <w:r w:rsidR="004408C5" w:rsidRPr="0080550E">
        <w:rPr>
          <w:rFonts w:ascii="Arial" w:hAnsi="Arial" w:cs="Arial"/>
          <w:color w:val="000000"/>
          <w:kern w:val="0"/>
        </w:rPr>
        <w:t xml:space="preserve">, </w:t>
      </w:r>
      <w:r w:rsidRPr="0080550E">
        <w:rPr>
          <w:rFonts w:ascii="Arial" w:hAnsi="Arial" w:cs="Arial"/>
          <w:color w:val="000000"/>
          <w:kern w:val="0"/>
        </w:rPr>
        <w:t xml:space="preserve">expérience et aptitude de l'entreprise ou de l'organisation à mettre en œuvre et à gérer la mission (25 %) </w:t>
      </w:r>
    </w:p>
    <w:p w14:paraId="280F49E1" w14:textId="77777777" w:rsidR="00F7392D" w:rsidRPr="0080550E" w:rsidRDefault="0080550E">
      <w:pPr>
        <w:numPr>
          <w:ilvl w:val="0"/>
          <w:numId w:val="16"/>
        </w:numPr>
        <w:autoSpaceDE w:val="0"/>
        <w:autoSpaceDN w:val="0"/>
        <w:adjustRightInd w:val="0"/>
        <w:spacing w:after="0" w:line="240" w:lineRule="auto"/>
        <w:contextualSpacing/>
        <w:rPr>
          <w:rFonts w:ascii="Arial" w:hAnsi="Arial" w:cs="Arial"/>
          <w:color w:val="000000"/>
          <w:kern w:val="0"/>
        </w:rPr>
      </w:pPr>
      <w:r w:rsidRPr="0080550E">
        <w:rPr>
          <w:rFonts w:ascii="Arial" w:hAnsi="Arial" w:cs="Arial"/>
          <w:color w:val="000000"/>
          <w:kern w:val="0"/>
        </w:rPr>
        <w:t xml:space="preserve">Justification du budget, réalisme des coûts et valeur (25 %) </w:t>
      </w:r>
    </w:p>
    <w:p w14:paraId="1507325F" w14:textId="77777777" w:rsidR="00B54624" w:rsidRPr="0080550E" w:rsidRDefault="00B54624" w:rsidP="00DF2666">
      <w:pPr>
        <w:autoSpaceDE w:val="0"/>
        <w:autoSpaceDN w:val="0"/>
        <w:adjustRightInd w:val="0"/>
        <w:spacing w:after="0" w:line="240" w:lineRule="auto"/>
        <w:rPr>
          <w:rFonts w:ascii="Arial" w:hAnsi="Arial" w:cs="Arial"/>
          <w:color w:val="000000"/>
          <w:kern w:val="0"/>
        </w:rPr>
      </w:pPr>
    </w:p>
    <w:p w14:paraId="6D91F30F"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color w:val="000000"/>
          <w:kern w:val="0"/>
        </w:rPr>
        <w:t>Pour qu'une offre soit considérée comme acceptable, elle doit satisfaire à toutes les conditions de l'appel d'offres sans modification matérielle. Une modification matérielle est une modification qui affecte le prix, la quantité, la qualité, la date de livraison ou d'installation de l'équipement ou du matériel ou qui limite de quelque manière que ce soit les responsabilités, les devoirs ou les obligations des soumissionnaires ou les droits de la Venture37. En outre, le soumissionnaire retenu doit être consi</w:t>
      </w:r>
      <w:r w:rsidRPr="0080550E">
        <w:rPr>
          <w:rFonts w:ascii="Arial" w:hAnsi="Arial" w:cs="Arial"/>
          <w:color w:val="000000"/>
          <w:kern w:val="0"/>
        </w:rPr>
        <w:t xml:space="preserve">déré comme responsable. Un soumissionnaire responsable est un soumissionnaire qui possède l'expertise technique, la capacité de gestion, la capacité de charge de travail et les ressources financières nécessaires à l'exécution des travaux. </w:t>
      </w:r>
    </w:p>
    <w:p w14:paraId="16A39274" w14:textId="77777777" w:rsidR="00B54624" w:rsidRPr="0080550E" w:rsidRDefault="00B54624" w:rsidP="00DF2666">
      <w:pPr>
        <w:autoSpaceDE w:val="0"/>
        <w:autoSpaceDN w:val="0"/>
        <w:adjustRightInd w:val="0"/>
        <w:spacing w:after="0" w:line="240" w:lineRule="auto"/>
        <w:rPr>
          <w:rFonts w:ascii="Arial" w:hAnsi="Arial" w:cs="Arial"/>
          <w:color w:val="000000"/>
          <w:kern w:val="0"/>
        </w:rPr>
      </w:pPr>
    </w:p>
    <w:p w14:paraId="13267ABE" w14:textId="77777777" w:rsidR="00F7392D" w:rsidRPr="0080550E" w:rsidRDefault="0080550E">
      <w:pPr>
        <w:spacing w:after="0" w:line="240" w:lineRule="auto"/>
        <w:rPr>
          <w:rFonts w:ascii="Arial" w:eastAsia="Calibri" w:hAnsi="Arial" w:cs="Arial"/>
          <w:kern w:val="0"/>
        </w:rPr>
      </w:pPr>
      <w:r w:rsidRPr="0080550E">
        <w:rPr>
          <w:rFonts w:ascii="Arial" w:hAnsi="Arial" w:cs="Arial"/>
          <w:color w:val="000000"/>
          <w:kern w:val="0"/>
        </w:rPr>
        <w:t xml:space="preserve">b. Sous réserve des dispositions de la clause 15, Venture37 attribue le marché au soumissionnaire dont l'offre présente le meilleur prix, en tenant compte du fait que l'offre satisfait aux </w:t>
      </w:r>
      <w:r w:rsidR="00372DC5" w:rsidRPr="0080550E">
        <w:rPr>
          <w:rFonts w:ascii="Arial" w:hAnsi="Arial" w:cs="Arial"/>
          <w:color w:val="000000"/>
          <w:kern w:val="0"/>
        </w:rPr>
        <w:t>conditions d'</w:t>
      </w:r>
      <w:r w:rsidRPr="0080550E">
        <w:rPr>
          <w:rFonts w:ascii="Arial" w:hAnsi="Arial" w:cs="Arial"/>
          <w:color w:val="000000"/>
          <w:kern w:val="0"/>
        </w:rPr>
        <w:t>éligibilité, ainsi qu'aux spécifications et exigences techniques énoncées dans la section II du dossier d'appel d'offres.</w:t>
      </w:r>
    </w:p>
    <w:p w14:paraId="632B64C9" w14:textId="77777777" w:rsidR="00B54624" w:rsidRPr="0080550E" w:rsidRDefault="00B54624" w:rsidP="00DF2666">
      <w:pPr>
        <w:spacing w:after="0" w:line="240" w:lineRule="auto"/>
        <w:rPr>
          <w:rFonts w:ascii="Arial" w:eastAsia="Calibri" w:hAnsi="Arial" w:cs="Arial"/>
          <w:b/>
          <w:bCs/>
          <w:color w:val="000000"/>
          <w:kern w:val="0"/>
        </w:rPr>
      </w:pPr>
    </w:p>
    <w:p w14:paraId="463F7AE7" w14:textId="77777777" w:rsidR="00F7392D" w:rsidRPr="0080550E" w:rsidRDefault="0080550E">
      <w:pPr>
        <w:spacing w:after="0" w:line="240" w:lineRule="auto"/>
        <w:rPr>
          <w:rFonts w:ascii="Arial" w:eastAsia="Calibri" w:hAnsi="Arial" w:cs="Arial"/>
          <w:b/>
          <w:bCs/>
          <w:color w:val="000000"/>
          <w:kern w:val="0"/>
          <w:u w:val="single"/>
        </w:rPr>
      </w:pPr>
      <w:r w:rsidRPr="0080550E">
        <w:rPr>
          <w:rFonts w:ascii="Arial" w:eastAsia="Calibri" w:hAnsi="Arial" w:cs="Arial"/>
          <w:b/>
          <w:bCs/>
          <w:color w:val="000000"/>
          <w:kern w:val="0"/>
        </w:rPr>
        <w:t xml:space="preserve">12. </w:t>
      </w:r>
      <w:r w:rsidRPr="0080550E">
        <w:rPr>
          <w:rFonts w:ascii="Arial" w:eastAsia="Calibri" w:hAnsi="Arial" w:cs="Arial"/>
          <w:b/>
          <w:bCs/>
          <w:color w:val="000000"/>
          <w:kern w:val="0"/>
          <w:u w:val="single"/>
        </w:rPr>
        <w:t>Droit de Venture37 d'accepter toute offre et de refuser toute(s) offre(s)</w:t>
      </w:r>
    </w:p>
    <w:p w14:paraId="0C5ACC62" w14:textId="77777777" w:rsidR="00F7392D" w:rsidRPr="0080550E" w:rsidRDefault="0080550E">
      <w:pPr>
        <w:spacing w:after="0" w:line="240" w:lineRule="auto"/>
        <w:rPr>
          <w:rFonts w:ascii="Arial" w:eastAsia="Calibri" w:hAnsi="Arial" w:cs="Arial"/>
          <w:kern w:val="0"/>
        </w:rPr>
      </w:pPr>
      <w:r w:rsidRPr="0080550E">
        <w:rPr>
          <w:rFonts w:ascii="Arial" w:eastAsia="Calibri" w:hAnsi="Arial" w:cs="Arial"/>
          <w:color w:val="000000"/>
          <w:kern w:val="0"/>
        </w:rPr>
        <w:t>Venture37 rejettera toute offre qu'elle jugera irrecevable. En outre, Venture37 se réserve le droit de renoncer à toute erreur mineure dans une offre reçue s'il est dans son intérêt de le faire, de rejeter l'offre d'un soumissionnaire si, de l'avis de Venture37, le soumissionnaire n'est pas pleinement qualifié pour fournir les services spécifiés dans le contrat, ou de rejeter toutes les offres.</w:t>
      </w:r>
    </w:p>
    <w:p w14:paraId="76CB05F0" w14:textId="77777777" w:rsidR="00B54624" w:rsidRPr="0080550E" w:rsidRDefault="00B54624" w:rsidP="00DF2666">
      <w:pPr>
        <w:spacing w:after="0" w:line="240" w:lineRule="auto"/>
        <w:rPr>
          <w:rFonts w:ascii="Arial" w:eastAsia="Times New Roman" w:hAnsi="Arial" w:cs="Arial"/>
          <w:kern w:val="0"/>
        </w:rPr>
      </w:pPr>
    </w:p>
    <w:p w14:paraId="125F84A0" w14:textId="77777777" w:rsidR="00F7392D" w:rsidRPr="0080550E" w:rsidRDefault="0080550E">
      <w:pPr>
        <w:spacing w:after="0" w:line="240" w:lineRule="auto"/>
        <w:rPr>
          <w:rFonts w:ascii="Arial" w:eastAsia="Calibri" w:hAnsi="Arial" w:cs="Arial"/>
          <w:kern w:val="0"/>
        </w:rPr>
      </w:pPr>
      <w:r w:rsidRPr="0080550E">
        <w:rPr>
          <w:rFonts w:ascii="Arial" w:eastAsia="Calibri" w:hAnsi="Arial" w:cs="Arial"/>
          <w:b/>
          <w:bCs/>
          <w:color w:val="000000"/>
          <w:kern w:val="0"/>
        </w:rPr>
        <w:t xml:space="preserve">13. </w:t>
      </w:r>
      <w:r w:rsidRPr="0080550E">
        <w:rPr>
          <w:rFonts w:ascii="Arial" w:eastAsia="Calibri" w:hAnsi="Arial" w:cs="Arial"/>
          <w:b/>
          <w:bCs/>
          <w:color w:val="000000"/>
          <w:kern w:val="0"/>
          <w:u w:val="single"/>
        </w:rPr>
        <w:t>Notification de l'attribution du marché.</w:t>
      </w:r>
    </w:p>
    <w:p w14:paraId="756FAA5D" w14:textId="77777777" w:rsidR="00F7392D" w:rsidRPr="0080550E" w:rsidRDefault="0080550E">
      <w:pPr>
        <w:numPr>
          <w:ilvl w:val="0"/>
          <w:numId w:val="4"/>
        </w:numPr>
        <w:spacing w:after="0" w:line="240" w:lineRule="auto"/>
        <w:rPr>
          <w:rFonts w:ascii="Arial" w:eastAsia="Calibri" w:hAnsi="Arial" w:cs="Arial"/>
          <w:kern w:val="0"/>
        </w:rPr>
      </w:pPr>
      <w:r w:rsidRPr="0080550E">
        <w:rPr>
          <w:rFonts w:ascii="Arial" w:eastAsia="Calibri" w:hAnsi="Arial" w:cs="Arial"/>
          <w:color w:val="000000"/>
          <w:kern w:val="0"/>
        </w:rPr>
        <w:t xml:space="preserve">Avant l'expiration de la période de validité de l'offre, Venture37 informera par écrit l'adjudicataire que son offre a été provisoirement acceptée. Venture37 peut </w:t>
      </w:r>
      <w:r w:rsidRPr="0080550E">
        <w:rPr>
          <w:rFonts w:ascii="Arial" w:eastAsia="Calibri" w:hAnsi="Arial" w:cs="Arial"/>
          <w:color w:val="000000"/>
          <w:kern w:val="0"/>
        </w:rPr>
        <w:t>négocier avec l'adjudicataire tous les détails et conditions du contrat qui ne modifient pas substantiellement la portée ou les spécifications des biens ou services à fournir.</w:t>
      </w:r>
    </w:p>
    <w:p w14:paraId="52DC37DA" w14:textId="77777777" w:rsidR="00B54624" w:rsidRPr="0080550E" w:rsidRDefault="00B54624" w:rsidP="00DF2666">
      <w:pPr>
        <w:spacing w:after="0" w:line="240" w:lineRule="auto"/>
        <w:ind w:left="1065"/>
        <w:rPr>
          <w:rFonts w:ascii="Arial" w:eastAsia="Times New Roman" w:hAnsi="Arial" w:cs="Arial"/>
          <w:kern w:val="0"/>
        </w:rPr>
      </w:pPr>
    </w:p>
    <w:p w14:paraId="57E7B37C" w14:textId="733CBFB2" w:rsidR="00F7392D" w:rsidRPr="0080550E" w:rsidRDefault="0080550E">
      <w:pPr>
        <w:numPr>
          <w:ilvl w:val="0"/>
          <w:numId w:val="4"/>
        </w:numPr>
        <w:spacing w:after="0" w:line="240" w:lineRule="auto"/>
        <w:rPr>
          <w:rFonts w:ascii="Arial" w:eastAsia="Calibri" w:hAnsi="Arial" w:cs="Arial"/>
          <w:kern w:val="0"/>
        </w:rPr>
      </w:pPr>
      <w:r w:rsidRPr="0080550E">
        <w:rPr>
          <w:rFonts w:ascii="Arial" w:eastAsia="Calibri" w:hAnsi="Arial" w:cs="Arial"/>
          <w:color w:val="000000"/>
          <w:kern w:val="0"/>
        </w:rPr>
        <w:t>Dès réception de l'avis d'attribution par le soumissionnaire retenu, Venture37 notifie sans délai à chaque soumissionnaire non retenu que ses offres ont été rejetées. Si, après la notification de l'adjudication, un soumissionnaire souhaite connaître les raisons pour lesquelles son offre n'a pas été retenue, il doit adresser sa demande par écrit à Venture37.</w:t>
      </w:r>
    </w:p>
    <w:p w14:paraId="69E01F0B" w14:textId="77777777" w:rsidR="00B54624" w:rsidRPr="0080550E" w:rsidRDefault="00B54624" w:rsidP="00DF2666">
      <w:pPr>
        <w:spacing w:after="0" w:line="240" w:lineRule="auto"/>
        <w:rPr>
          <w:rFonts w:ascii="Arial" w:eastAsia="Times New Roman" w:hAnsi="Arial" w:cs="Arial"/>
          <w:kern w:val="0"/>
        </w:rPr>
      </w:pPr>
    </w:p>
    <w:p w14:paraId="6EDD8611" w14:textId="77777777" w:rsidR="00F7392D" w:rsidRDefault="0080550E">
      <w:pPr>
        <w:spacing w:after="0" w:line="240" w:lineRule="auto"/>
        <w:rPr>
          <w:rFonts w:ascii="Arial" w:eastAsia="Calibri" w:hAnsi="Arial" w:cs="Arial"/>
          <w:kern w:val="0"/>
          <w:lang w:val="en-US"/>
        </w:rPr>
      </w:pPr>
      <w:r w:rsidRPr="006B5383">
        <w:rPr>
          <w:rFonts w:ascii="Arial" w:eastAsia="Calibri" w:hAnsi="Arial" w:cs="Arial"/>
          <w:b/>
          <w:bCs/>
          <w:color w:val="000000"/>
          <w:kern w:val="0"/>
          <w:lang w:val="en-US"/>
        </w:rPr>
        <w:t xml:space="preserve">14. </w:t>
      </w:r>
      <w:r w:rsidRPr="006B5383">
        <w:rPr>
          <w:rFonts w:ascii="Arial" w:eastAsia="Calibri" w:hAnsi="Arial" w:cs="Arial"/>
          <w:kern w:val="0"/>
          <w:lang w:val="en-US"/>
        </w:rPr>
        <w:tab/>
      </w:r>
      <w:r w:rsidRPr="006B5383">
        <w:rPr>
          <w:rFonts w:ascii="Arial" w:eastAsia="Calibri" w:hAnsi="Arial" w:cs="Arial"/>
          <w:b/>
          <w:bCs/>
          <w:color w:val="000000"/>
          <w:kern w:val="0"/>
          <w:u w:val="single"/>
          <w:lang w:val="en-US"/>
        </w:rPr>
        <w:t xml:space="preserve">Acceptation de la politique de </w:t>
      </w:r>
      <w:proofErr w:type="spellStart"/>
      <w:r w:rsidRPr="006B5383">
        <w:rPr>
          <w:rFonts w:ascii="Arial" w:eastAsia="Calibri" w:hAnsi="Arial" w:cs="Arial"/>
          <w:b/>
          <w:bCs/>
          <w:color w:val="000000"/>
          <w:kern w:val="0"/>
          <w:u w:val="single"/>
          <w:lang w:val="en-US"/>
        </w:rPr>
        <w:t>confidentialité</w:t>
      </w:r>
      <w:proofErr w:type="spellEnd"/>
      <w:r w:rsidRPr="006B5383">
        <w:rPr>
          <w:rFonts w:ascii="Arial" w:eastAsia="Calibri" w:hAnsi="Arial" w:cs="Arial"/>
          <w:b/>
          <w:bCs/>
          <w:color w:val="000000"/>
          <w:kern w:val="0"/>
          <w:u w:val="single"/>
          <w:lang w:val="en-US"/>
        </w:rPr>
        <w:t xml:space="preserve"> et des conditions </w:t>
      </w:r>
      <w:proofErr w:type="spellStart"/>
      <w:r w:rsidRPr="006B5383">
        <w:rPr>
          <w:rFonts w:ascii="Arial" w:eastAsia="Calibri" w:hAnsi="Arial" w:cs="Arial"/>
          <w:b/>
          <w:bCs/>
          <w:color w:val="000000"/>
          <w:kern w:val="0"/>
          <w:u w:val="single"/>
          <w:lang w:val="en-US"/>
        </w:rPr>
        <w:t>générales</w:t>
      </w:r>
      <w:proofErr w:type="spellEnd"/>
      <w:r w:rsidRPr="006B5383">
        <w:rPr>
          <w:rFonts w:ascii="Arial" w:eastAsia="Calibri" w:hAnsi="Arial" w:cs="Arial"/>
          <w:b/>
          <w:bCs/>
          <w:color w:val="000000"/>
          <w:kern w:val="0"/>
          <w:u w:val="single"/>
          <w:lang w:val="en-US"/>
        </w:rPr>
        <w:t>.</w:t>
      </w:r>
    </w:p>
    <w:p w14:paraId="436D3B34" w14:textId="77777777" w:rsidR="00F7392D" w:rsidRPr="0080550E" w:rsidRDefault="0080550E">
      <w:pPr>
        <w:shd w:val="clear" w:color="auto" w:fill="FFFFFF"/>
        <w:spacing w:after="0" w:line="240" w:lineRule="auto"/>
        <w:rPr>
          <w:rFonts w:ascii="Arial" w:eastAsia="Calibri" w:hAnsi="Arial" w:cs="Arial"/>
          <w:kern w:val="0"/>
        </w:rPr>
      </w:pPr>
      <w:r w:rsidRPr="0080550E">
        <w:rPr>
          <w:rFonts w:ascii="Arial" w:eastAsia="Calibri" w:hAnsi="Arial" w:cs="Arial"/>
          <w:color w:val="000000"/>
          <w:kern w:val="0"/>
        </w:rPr>
        <w:t xml:space="preserve">En soumettant une proposition à Venture37, le soumissionnaire consent et donne à Venture37 la permission de traiter les données personnelles du soumissionnaire spécifiquement pour l'exécution et les objectifs identifiés dans le présent document d'appel d'offres et conformément aux obligations légales de Venture37 en vertu des lois applicables des États-Unis et de l'Union européenne, de la protection des données et des </w:t>
      </w:r>
      <w:r w:rsidR="00C0630B" w:rsidRPr="0080550E">
        <w:rPr>
          <w:rFonts w:ascii="Arial" w:eastAsia="Calibri" w:hAnsi="Arial" w:cs="Arial"/>
          <w:color w:val="000000"/>
          <w:kern w:val="0"/>
        </w:rPr>
        <w:t xml:space="preserve">règlements, ainsi que </w:t>
      </w:r>
      <w:r w:rsidRPr="0080550E">
        <w:rPr>
          <w:rFonts w:ascii="Arial" w:eastAsia="Calibri" w:hAnsi="Arial" w:cs="Arial"/>
          <w:color w:val="000000"/>
          <w:kern w:val="0"/>
        </w:rPr>
        <w:t xml:space="preserve">de toute autre exigence légale applicable. Le soumissionnaire peut retirer son consentement à tout moment en contactant </w:t>
      </w:r>
      <w:r w:rsidRPr="0080550E">
        <w:rPr>
          <w:rFonts w:ascii="Arial" w:eastAsia="Calibri" w:hAnsi="Arial" w:cs="Arial"/>
          <w:b/>
          <w:bCs/>
          <w:color w:val="000000"/>
          <w:kern w:val="0"/>
        </w:rPr>
        <w:t>Jean Daniel</w:t>
      </w:r>
      <w:r w:rsidR="001F6A88" w:rsidRPr="0080550E">
        <w:rPr>
          <w:rFonts w:ascii="Arial" w:eastAsia="Calibri" w:hAnsi="Arial" w:cs="Arial"/>
          <w:b/>
          <w:bCs/>
          <w:color w:val="000000"/>
          <w:kern w:val="0"/>
        </w:rPr>
        <w:t xml:space="preserve">, </w:t>
      </w:r>
      <w:r w:rsidRPr="0080550E">
        <w:rPr>
          <w:rFonts w:ascii="Arial" w:eastAsia="Calibri" w:hAnsi="Arial" w:cs="Arial"/>
          <w:b/>
          <w:bCs/>
          <w:kern w:val="0"/>
        </w:rPr>
        <w:t>jdaniel01@landolakes.com</w:t>
      </w:r>
      <w:r w:rsidRPr="0080550E">
        <w:rPr>
          <w:rFonts w:ascii="Arial" w:eastAsia="Calibri" w:hAnsi="Arial" w:cs="Arial"/>
          <w:kern w:val="0"/>
        </w:rPr>
        <w:t>.</w:t>
      </w:r>
      <w:r w:rsidRPr="0080550E">
        <w:rPr>
          <w:rFonts w:ascii="Arial" w:eastAsia="Calibri" w:hAnsi="Arial" w:cs="Arial"/>
          <w:color w:val="000000"/>
          <w:kern w:val="0"/>
        </w:rPr>
        <w:t xml:space="preserve"> En cas de retrait du consentement, Venture37 se réserve le droit d'accepter ou de refuser l'offre.</w:t>
      </w:r>
    </w:p>
    <w:p w14:paraId="50B4DAFE" w14:textId="77777777" w:rsidR="00B54624" w:rsidRPr="0080550E" w:rsidRDefault="00B54624" w:rsidP="00DF2666">
      <w:pPr>
        <w:spacing w:after="0" w:line="240" w:lineRule="auto"/>
        <w:rPr>
          <w:rFonts w:ascii="Arial" w:eastAsia="Times New Roman" w:hAnsi="Arial" w:cs="Arial"/>
          <w:b/>
          <w:kern w:val="0"/>
          <w:u w:val="single"/>
        </w:rPr>
      </w:pPr>
    </w:p>
    <w:p w14:paraId="50850BA3" w14:textId="77777777" w:rsidR="00F7392D" w:rsidRPr="0080550E" w:rsidRDefault="0080550E">
      <w:pPr>
        <w:spacing w:after="0" w:line="240" w:lineRule="auto"/>
        <w:rPr>
          <w:rFonts w:ascii="Arial" w:eastAsia="Times New Roman" w:hAnsi="Arial" w:cs="Arial"/>
          <w:b/>
          <w:kern w:val="0"/>
          <w:u w:val="single"/>
        </w:rPr>
      </w:pPr>
      <w:r w:rsidRPr="0080550E">
        <w:rPr>
          <w:rFonts w:ascii="Arial" w:eastAsia="Times New Roman" w:hAnsi="Arial" w:cs="Arial"/>
          <w:b/>
          <w:kern w:val="0"/>
          <w:u w:val="single"/>
        </w:rPr>
        <w:t xml:space="preserve">SECTION 2 : SPÉCIFICATIONS TECHNIQUES </w:t>
      </w:r>
      <w:r w:rsidRPr="0080550E">
        <w:rPr>
          <w:rFonts w:ascii="Arial" w:eastAsia="Times New Roman" w:hAnsi="Arial" w:cs="Arial"/>
          <w:b/>
          <w:kern w:val="0"/>
        </w:rPr>
        <w:t>(</w:t>
      </w:r>
      <w:r w:rsidRPr="0080550E">
        <w:rPr>
          <w:rFonts w:ascii="Arial" w:eastAsia="Gill Sans MT" w:hAnsi="Arial" w:cs="Arial"/>
          <w:b/>
          <w:bCs/>
          <w:kern w:val="0"/>
        </w:rPr>
        <w:t>cahier des charges)</w:t>
      </w:r>
    </w:p>
    <w:p w14:paraId="1B1C4C93"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b/>
          <w:bCs/>
          <w:color w:val="000000"/>
          <w:kern w:val="0"/>
        </w:rPr>
        <w:t>Contexte général</w:t>
      </w:r>
    </w:p>
    <w:p w14:paraId="27B26D82"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color w:val="000000"/>
          <w:kern w:val="0"/>
        </w:rPr>
        <w:t>Le Programme d'appui à la rentabilité du bétail (PARE) est une activité quinquennale mise en œuvre par Land O'Lakes Venture37 en partenariat avec Heifer International (Heifer) et Papyrus S.A. Ce programme est financé par l'Agence américaine pour le développement international (USAID), dans le cadre de l'initiative Feed the Future, sur la période 2023-2028. Le PARE vise à accroître la résilience des ménages et des communautés dans les deux zones de concentration de la résilience (ZCR) du Nord et du Sud grâce</w:t>
      </w:r>
      <w:r w:rsidRPr="0080550E">
        <w:rPr>
          <w:rFonts w:ascii="Arial" w:hAnsi="Arial" w:cs="Arial"/>
          <w:color w:val="000000"/>
          <w:kern w:val="0"/>
        </w:rPr>
        <w:t xml:space="preserve"> à l'amélioration des systèmes de marché du bétail. </w:t>
      </w:r>
    </w:p>
    <w:p w14:paraId="599D777C" w14:textId="77777777" w:rsidR="00B54624" w:rsidRPr="0080550E" w:rsidRDefault="00B54624" w:rsidP="00DF2666">
      <w:pPr>
        <w:autoSpaceDE w:val="0"/>
        <w:autoSpaceDN w:val="0"/>
        <w:adjustRightInd w:val="0"/>
        <w:spacing w:after="0" w:line="240" w:lineRule="auto"/>
        <w:rPr>
          <w:rFonts w:ascii="Arial" w:hAnsi="Arial" w:cs="Arial"/>
          <w:color w:val="000000"/>
          <w:kern w:val="0"/>
        </w:rPr>
      </w:pPr>
    </w:p>
    <w:p w14:paraId="031FE05C"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color w:val="000000"/>
          <w:kern w:val="0"/>
        </w:rPr>
        <w:t xml:space="preserve">Le PARE intervient dans 34 municipalités réparties sur quatre départements (Nord, Nord-Est, Centre et Sud) regroupées au sein de deux zones de résilience </w:t>
      </w:r>
      <w:r w:rsidR="001F6A88" w:rsidRPr="0080550E">
        <w:rPr>
          <w:rFonts w:ascii="Arial" w:hAnsi="Arial" w:cs="Arial"/>
          <w:color w:val="000000"/>
          <w:kern w:val="0"/>
        </w:rPr>
        <w:t xml:space="preserve">: </w:t>
      </w:r>
      <w:r w:rsidRPr="0080550E">
        <w:rPr>
          <w:rFonts w:ascii="Arial" w:hAnsi="Arial" w:cs="Arial"/>
          <w:color w:val="000000"/>
          <w:kern w:val="0"/>
        </w:rPr>
        <w:t xml:space="preserve">la zone de résilience Nord (RFZ Nord), qui comprend 23 municipalités dans les départements du Nord, du Nord-Est et du Centre, et la zone de résilience Sud (RFZ Sud), qui comprend 11 municipalités sur la côte Sud. Le PARE travaillera sur quatre secteurs d'élevage : les bovins, les caprins, les ovins et les poules (poulets de chair, poules pondeuses et poules de basse-cour). </w:t>
      </w:r>
    </w:p>
    <w:p w14:paraId="06DB5619" w14:textId="77777777" w:rsidR="00B54624" w:rsidRPr="0080550E" w:rsidRDefault="00B54624" w:rsidP="00DF2666">
      <w:pPr>
        <w:autoSpaceDE w:val="0"/>
        <w:autoSpaceDN w:val="0"/>
        <w:adjustRightInd w:val="0"/>
        <w:spacing w:after="0" w:line="240" w:lineRule="auto"/>
        <w:rPr>
          <w:rFonts w:ascii="Arial" w:hAnsi="Arial" w:cs="Arial"/>
          <w:color w:val="000000"/>
          <w:kern w:val="0"/>
        </w:rPr>
      </w:pPr>
    </w:p>
    <w:p w14:paraId="78EECB83"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color w:val="000000"/>
          <w:kern w:val="0"/>
        </w:rPr>
        <w:t>Le PARE utilise une approche de développement des systèmes de marché (MSD) pour revitaliser le système d'élevage. Un Fonds de stimulation du marché (FSM) est utilisé pour aider les entreprises à réduire les risques d'investissement et à catalyser la croissance du secteur de l'élevage de manière durable, en particulier dans le domaine de l'élevage de poulets. Grâce à des liens commerciaux et à un partenariat renforcé entre les acteurs du marché, ainsi qu'à une assistance technique visant à promouvoir la prod</w:t>
      </w:r>
      <w:r w:rsidRPr="0080550E">
        <w:rPr>
          <w:rFonts w:ascii="Arial" w:hAnsi="Arial" w:cs="Arial"/>
          <w:color w:val="000000"/>
          <w:kern w:val="0"/>
        </w:rPr>
        <w:t xml:space="preserve">uction et à augmenter la productivité et les ventes au niveau des producteurs, le PARE améliorera la résilience du système de marché du bétail en établissant une culture de l'agilité et de l'apprentissage qui permet aux acteurs de prendre des décisions fondées sur des données probantes.  </w:t>
      </w:r>
    </w:p>
    <w:p w14:paraId="7C02533B" w14:textId="77777777" w:rsidR="00F7392D" w:rsidRPr="0080550E" w:rsidRDefault="0080550E">
      <w:pPr>
        <w:autoSpaceDE w:val="0"/>
        <w:autoSpaceDN w:val="0"/>
        <w:adjustRightInd w:val="0"/>
        <w:spacing w:before="240" w:after="0" w:line="240" w:lineRule="auto"/>
        <w:rPr>
          <w:rFonts w:ascii="Arial" w:hAnsi="Arial" w:cs="Arial"/>
          <w:color w:val="000000"/>
          <w:kern w:val="0"/>
        </w:rPr>
      </w:pPr>
      <w:r w:rsidRPr="0080550E">
        <w:rPr>
          <w:rFonts w:ascii="Arial" w:hAnsi="Arial" w:cs="Arial"/>
          <w:color w:val="000000"/>
          <w:kern w:val="0"/>
        </w:rPr>
        <w:t xml:space="preserve">Dans le nord d'Haïti, les entreprises et les agriculteurs du secteur de la volaille sont en concurrence avec les produits de la République dominicaine, qui ne sont pas réglementés </w:t>
      </w:r>
      <w:r w:rsidR="001F6A88" w:rsidRPr="0080550E">
        <w:rPr>
          <w:rFonts w:ascii="Arial" w:hAnsi="Arial" w:cs="Arial"/>
          <w:color w:val="000000"/>
          <w:kern w:val="0"/>
        </w:rPr>
        <w:t xml:space="preserve">et sont souvent </w:t>
      </w:r>
      <w:r w:rsidRPr="0080550E">
        <w:rPr>
          <w:rFonts w:ascii="Arial" w:hAnsi="Arial" w:cs="Arial"/>
          <w:color w:val="000000"/>
          <w:kern w:val="0"/>
        </w:rPr>
        <w:t xml:space="preserve">importés sans permis sanitaire et sans emballage adéquat, malgré la décision du gouvernement haïtien de 2008 de conditionner l'importation de poulets.  L'importation illégale de poulets, de poussins d'un jour, d'œufs et d'aliments pour animaux sur les marchés du Nord est facilitée par les difficultés </w:t>
      </w:r>
      <w:r w:rsidR="001F6A88" w:rsidRPr="0080550E">
        <w:rPr>
          <w:rFonts w:ascii="Arial" w:hAnsi="Arial" w:cs="Arial"/>
          <w:color w:val="000000"/>
          <w:kern w:val="0"/>
        </w:rPr>
        <w:t xml:space="preserve">rencontrées par les </w:t>
      </w:r>
      <w:r w:rsidRPr="0080550E">
        <w:rPr>
          <w:rFonts w:ascii="Arial" w:hAnsi="Arial" w:cs="Arial"/>
          <w:color w:val="000000"/>
          <w:kern w:val="0"/>
        </w:rPr>
        <w:t>autorités réglementaires haïtiennes pour gérer la situation. Dans ces conditions, l'aviculture haïtienne, en particulier dans la zone de résilience du nord, fait face à une c</w:t>
      </w:r>
      <w:r w:rsidRPr="0080550E">
        <w:rPr>
          <w:rFonts w:ascii="Arial" w:hAnsi="Arial" w:cs="Arial"/>
          <w:color w:val="000000"/>
          <w:kern w:val="0"/>
        </w:rPr>
        <w:t xml:space="preserve">oncurrence déloyale de la part d'entreprises organisées ayant des </w:t>
      </w:r>
      <w:r w:rsidRPr="0080550E">
        <w:rPr>
          <w:rFonts w:ascii="Arial" w:hAnsi="Arial" w:cs="Arial"/>
          <w:color w:val="000000"/>
          <w:kern w:val="0"/>
        </w:rPr>
        <w:t>compétences techniques plus solides et bénéficiant du soutien et de l'assise financière d'</w:t>
      </w:r>
      <w:r w:rsidR="00296EF3" w:rsidRPr="0080550E">
        <w:rPr>
          <w:rFonts w:ascii="Arial" w:hAnsi="Arial" w:cs="Arial"/>
          <w:color w:val="000000"/>
          <w:kern w:val="0"/>
        </w:rPr>
        <w:t>autres pays</w:t>
      </w:r>
      <w:r w:rsidRPr="0080550E">
        <w:rPr>
          <w:rFonts w:ascii="Arial" w:hAnsi="Arial" w:cs="Arial"/>
          <w:color w:val="000000"/>
          <w:kern w:val="0"/>
        </w:rPr>
        <w:t>. La chaîne de valeur du poulet a donc besoin d'entreprises aux compétences brisées pour être efficaces, résilientes et suffisamment compétitives pour faire face à la saine concurrence du marché.</w:t>
      </w:r>
    </w:p>
    <w:p w14:paraId="003FEBE8" w14:textId="77777777" w:rsidR="00F7392D" w:rsidRPr="0080550E" w:rsidRDefault="0080550E">
      <w:pPr>
        <w:autoSpaceDE w:val="0"/>
        <w:autoSpaceDN w:val="0"/>
        <w:adjustRightInd w:val="0"/>
        <w:spacing w:before="240" w:after="0" w:line="240" w:lineRule="auto"/>
        <w:rPr>
          <w:rFonts w:ascii="Arial" w:hAnsi="Arial" w:cs="Arial"/>
          <w:color w:val="000000"/>
          <w:kern w:val="0"/>
        </w:rPr>
      </w:pPr>
      <w:r w:rsidRPr="0080550E">
        <w:rPr>
          <w:rFonts w:ascii="Arial" w:hAnsi="Arial" w:cs="Arial"/>
          <w:color w:val="000000"/>
          <w:kern w:val="0"/>
        </w:rPr>
        <w:lastRenderedPageBreak/>
        <w:t xml:space="preserve">L'une des difficultés rencontrées par les </w:t>
      </w:r>
      <w:r w:rsidR="00296EF3" w:rsidRPr="0080550E">
        <w:rPr>
          <w:rFonts w:ascii="Arial" w:hAnsi="Arial" w:cs="Arial"/>
          <w:color w:val="000000"/>
          <w:kern w:val="0"/>
        </w:rPr>
        <w:t xml:space="preserve">acteurs de la chaîne de valeur de la volaille haïtienne </w:t>
      </w:r>
      <w:r w:rsidRPr="0080550E">
        <w:rPr>
          <w:rFonts w:ascii="Arial" w:hAnsi="Arial" w:cs="Arial"/>
          <w:color w:val="000000"/>
          <w:kern w:val="0"/>
        </w:rPr>
        <w:t xml:space="preserve">est l'interruption presque totale de l'industrie avicole en Haïti, alors que la demande de produits avicoles (viande et œufs) continue de croître de manière exponentielle. </w:t>
      </w:r>
      <w:r w:rsidRPr="006B5383">
        <w:rPr>
          <w:rFonts w:ascii="Arial" w:hAnsi="Arial" w:cs="Arial"/>
          <w:color w:val="000000"/>
          <w:kern w:val="0"/>
          <w:lang w:val="en-US"/>
        </w:rPr>
        <w:t xml:space="preserve">Le pays </w:t>
      </w:r>
      <w:proofErr w:type="spellStart"/>
      <w:r w:rsidRPr="006B5383">
        <w:rPr>
          <w:rFonts w:ascii="Arial" w:hAnsi="Arial" w:cs="Arial"/>
          <w:color w:val="000000"/>
          <w:kern w:val="0"/>
          <w:lang w:val="en-US"/>
        </w:rPr>
        <w:t>consomme</w:t>
      </w:r>
      <w:proofErr w:type="spellEnd"/>
      <w:r w:rsidRPr="006B5383">
        <w:rPr>
          <w:rFonts w:ascii="Arial" w:hAnsi="Arial" w:cs="Arial"/>
          <w:color w:val="000000"/>
          <w:kern w:val="0"/>
          <w:lang w:val="en-US"/>
        </w:rPr>
        <w:t xml:space="preserve"> </w:t>
      </w:r>
      <w:proofErr w:type="spellStart"/>
      <w:r w:rsidRPr="006B5383">
        <w:rPr>
          <w:rFonts w:ascii="Arial" w:hAnsi="Arial" w:cs="Arial"/>
          <w:color w:val="000000"/>
          <w:kern w:val="0"/>
          <w:lang w:val="en-US"/>
        </w:rPr>
        <w:t>en</w:t>
      </w:r>
      <w:proofErr w:type="spellEnd"/>
      <w:r w:rsidRPr="006B5383">
        <w:rPr>
          <w:rFonts w:ascii="Arial" w:hAnsi="Arial" w:cs="Arial"/>
          <w:color w:val="000000"/>
          <w:kern w:val="0"/>
          <w:lang w:val="en-US"/>
        </w:rPr>
        <w:t xml:space="preserve"> </w:t>
      </w:r>
      <w:proofErr w:type="spellStart"/>
      <w:r w:rsidRPr="006B5383">
        <w:rPr>
          <w:rFonts w:ascii="Arial" w:hAnsi="Arial" w:cs="Arial"/>
          <w:color w:val="000000"/>
          <w:kern w:val="0"/>
          <w:lang w:val="en-US"/>
        </w:rPr>
        <w:t>moyenne</w:t>
      </w:r>
      <w:proofErr w:type="spellEnd"/>
      <w:r w:rsidRPr="006B5383">
        <w:rPr>
          <w:rFonts w:ascii="Arial" w:hAnsi="Arial" w:cs="Arial"/>
          <w:color w:val="000000"/>
          <w:kern w:val="0"/>
          <w:lang w:val="en-US"/>
        </w:rPr>
        <w:t xml:space="preserve"> 1,2 million </w:t>
      </w:r>
      <w:proofErr w:type="spellStart"/>
      <w:r w:rsidRPr="006B5383">
        <w:rPr>
          <w:rFonts w:ascii="Arial" w:hAnsi="Arial" w:cs="Arial"/>
          <w:color w:val="000000"/>
          <w:kern w:val="0"/>
          <w:lang w:val="en-US"/>
        </w:rPr>
        <w:t>d'œufs</w:t>
      </w:r>
      <w:proofErr w:type="spellEnd"/>
      <w:r w:rsidRPr="006B5383">
        <w:rPr>
          <w:rFonts w:ascii="Arial" w:hAnsi="Arial" w:cs="Arial"/>
          <w:color w:val="000000"/>
          <w:kern w:val="0"/>
          <w:lang w:val="en-US"/>
        </w:rPr>
        <w:t xml:space="preserve"> par jour</w:t>
      </w:r>
      <w:r w:rsidR="00296EF3">
        <w:rPr>
          <w:rFonts w:ascii="Arial" w:hAnsi="Arial" w:cs="Arial"/>
          <w:color w:val="000000"/>
          <w:kern w:val="0"/>
          <w:lang w:val="en-US"/>
        </w:rPr>
        <w:t xml:space="preserve">. </w:t>
      </w:r>
      <w:r w:rsidRPr="006B5383">
        <w:rPr>
          <w:rFonts w:ascii="Arial" w:hAnsi="Arial" w:cs="Arial"/>
          <w:color w:val="000000"/>
          <w:kern w:val="0"/>
          <w:lang w:val="en-US"/>
        </w:rPr>
        <w:t xml:space="preserve">Deux des </w:t>
      </w:r>
      <w:proofErr w:type="spellStart"/>
      <w:r w:rsidRPr="006B5383">
        <w:rPr>
          <w:rFonts w:ascii="Arial" w:hAnsi="Arial" w:cs="Arial"/>
          <w:color w:val="000000"/>
          <w:kern w:val="0"/>
          <w:lang w:val="en-US"/>
        </w:rPr>
        <w:t>entreprises</w:t>
      </w:r>
      <w:proofErr w:type="spellEnd"/>
      <w:r w:rsidRPr="006B5383">
        <w:rPr>
          <w:rFonts w:ascii="Arial" w:hAnsi="Arial" w:cs="Arial"/>
          <w:color w:val="000000"/>
          <w:kern w:val="0"/>
          <w:lang w:val="en-US"/>
        </w:rPr>
        <w:t xml:space="preserve"> </w:t>
      </w:r>
      <w:proofErr w:type="spellStart"/>
      <w:r w:rsidRPr="006B5383">
        <w:rPr>
          <w:rFonts w:ascii="Arial" w:hAnsi="Arial" w:cs="Arial"/>
          <w:color w:val="000000"/>
          <w:kern w:val="0"/>
          <w:lang w:val="en-US"/>
        </w:rPr>
        <w:t>fournissant</w:t>
      </w:r>
      <w:proofErr w:type="spellEnd"/>
      <w:r w:rsidRPr="006B5383">
        <w:rPr>
          <w:rFonts w:ascii="Arial" w:hAnsi="Arial" w:cs="Arial"/>
          <w:color w:val="000000"/>
          <w:kern w:val="0"/>
          <w:lang w:val="en-US"/>
        </w:rPr>
        <w:t xml:space="preserve"> des </w:t>
      </w:r>
      <w:proofErr w:type="spellStart"/>
      <w:r w:rsidRPr="006B5383">
        <w:rPr>
          <w:rFonts w:ascii="Arial" w:hAnsi="Arial" w:cs="Arial"/>
          <w:color w:val="000000"/>
          <w:kern w:val="0"/>
          <w:lang w:val="en-US"/>
        </w:rPr>
        <w:t>poulets</w:t>
      </w:r>
      <w:proofErr w:type="spellEnd"/>
      <w:r w:rsidRPr="006B5383">
        <w:rPr>
          <w:rFonts w:ascii="Arial" w:hAnsi="Arial" w:cs="Arial"/>
          <w:color w:val="000000"/>
          <w:kern w:val="0"/>
          <w:lang w:val="en-US"/>
        </w:rPr>
        <w:t xml:space="preserve"> </w:t>
      </w:r>
      <w:proofErr w:type="spellStart"/>
      <w:r w:rsidRPr="006B5383">
        <w:rPr>
          <w:rFonts w:ascii="Arial" w:hAnsi="Arial" w:cs="Arial"/>
          <w:color w:val="000000"/>
          <w:kern w:val="0"/>
          <w:lang w:val="en-US"/>
        </w:rPr>
        <w:t>congelés</w:t>
      </w:r>
      <w:proofErr w:type="spellEnd"/>
      <w:r w:rsidRPr="006B5383">
        <w:rPr>
          <w:rFonts w:ascii="Arial" w:hAnsi="Arial" w:cs="Arial"/>
          <w:color w:val="000000"/>
          <w:kern w:val="0"/>
          <w:lang w:val="en-US"/>
        </w:rPr>
        <w:t xml:space="preserve"> dans le </w:t>
      </w:r>
      <w:proofErr w:type="spellStart"/>
      <w:r w:rsidRPr="006B5383">
        <w:rPr>
          <w:rFonts w:ascii="Arial" w:hAnsi="Arial" w:cs="Arial"/>
          <w:color w:val="000000"/>
          <w:kern w:val="0"/>
          <w:lang w:val="en-US"/>
        </w:rPr>
        <w:t>nord</w:t>
      </w:r>
      <w:proofErr w:type="spellEnd"/>
      <w:r w:rsidRPr="006B5383">
        <w:rPr>
          <w:rFonts w:ascii="Arial" w:hAnsi="Arial" w:cs="Arial"/>
          <w:color w:val="000000"/>
          <w:kern w:val="0"/>
          <w:lang w:val="en-US"/>
        </w:rPr>
        <w:t xml:space="preserve"> </w:t>
      </w:r>
      <w:proofErr w:type="spellStart"/>
      <w:r w:rsidRPr="006B5383">
        <w:rPr>
          <w:rFonts w:ascii="Arial" w:hAnsi="Arial" w:cs="Arial"/>
          <w:color w:val="000000"/>
          <w:kern w:val="0"/>
          <w:lang w:val="en-US"/>
        </w:rPr>
        <w:t>importent</w:t>
      </w:r>
      <w:proofErr w:type="spellEnd"/>
      <w:r w:rsidRPr="006B5383">
        <w:rPr>
          <w:rFonts w:ascii="Arial" w:hAnsi="Arial" w:cs="Arial"/>
          <w:color w:val="000000"/>
          <w:kern w:val="0"/>
          <w:lang w:val="en-US"/>
        </w:rPr>
        <w:t xml:space="preserve"> </w:t>
      </w:r>
      <w:proofErr w:type="spellStart"/>
      <w:r w:rsidRPr="006B5383">
        <w:rPr>
          <w:rFonts w:ascii="Arial" w:hAnsi="Arial" w:cs="Arial"/>
          <w:color w:val="000000"/>
          <w:kern w:val="0"/>
          <w:lang w:val="en-US"/>
        </w:rPr>
        <w:t>près</w:t>
      </w:r>
      <w:proofErr w:type="spellEnd"/>
      <w:r w:rsidRPr="006B5383">
        <w:rPr>
          <w:rFonts w:ascii="Arial" w:hAnsi="Arial" w:cs="Arial"/>
          <w:color w:val="000000"/>
          <w:kern w:val="0"/>
          <w:lang w:val="en-US"/>
        </w:rPr>
        <w:t xml:space="preserve"> de 16 </w:t>
      </w:r>
      <w:proofErr w:type="spellStart"/>
      <w:r w:rsidRPr="006B5383">
        <w:rPr>
          <w:rFonts w:ascii="Arial" w:hAnsi="Arial" w:cs="Arial"/>
          <w:color w:val="000000"/>
          <w:kern w:val="0"/>
          <w:lang w:val="en-US"/>
        </w:rPr>
        <w:t>conteneurs</w:t>
      </w:r>
      <w:proofErr w:type="spellEnd"/>
      <w:r w:rsidRPr="006B5383">
        <w:rPr>
          <w:rFonts w:ascii="Arial" w:hAnsi="Arial" w:cs="Arial"/>
          <w:color w:val="000000"/>
          <w:kern w:val="0"/>
          <w:lang w:val="en-US"/>
        </w:rPr>
        <w:t xml:space="preserve"> de 40 </w:t>
      </w:r>
      <w:proofErr w:type="spellStart"/>
      <w:r w:rsidRPr="006B5383">
        <w:rPr>
          <w:rFonts w:ascii="Arial" w:hAnsi="Arial" w:cs="Arial"/>
          <w:color w:val="000000"/>
          <w:kern w:val="0"/>
          <w:lang w:val="en-US"/>
        </w:rPr>
        <w:t>pieds</w:t>
      </w:r>
      <w:proofErr w:type="spellEnd"/>
      <w:r w:rsidRPr="006B5383">
        <w:rPr>
          <w:rFonts w:ascii="Arial" w:hAnsi="Arial" w:cs="Arial"/>
          <w:color w:val="000000"/>
          <w:kern w:val="0"/>
          <w:lang w:val="en-US"/>
        </w:rPr>
        <w:t xml:space="preserve"> par </w:t>
      </w:r>
      <w:proofErr w:type="spellStart"/>
      <w:r w:rsidRPr="006B5383">
        <w:rPr>
          <w:rFonts w:ascii="Arial" w:hAnsi="Arial" w:cs="Arial"/>
          <w:color w:val="000000"/>
          <w:kern w:val="0"/>
          <w:lang w:val="en-US"/>
        </w:rPr>
        <w:t>mois</w:t>
      </w:r>
      <w:proofErr w:type="spellEnd"/>
      <w:r w:rsidRPr="006B5383">
        <w:rPr>
          <w:rFonts w:ascii="Arial" w:hAnsi="Arial" w:cs="Arial"/>
          <w:color w:val="000000"/>
          <w:kern w:val="0"/>
          <w:lang w:val="en-US"/>
        </w:rPr>
        <w:t xml:space="preserve">, sans </w:t>
      </w:r>
      <w:proofErr w:type="spellStart"/>
      <w:r w:rsidRPr="006B5383">
        <w:rPr>
          <w:rFonts w:ascii="Arial" w:hAnsi="Arial" w:cs="Arial"/>
          <w:color w:val="000000"/>
          <w:kern w:val="0"/>
          <w:lang w:val="en-US"/>
        </w:rPr>
        <w:t>compter</w:t>
      </w:r>
      <w:proofErr w:type="spellEnd"/>
      <w:r w:rsidRPr="006B5383">
        <w:rPr>
          <w:rFonts w:ascii="Arial" w:hAnsi="Arial" w:cs="Arial"/>
          <w:color w:val="000000"/>
          <w:kern w:val="0"/>
          <w:lang w:val="en-US"/>
        </w:rPr>
        <w:t xml:space="preserve"> les </w:t>
      </w:r>
      <w:proofErr w:type="spellStart"/>
      <w:r w:rsidRPr="006B5383">
        <w:rPr>
          <w:rFonts w:ascii="Arial" w:hAnsi="Arial" w:cs="Arial"/>
          <w:color w:val="000000"/>
          <w:kern w:val="0"/>
          <w:lang w:val="en-US"/>
        </w:rPr>
        <w:t>poulets</w:t>
      </w:r>
      <w:proofErr w:type="spellEnd"/>
      <w:r w:rsidRPr="006B5383">
        <w:rPr>
          <w:rFonts w:ascii="Arial" w:hAnsi="Arial" w:cs="Arial"/>
          <w:color w:val="000000"/>
          <w:kern w:val="0"/>
          <w:lang w:val="en-US"/>
        </w:rPr>
        <w:t xml:space="preserve"> de chair et les poules </w:t>
      </w:r>
      <w:proofErr w:type="spellStart"/>
      <w:r w:rsidRPr="006B5383">
        <w:rPr>
          <w:rFonts w:ascii="Arial" w:hAnsi="Arial" w:cs="Arial"/>
          <w:color w:val="000000"/>
          <w:kern w:val="0"/>
          <w:lang w:val="en-US"/>
        </w:rPr>
        <w:t>pondeuses</w:t>
      </w:r>
      <w:proofErr w:type="spellEnd"/>
      <w:r w:rsidRPr="006B5383">
        <w:rPr>
          <w:rFonts w:ascii="Arial" w:hAnsi="Arial" w:cs="Arial"/>
          <w:color w:val="000000"/>
          <w:kern w:val="0"/>
          <w:lang w:val="en-US"/>
        </w:rPr>
        <w:t xml:space="preserve"> </w:t>
      </w:r>
      <w:proofErr w:type="spellStart"/>
      <w:r w:rsidRPr="006B5383">
        <w:rPr>
          <w:rFonts w:ascii="Arial" w:hAnsi="Arial" w:cs="Arial"/>
          <w:color w:val="000000"/>
          <w:kern w:val="0"/>
          <w:lang w:val="en-US"/>
        </w:rPr>
        <w:t>réformées</w:t>
      </w:r>
      <w:proofErr w:type="spellEnd"/>
      <w:r w:rsidRPr="006B5383">
        <w:rPr>
          <w:rFonts w:ascii="Arial" w:hAnsi="Arial" w:cs="Arial"/>
          <w:color w:val="000000"/>
          <w:kern w:val="0"/>
          <w:lang w:val="en-US"/>
        </w:rPr>
        <w:t xml:space="preserve"> qui </w:t>
      </w:r>
      <w:proofErr w:type="spellStart"/>
      <w:r w:rsidRPr="006B5383">
        <w:rPr>
          <w:rFonts w:ascii="Arial" w:hAnsi="Arial" w:cs="Arial"/>
          <w:color w:val="000000"/>
          <w:kern w:val="0"/>
          <w:lang w:val="en-US"/>
        </w:rPr>
        <w:t>traversent</w:t>
      </w:r>
      <w:proofErr w:type="spellEnd"/>
      <w:r w:rsidRPr="006B5383">
        <w:rPr>
          <w:rFonts w:ascii="Arial" w:hAnsi="Arial" w:cs="Arial"/>
          <w:color w:val="000000"/>
          <w:kern w:val="0"/>
          <w:lang w:val="en-US"/>
        </w:rPr>
        <w:t xml:space="preserve"> la </w:t>
      </w:r>
      <w:proofErr w:type="spellStart"/>
      <w:r w:rsidRPr="006B5383">
        <w:rPr>
          <w:rFonts w:ascii="Arial" w:hAnsi="Arial" w:cs="Arial"/>
          <w:color w:val="000000"/>
          <w:kern w:val="0"/>
          <w:lang w:val="en-US"/>
        </w:rPr>
        <w:t>frontière</w:t>
      </w:r>
      <w:proofErr w:type="spellEnd"/>
      <w:r w:rsidRPr="006B5383">
        <w:rPr>
          <w:rFonts w:ascii="Arial" w:hAnsi="Arial" w:cs="Arial"/>
          <w:color w:val="000000"/>
          <w:kern w:val="0"/>
          <w:lang w:val="en-US"/>
        </w:rPr>
        <w:t xml:space="preserve"> </w:t>
      </w:r>
      <w:proofErr w:type="spellStart"/>
      <w:r w:rsidRPr="006B5383">
        <w:rPr>
          <w:rFonts w:ascii="Arial" w:hAnsi="Arial" w:cs="Arial"/>
          <w:color w:val="000000"/>
          <w:kern w:val="0"/>
          <w:lang w:val="en-US"/>
        </w:rPr>
        <w:t>quotidiennement</w:t>
      </w:r>
      <w:proofErr w:type="spellEnd"/>
      <w:r w:rsidRPr="006B5383">
        <w:rPr>
          <w:rFonts w:ascii="Arial" w:hAnsi="Arial" w:cs="Arial"/>
          <w:color w:val="000000"/>
          <w:kern w:val="0"/>
          <w:lang w:val="en-US"/>
        </w:rPr>
        <w:t xml:space="preserve">, </w:t>
      </w:r>
      <w:proofErr w:type="spellStart"/>
      <w:r w:rsidRPr="006B5383">
        <w:rPr>
          <w:rFonts w:ascii="Arial" w:hAnsi="Arial" w:cs="Arial"/>
          <w:color w:val="000000"/>
          <w:kern w:val="0"/>
          <w:lang w:val="en-US"/>
        </w:rPr>
        <w:t>notamment</w:t>
      </w:r>
      <w:proofErr w:type="spellEnd"/>
      <w:r w:rsidRPr="006B5383">
        <w:rPr>
          <w:rFonts w:ascii="Arial" w:hAnsi="Arial" w:cs="Arial"/>
          <w:color w:val="000000"/>
          <w:kern w:val="0"/>
          <w:lang w:val="en-US"/>
        </w:rPr>
        <w:t xml:space="preserve"> </w:t>
      </w:r>
      <w:proofErr w:type="spellStart"/>
      <w:r w:rsidRPr="006B5383">
        <w:rPr>
          <w:rFonts w:ascii="Arial" w:hAnsi="Arial" w:cs="Arial"/>
          <w:color w:val="000000"/>
          <w:kern w:val="0"/>
          <w:lang w:val="en-US"/>
        </w:rPr>
        <w:t>en</w:t>
      </w:r>
      <w:proofErr w:type="spellEnd"/>
      <w:r w:rsidRPr="006B5383">
        <w:rPr>
          <w:rFonts w:ascii="Arial" w:hAnsi="Arial" w:cs="Arial"/>
          <w:color w:val="000000"/>
          <w:kern w:val="0"/>
          <w:lang w:val="en-US"/>
        </w:rPr>
        <w:t xml:space="preserve"> dehors du </w:t>
      </w:r>
      <w:proofErr w:type="spellStart"/>
      <w:r w:rsidRPr="006B5383">
        <w:rPr>
          <w:rFonts w:ascii="Arial" w:hAnsi="Arial" w:cs="Arial"/>
          <w:color w:val="000000"/>
          <w:kern w:val="0"/>
          <w:lang w:val="en-US"/>
        </w:rPr>
        <w:t>contrôle</w:t>
      </w:r>
      <w:proofErr w:type="spellEnd"/>
      <w:r w:rsidRPr="006B5383">
        <w:rPr>
          <w:rFonts w:ascii="Arial" w:hAnsi="Arial" w:cs="Arial"/>
          <w:color w:val="000000"/>
          <w:kern w:val="0"/>
          <w:lang w:val="en-US"/>
        </w:rPr>
        <w:t xml:space="preserve"> des </w:t>
      </w:r>
      <w:proofErr w:type="spellStart"/>
      <w:r w:rsidRPr="006B5383">
        <w:rPr>
          <w:rFonts w:ascii="Arial" w:hAnsi="Arial" w:cs="Arial"/>
          <w:color w:val="000000"/>
          <w:kern w:val="0"/>
          <w:lang w:val="en-US"/>
        </w:rPr>
        <w:t>autorités</w:t>
      </w:r>
      <w:proofErr w:type="spellEnd"/>
      <w:r w:rsidRPr="006B5383">
        <w:rPr>
          <w:rFonts w:ascii="Arial" w:hAnsi="Arial" w:cs="Arial"/>
          <w:color w:val="000000"/>
          <w:kern w:val="0"/>
          <w:lang w:val="en-US"/>
        </w:rPr>
        <w:t xml:space="preserve"> de </w:t>
      </w:r>
      <w:proofErr w:type="spellStart"/>
      <w:r w:rsidRPr="006B5383">
        <w:rPr>
          <w:rFonts w:ascii="Arial" w:hAnsi="Arial" w:cs="Arial"/>
          <w:color w:val="000000"/>
          <w:kern w:val="0"/>
          <w:lang w:val="en-US"/>
        </w:rPr>
        <w:t>régulation</w:t>
      </w:r>
      <w:proofErr w:type="spellEnd"/>
      <w:r w:rsidRPr="006B5383">
        <w:rPr>
          <w:rFonts w:ascii="Arial" w:hAnsi="Arial" w:cs="Arial"/>
          <w:color w:val="000000"/>
          <w:kern w:val="0"/>
          <w:lang w:val="en-US"/>
        </w:rPr>
        <w:t xml:space="preserve">. </w:t>
      </w:r>
      <w:r w:rsidRPr="0080550E">
        <w:rPr>
          <w:rFonts w:ascii="Arial" w:hAnsi="Arial" w:cs="Arial"/>
          <w:color w:val="000000"/>
          <w:kern w:val="0"/>
        </w:rPr>
        <w:t xml:space="preserve">Cependant, sans compter le plateau central et la partie </w:t>
      </w:r>
      <w:r w:rsidR="00296EF3" w:rsidRPr="0080550E">
        <w:rPr>
          <w:rFonts w:ascii="Arial" w:hAnsi="Arial" w:cs="Arial"/>
          <w:color w:val="000000"/>
          <w:kern w:val="0"/>
        </w:rPr>
        <w:t xml:space="preserve">nord-ouest </w:t>
      </w:r>
      <w:r w:rsidRPr="0080550E">
        <w:rPr>
          <w:rFonts w:ascii="Arial" w:hAnsi="Arial" w:cs="Arial"/>
          <w:color w:val="000000"/>
          <w:kern w:val="0"/>
        </w:rPr>
        <w:t>de la zone nord de Limbe à Artibonite, les départements du Nord et du Nord-Est ont une capacité installée de près de 600.000 poulets par troupeau avec la nécessité de moderniser les infrastructures et de rationaliser le système de production.</w:t>
      </w:r>
    </w:p>
    <w:p w14:paraId="2A00618B" w14:textId="77777777" w:rsidR="009B7841" w:rsidRPr="0080550E" w:rsidRDefault="009B7841" w:rsidP="00DF2666">
      <w:pPr>
        <w:spacing w:after="0" w:line="257" w:lineRule="auto"/>
        <w:rPr>
          <w:rFonts w:ascii="Arial" w:hAnsi="Arial" w:cs="Arial"/>
          <w:color w:val="000000"/>
          <w:kern w:val="0"/>
        </w:rPr>
      </w:pPr>
    </w:p>
    <w:p w14:paraId="2F49E54B" w14:textId="77777777" w:rsidR="00F7392D" w:rsidRPr="0080550E" w:rsidRDefault="0080550E">
      <w:pPr>
        <w:spacing w:after="0" w:line="257" w:lineRule="auto"/>
        <w:rPr>
          <w:rFonts w:ascii="Arial" w:eastAsia="Calibri" w:hAnsi="Arial" w:cs="Arial"/>
        </w:rPr>
      </w:pPr>
      <w:r w:rsidRPr="0080550E">
        <w:rPr>
          <w:rFonts w:ascii="Arial" w:hAnsi="Arial" w:cs="Arial"/>
          <w:color w:val="000000"/>
          <w:kern w:val="0"/>
        </w:rPr>
        <w:t xml:space="preserve">C'est dans cette situation que PARE a reçu une proposition préliminaire de co-investissement de la part de la société </w:t>
      </w:r>
      <w:r w:rsidR="00E43260" w:rsidRPr="0080550E">
        <w:rPr>
          <w:rFonts w:ascii="Arial" w:hAnsi="Arial" w:cs="Arial"/>
          <w:b/>
          <w:bCs/>
          <w:color w:val="000000"/>
          <w:kern w:val="0"/>
        </w:rPr>
        <w:t xml:space="preserve">AVIMAX </w:t>
      </w:r>
      <w:r w:rsidR="00327454" w:rsidRPr="0080550E">
        <w:rPr>
          <w:rFonts w:ascii="Arial" w:hAnsi="Arial" w:cs="Arial"/>
          <w:color w:val="000000"/>
          <w:kern w:val="0"/>
        </w:rPr>
        <w:t xml:space="preserve">en vue de relancer son système de production et de commercialisation de poussins d'un jour. </w:t>
      </w:r>
      <w:r w:rsidR="008F6B25" w:rsidRPr="0080550E">
        <w:rPr>
          <w:rFonts w:ascii="Arial" w:eastAsia="Calibri" w:hAnsi="Arial" w:cs="Arial"/>
        </w:rPr>
        <w:t xml:space="preserve">L'entreprise dispose d'un couvoir moderne qui peut produire et commercialiser des poussins d'un jour pour les entreprises de reproduction, les petits agriculteurs locaux, les ménages </w:t>
      </w:r>
      <w:r w:rsidR="001B5249" w:rsidRPr="0080550E">
        <w:rPr>
          <w:rFonts w:ascii="Arial" w:eastAsia="Calibri" w:hAnsi="Arial" w:cs="Arial"/>
        </w:rPr>
        <w:t xml:space="preserve">et </w:t>
      </w:r>
      <w:r w:rsidR="008F6B25" w:rsidRPr="0080550E">
        <w:rPr>
          <w:rFonts w:ascii="Arial" w:eastAsia="Calibri" w:hAnsi="Arial" w:cs="Arial"/>
        </w:rPr>
        <w:t>les éleveurs individuels ou familiaux. Il peut également produire des poussins pour les poules pondeuses ou les élevages de basse-cour. Le couvoir a une capacité de production moyenne de 240 000 poussins d'un jour par cycle de 21 jours</w:t>
      </w:r>
      <w:r w:rsidR="001B5249" w:rsidRPr="0080550E">
        <w:rPr>
          <w:rFonts w:ascii="Arial" w:eastAsia="Calibri" w:hAnsi="Arial" w:cs="Arial"/>
        </w:rPr>
        <w:t>.</w:t>
      </w:r>
      <w:r w:rsidR="008F6B25" w:rsidRPr="0080550E">
        <w:rPr>
          <w:rFonts w:ascii="Arial" w:eastAsia="Calibri" w:hAnsi="Arial" w:cs="Arial"/>
        </w:rPr>
        <w:t xml:space="preserve"> Il dispose également d'une infrastructure de reproduction d'une capacité de 12 000 reproducteurs produisant des œufs fécondés au fil du temps pour desservir le couvoir. </w:t>
      </w:r>
    </w:p>
    <w:p w14:paraId="1B5018A1" w14:textId="77777777" w:rsidR="005E2EBC" w:rsidRPr="0080550E" w:rsidRDefault="005E2EBC" w:rsidP="00DF2666">
      <w:pPr>
        <w:spacing w:after="0" w:line="257" w:lineRule="auto"/>
        <w:rPr>
          <w:rFonts w:ascii="Arial" w:eastAsia="Calibri" w:hAnsi="Arial" w:cs="Arial"/>
        </w:rPr>
      </w:pPr>
    </w:p>
    <w:p w14:paraId="40EE4910" w14:textId="77777777" w:rsidR="00F7392D" w:rsidRPr="0080550E" w:rsidRDefault="0080550E">
      <w:pPr>
        <w:spacing w:after="0" w:line="257" w:lineRule="auto"/>
        <w:rPr>
          <w:rFonts w:ascii="Arial" w:hAnsi="Arial" w:cs="Arial"/>
          <w:color w:val="000000"/>
          <w:kern w:val="0"/>
        </w:rPr>
      </w:pPr>
      <w:r w:rsidRPr="0080550E">
        <w:rPr>
          <w:rFonts w:ascii="Arial" w:eastAsia="Calibri" w:hAnsi="Arial" w:cs="Arial"/>
        </w:rPr>
        <w:t>Les difficultés d'approvisionnement continu en intrants ont conduit AVIMAX à une quasi-paralysie depuis la crise frontalière avec la République dominicaine.  Afin de retrouver sa position de leader dans le secteur, AVIMAX envisage de revoir son infrastructure de production et de commercialisation en redéfinissant un modèle d'entreprise qui lui permettra de s'affranchir de la dépendance vis-à-vis de la République dominicaine et de mettre en place un système de gestion technique et administrative adéquat.  Ce</w:t>
      </w:r>
      <w:r w:rsidRPr="0080550E">
        <w:rPr>
          <w:rFonts w:ascii="Arial" w:eastAsia="Calibri" w:hAnsi="Arial" w:cs="Arial"/>
        </w:rPr>
        <w:t xml:space="preserve"> processus de redémarrage du processus de production établit une </w:t>
      </w:r>
      <w:r w:rsidR="00DD3E30" w:rsidRPr="0080550E">
        <w:rPr>
          <w:rFonts w:ascii="Arial" w:hAnsi="Arial" w:cs="Arial"/>
          <w:color w:val="000000"/>
          <w:kern w:val="0"/>
        </w:rPr>
        <w:t xml:space="preserve">stratégie en deux phases : </w:t>
      </w:r>
    </w:p>
    <w:p w14:paraId="1075B25F" w14:textId="77777777" w:rsidR="00F7392D" w:rsidRPr="0080550E" w:rsidRDefault="0080550E">
      <w:pPr>
        <w:pStyle w:val="ListParagraph"/>
        <w:numPr>
          <w:ilvl w:val="0"/>
          <w:numId w:val="7"/>
        </w:numPr>
        <w:autoSpaceDE w:val="0"/>
        <w:autoSpaceDN w:val="0"/>
        <w:adjustRightInd w:val="0"/>
        <w:spacing w:before="240" w:after="0" w:line="240" w:lineRule="auto"/>
        <w:rPr>
          <w:rFonts w:ascii="Arial" w:hAnsi="Arial" w:cs="Arial"/>
          <w:color w:val="000000"/>
          <w:kern w:val="0"/>
        </w:rPr>
      </w:pPr>
      <w:r w:rsidRPr="0080550E">
        <w:rPr>
          <w:rFonts w:ascii="Arial" w:hAnsi="Arial" w:cs="Arial"/>
          <w:color w:val="000000"/>
          <w:kern w:val="0"/>
        </w:rPr>
        <w:t>Une première phase</w:t>
      </w:r>
      <w:r w:rsidR="00665CFA" w:rsidRPr="0080550E">
        <w:rPr>
          <w:rFonts w:ascii="Arial" w:hAnsi="Arial" w:cs="Arial"/>
          <w:color w:val="000000"/>
          <w:kern w:val="0"/>
        </w:rPr>
        <w:t xml:space="preserve">, </w:t>
      </w:r>
      <w:r w:rsidRPr="0080550E">
        <w:rPr>
          <w:rFonts w:ascii="Arial" w:hAnsi="Arial" w:cs="Arial"/>
          <w:color w:val="000000"/>
          <w:kern w:val="0"/>
        </w:rPr>
        <w:t xml:space="preserve">au cours de laquelle </w:t>
      </w:r>
      <w:r w:rsidR="00665CFA" w:rsidRPr="0080550E">
        <w:rPr>
          <w:rFonts w:ascii="Arial" w:hAnsi="Arial" w:cs="Arial"/>
          <w:color w:val="000000"/>
          <w:kern w:val="0"/>
        </w:rPr>
        <w:t xml:space="preserve">ils </w:t>
      </w:r>
      <w:r w:rsidRPr="0080550E">
        <w:rPr>
          <w:rFonts w:ascii="Arial" w:hAnsi="Arial" w:cs="Arial"/>
          <w:color w:val="000000"/>
          <w:kern w:val="0"/>
        </w:rPr>
        <w:t xml:space="preserve">relanceront la production de poussins d'un jour destinés à être commercialisés en important des œufs fécondés des </w:t>
      </w:r>
      <w:r w:rsidR="00526DB7" w:rsidRPr="0080550E">
        <w:rPr>
          <w:rFonts w:ascii="Arial" w:hAnsi="Arial" w:cs="Arial"/>
          <w:color w:val="000000"/>
          <w:kern w:val="0"/>
        </w:rPr>
        <w:t xml:space="preserve">États-Unis </w:t>
      </w:r>
      <w:r w:rsidRPr="0080550E">
        <w:rPr>
          <w:rFonts w:ascii="Arial" w:hAnsi="Arial" w:cs="Arial"/>
          <w:color w:val="000000"/>
          <w:kern w:val="0"/>
        </w:rPr>
        <w:t>ou d'ailleurs pour approvisionner le couvoir.</w:t>
      </w:r>
    </w:p>
    <w:p w14:paraId="0E48ABE6" w14:textId="77777777" w:rsidR="00F7392D" w:rsidRPr="0080550E" w:rsidRDefault="0080550E">
      <w:pPr>
        <w:pStyle w:val="ListParagraph"/>
        <w:numPr>
          <w:ilvl w:val="0"/>
          <w:numId w:val="7"/>
        </w:numPr>
        <w:autoSpaceDE w:val="0"/>
        <w:autoSpaceDN w:val="0"/>
        <w:adjustRightInd w:val="0"/>
        <w:spacing w:before="240" w:after="0" w:line="240" w:lineRule="auto"/>
        <w:rPr>
          <w:rFonts w:ascii="Arial" w:hAnsi="Arial" w:cs="Arial"/>
          <w:color w:val="000000"/>
          <w:kern w:val="0"/>
        </w:rPr>
      </w:pPr>
      <w:r w:rsidRPr="0080550E">
        <w:rPr>
          <w:rFonts w:ascii="Arial" w:hAnsi="Arial" w:cs="Arial"/>
          <w:color w:val="000000"/>
          <w:kern w:val="0"/>
        </w:rPr>
        <w:t xml:space="preserve">Une deuxième phase au </w:t>
      </w:r>
      <w:r w:rsidR="00D007BD" w:rsidRPr="0080550E">
        <w:rPr>
          <w:rFonts w:ascii="Arial" w:hAnsi="Arial" w:cs="Arial"/>
          <w:color w:val="000000"/>
          <w:kern w:val="0"/>
        </w:rPr>
        <w:t xml:space="preserve">cours de laquelle ils entendent </w:t>
      </w:r>
      <w:r w:rsidRPr="0080550E">
        <w:rPr>
          <w:rFonts w:ascii="Arial" w:hAnsi="Arial" w:cs="Arial"/>
          <w:color w:val="000000"/>
          <w:kern w:val="0"/>
        </w:rPr>
        <w:t>relancer l'élevage en vue de la production d'œufs fertiles au niveau local pour alimenter l'écloserie</w:t>
      </w:r>
      <w:r w:rsidR="00D007BD" w:rsidRPr="0080550E">
        <w:rPr>
          <w:rFonts w:ascii="Arial" w:hAnsi="Arial" w:cs="Arial"/>
          <w:color w:val="000000"/>
          <w:kern w:val="0"/>
        </w:rPr>
        <w:t>, dont le calendrier et l'ampleur seront dictés par les résultats de la première phase</w:t>
      </w:r>
      <w:r w:rsidRPr="0080550E">
        <w:rPr>
          <w:rFonts w:ascii="Arial" w:hAnsi="Arial" w:cs="Arial"/>
          <w:color w:val="000000"/>
          <w:kern w:val="0"/>
        </w:rPr>
        <w:t xml:space="preserve">. </w:t>
      </w:r>
    </w:p>
    <w:p w14:paraId="3C3B22C9" w14:textId="77777777" w:rsidR="003A5B83" w:rsidRPr="0080550E" w:rsidRDefault="003A5B83" w:rsidP="00DF2666">
      <w:pPr>
        <w:spacing w:after="0" w:line="257" w:lineRule="auto"/>
        <w:rPr>
          <w:rFonts w:ascii="Arial" w:eastAsia="Calibri" w:hAnsi="Arial" w:cs="Arial"/>
        </w:rPr>
      </w:pPr>
    </w:p>
    <w:p w14:paraId="14F751AD" w14:textId="77777777" w:rsidR="00F7392D" w:rsidRPr="0080550E" w:rsidRDefault="0080550E">
      <w:pPr>
        <w:spacing w:after="0" w:line="257" w:lineRule="auto"/>
        <w:rPr>
          <w:rFonts w:ascii="Arial" w:eastAsia="Calibri" w:hAnsi="Arial" w:cs="Arial"/>
        </w:rPr>
      </w:pPr>
      <w:r w:rsidRPr="0080550E">
        <w:rPr>
          <w:rFonts w:ascii="Arial" w:eastAsia="Calibri" w:hAnsi="Arial" w:cs="Arial"/>
        </w:rPr>
        <w:t xml:space="preserve">Ainsi, AVIMAX entend développer un partenariat avec SAPENSA </w:t>
      </w:r>
      <w:r w:rsidR="00D007BD" w:rsidRPr="0080550E">
        <w:rPr>
          <w:rFonts w:ascii="Arial" w:eastAsia="Calibri" w:hAnsi="Arial" w:cs="Arial"/>
        </w:rPr>
        <w:t xml:space="preserve">autour du </w:t>
      </w:r>
      <w:r w:rsidRPr="0080550E">
        <w:rPr>
          <w:rFonts w:ascii="Arial" w:eastAsia="Calibri" w:hAnsi="Arial" w:cs="Arial"/>
        </w:rPr>
        <w:t xml:space="preserve">centre de production d'aliments pour volailles et de l'abattoir, qui devraient être les </w:t>
      </w:r>
      <w:r w:rsidR="00D007BD" w:rsidRPr="0080550E">
        <w:rPr>
          <w:rFonts w:ascii="Arial" w:eastAsia="Calibri" w:hAnsi="Arial" w:cs="Arial"/>
        </w:rPr>
        <w:t>moteurs</w:t>
      </w:r>
      <w:r w:rsidRPr="0080550E">
        <w:rPr>
          <w:rFonts w:ascii="Arial" w:eastAsia="Calibri" w:hAnsi="Arial" w:cs="Arial"/>
        </w:rPr>
        <w:t xml:space="preserve"> de la </w:t>
      </w:r>
      <w:r w:rsidR="00D007BD" w:rsidRPr="0080550E">
        <w:rPr>
          <w:rFonts w:ascii="Arial" w:eastAsia="Calibri" w:hAnsi="Arial" w:cs="Arial"/>
        </w:rPr>
        <w:t xml:space="preserve">revitalisation </w:t>
      </w:r>
      <w:r w:rsidRPr="0080550E">
        <w:rPr>
          <w:rFonts w:ascii="Arial" w:eastAsia="Calibri" w:hAnsi="Arial" w:cs="Arial"/>
        </w:rPr>
        <w:t xml:space="preserve">du système de production de poulets de chair dans la région et ailleurs. </w:t>
      </w:r>
    </w:p>
    <w:p w14:paraId="2FEA88BA" w14:textId="77777777" w:rsidR="00BC5447" w:rsidRPr="0080550E" w:rsidRDefault="00BC5447" w:rsidP="00DF2666">
      <w:pPr>
        <w:autoSpaceDE w:val="0"/>
        <w:autoSpaceDN w:val="0"/>
        <w:adjustRightInd w:val="0"/>
        <w:spacing w:after="0" w:line="240" w:lineRule="auto"/>
        <w:rPr>
          <w:rFonts w:ascii="Arial" w:hAnsi="Arial" w:cs="Arial"/>
          <w:color w:val="000000"/>
          <w:kern w:val="0"/>
        </w:rPr>
      </w:pPr>
    </w:p>
    <w:p w14:paraId="6F051962"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color w:val="000000"/>
          <w:kern w:val="0"/>
        </w:rPr>
        <w:t>Sur base de la proposition préliminaire de projet introduite dans le cadre de l'APS (</w:t>
      </w:r>
      <w:r w:rsidR="00E10D55" w:rsidRPr="0080550E">
        <w:rPr>
          <w:rFonts w:ascii="Arial" w:hAnsi="Arial" w:cs="Arial"/>
          <w:color w:val="000000"/>
          <w:kern w:val="0"/>
        </w:rPr>
        <w:t>Annual Program Statement</w:t>
      </w:r>
      <w:r w:rsidR="00D007BD" w:rsidRPr="0080550E">
        <w:rPr>
          <w:rFonts w:ascii="Arial" w:hAnsi="Arial" w:cs="Arial"/>
          <w:color w:val="000000"/>
          <w:kern w:val="0"/>
        </w:rPr>
        <w:t xml:space="preserve">) </w:t>
      </w:r>
      <w:r w:rsidR="00696B2E" w:rsidRPr="0080550E">
        <w:rPr>
          <w:rFonts w:ascii="Arial" w:hAnsi="Arial" w:cs="Arial"/>
          <w:color w:val="000000"/>
          <w:kern w:val="0"/>
        </w:rPr>
        <w:t xml:space="preserve">ainsi que </w:t>
      </w:r>
      <w:r w:rsidR="00E10D55" w:rsidRPr="0080550E">
        <w:rPr>
          <w:rFonts w:ascii="Arial" w:hAnsi="Arial" w:cs="Arial"/>
          <w:color w:val="000000"/>
          <w:kern w:val="0"/>
        </w:rPr>
        <w:t>de plusieurs sessions de travail et de partage d'</w:t>
      </w:r>
      <w:r w:rsidR="00696B2E" w:rsidRPr="0080550E">
        <w:rPr>
          <w:rFonts w:ascii="Arial" w:hAnsi="Arial" w:cs="Arial"/>
          <w:color w:val="000000"/>
          <w:kern w:val="0"/>
        </w:rPr>
        <w:t xml:space="preserve">information </w:t>
      </w:r>
      <w:r w:rsidR="00E10D55" w:rsidRPr="0080550E">
        <w:rPr>
          <w:rFonts w:ascii="Arial" w:hAnsi="Arial" w:cs="Arial"/>
          <w:color w:val="000000"/>
          <w:kern w:val="0"/>
        </w:rPr>
        <w:t xml:space="preserve">réalisées au cours des derniers mois, le </w:t>
      </w:r>
      <w:r w:rsidR="00696B2E" w:rsidRPr="0080550E">
        <w:rPr>
          <w:rFonts w:ascii="Arial" w:hAnsi="Arial" w:cs="Arial"/>
          <w:color w:val="000000"/>
          <w:kern w:val="0"/>
        </w:rPr>
        <w:t xml:space="preserve">PARE a initié un processus de co-création </w:t>
      </w:r>
      <w:r w:rsidR="00E10D55" w:rsidRPr="0080550E">
        <w:rPr>
          <w:rFonts w:ascii="Arial" w:hAnsi="Arial" w:cs="Arial"/>
          <w:color w:val="000000"/>
          <w:kern w:val="0"/>
        </w:rPr>
        <w:t xml:space="preserve">pour développer </w:t>
      </w:r>
      <w:r w:rsidR="00696B2E" w:rsidRPr="0080550E">
        <w:rPr>
          <w:rFonts w:ascii="Arial" w:hAnsi="Arial" w:cs="Arial"/>
          <w:color w:val="000000"/>
          <w:kern w:val="0"/>
        </w:rPr>
        <w:t xml:space="preserve">conjointement </w:t>
      </w:r>
      <w:r w:rsidR="00E10D55" w:rsidRPr="0080550E">
        <w:rPr>
          <w:rFonts w:ascii="Arial" w:hAnsi="Arial" w:cs="Arial"/>
          <w:color w:val="000000"/>
          <w:kern w:val="0"/>
        </w:rPr>
        <w:t xml:space="preserve">un projet de </w:t>
      </w:r>
      <w:r w:rsidR="00696B2E" w:rsidRPr="0080550E">
        <w:rPr>
          <w:rFonts w:ascii="Arial" w:hAnsi="Arial" w:cs="Arial"/>
          <w:color w:val="000000"/>
          <w:kern w:val="0"/>
        </w:rPr>
        <w:t xml:space="preserve">co-investissement </w:t>
      </w:r>
      <w:r w:rsidR="00E10D55" w:rsidRPr="0080550E">
        <w:rPr>
          <w:rFonts w:ascii="Arial" w:hAnsi="Arial" w:cs="Arial"/>
          <w:color w:val="000000"/>
          <w:kern w:val="0"/>
        </w:rPr>
        <w:t xml:space="preserve">avec AVIMAX.  S'agissant d'une entreprise spécialisée nécessitant une approche de gestion technique spécifique avec un rôle clé dans le renforcement de la résilience du système de marché du poulet, le PARE cherche à recruter un consultant pour appuyer AVIMAX dans la finalisation de son dossier de projet d'amélioration du système de production et de commercialisation des poussins d'un jour dans la Zone Nord. </w:t>
      </w:r>
      <w:r w:rsidR="005A678B" w:rsidRPr="0080550E">
        <w:rPr>
          <w:rFonts w:ascii="Arial" w:hAnsi="Arial" w:cs="Arial"/>
          <w:color w:val="000000"/>
          <w:kern w:val="0"/>
        </w:rPr>
        <w:t xml:space="preserve">Un </w:t>
      </w:r>
      <w:r w:rsidR="00E10D55" w:rsidRPr="0080550E">
        <w:rPr>
          <w:rFonts w:ascii="Arial" w:hAnsi="Arial" w:cs="Arial"/>
          <w:color w:val="000000"/>
          <w:kern w:val="0"/>
        </w:rPr>
        <w:t xml:space="preserve">modèle d'affaires approprié au </w:t>
      </w:r>
      <w:r w:rsidR="005A678B" w:rsidRPr="0080550E">
        <w:rPr>
          <w:rFonts w:ascii="Arial" w:hAnsi="Arial" w:cs="Arial"/>
          <w:color w:val="000000"/>
          <w:kern w:val="0"/>
        </w:rPr>
        <w:t xml:space="preserve">contexte doit être développé </w:t>
      </w:r>
      <w:r w:rsidR="00E10D55" w:rsidRPr="0080550E">
        <w:rPr>
          <w:rFonts w:ascii="Arial" w:hAnsi="Arial" w:cs="Arial"/>
          <w:color w:val="000000"/>
          <w:kern w:val="0"/>
        </w:rPr>
        <w:t xml:space="preserve">pour planifier et réaliser des interventions visant à renforcer les capacités techniques, organisationnelles et commerciales </w:t>
      </w:r>
      <w:r w:rsidR="005A678B" w:rsidRPr="0080550E">
        <w:rPr>
          <w:rFonts w:ascii="Arial" w:hAnsi="Arial" w:cs="Arial"/>
          <w:color w:val="000000"/>
          <w:kern w:val="0"/>
        </w:rPr>
        <w:t xml:space="preserve">d'AVIMAX </w:t>
      </w:r>
      <w:r w:rsidR="00E10D55" w:rsidRPr="0080550E">
        <w:rPr>
          <w:rFonts w:ascii="Arial" w:hAnsi="Arial" w:cs="Arial"/>
          <w:color w:val="000000"/>
          <w:kern w:val="0"/>
        </w:rPr>
        <w:t xml:space="preserve">et à consolider durablement sa position dans le système de marché de la volaille avec la mise en œuvre du projet. </w:t>
      </w:r>
    </w:p>
    <w:p w14:paraId="4E429031" w14:textId="77777777" w:rsidR="00B54624" w:rsidRPr="0080550E" w:rsidRDefault="00B54624" w:rsidP="00DF2666">
      <w:pPr>
        <w:autoSpaceDE w:val="0"/>
        <w:autoSpaceDN w:val="0"/>
        <w:adjustRightInd w:val="0"/>
        <w:spacing w:after="0" w:line="240" w:lineRule="auto"/>
        <w:rPr>
          <w:rFonts w:ascii="Arial" w:hAnsi="Arial" w:cs="Arial"/>
          <w:color w:val="000000"/>
          <w:kern w:val="0"/>
        </w:rPr>
      </w:pPr>
    </w:p>
    <w:p w14:paraId="31ABC601"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b/>
          <w:bCs/>
          <w:color w:val="000000"/>
          <w:kern w:val="0"/>
        </w:rPr>
        <w:t>Étendue de l'assistance technique pour la consultation</w:t>
      </w:r>
    </w:p>
    <w:p w14:paraId="25D7E284"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color w:val="000000"/>
          <w:kern w:val="0"/>
        </w:rPr>
        <w:t xml:space="preserve">La consultation renforcera la capacité des acteurs de la chaîne de valeur de la volaille (entreprises, petits agriculteurs et ménages élevant des poulets, principalement des femmes et des jeunes), en mettant à leur disposition un modèle d'entreprise économiquement viable : </w:t>
      </w:r>
    </w:p>
    <w:p w14:paraId="6619A6BC" w14:textId="77777777" w:rsidR="00F7392D" w:rsidRPr="0080550E" w:rsidRDefault="0080550E">
      <w:pPr>
        <w:numPr>
          <w:ilvl w:val="0"/>
          <w:numId w:val="24"/>
        </w:numPr>
        <w:autoSpaceDE w:val="0"/>
        <w:autoSpaceDN w:val="0"/>
        <w:adjustRightInd w:val="0"/>
        <w:spacing w:after="30" w:line="240" w:lineRule="auto"/>
        <w:contextualSpacing/>
        <w:rPr>
          <w:rFonts w:ascii="Arial" w:hAnsi="Arial" w:cs="Arial"/>
          <w:color w:val="000000"/>
          <w:kern w:val="0"/>
        </w:rPr>
      </w:pPr>
      <w:r w:rsidRPr="0080550E">
        <w:rPr>
          <w:rFonts w:ascii="Arial" w:hAnsi="Arial" w:cs="Arial"/>
          <w:color w:val="000000"/>
          <w:kern w:val="0"/>
        </w:rPr>
        <w:lastRenderedPageBreak/>
        <w:t>Des systèmes de</w:t>
      </w:r>
      <w:r w:rsidR="00B232E2" w:rsidRPr="0080550E">
        <w:rPr>
          <w:rFonts w:ascii="Arial" w:hAnsi="Arial" w:cs="Arial"/>
          <w:color w:val="000000"/>
          <w:kern w:val="0"/>
        </w:rPr>
        <w:t xml:space="preserve"> production et de commercialisation de poussins d'un jour répondant aux normes de qualité afin de renforcer les capacités et de promouvoir la résilience des acteurs du marché du bétail.</w:t>
      </w:r>
    </w:p>
    <w:p w14:paraId="011E70C3" w14:textId="77777777" w:rsidR="00F7392D" w:rsidRPr="0080550E" w:rsidRDefault="00964B3A">
      <w:pPr>
        <w:numPr>
          <w:ilvl w:val="0"/>
          <w:numId w:val="24"/>
        </w:numPr>
        <w:autoSpaceDE w:val="0"/>
        <w:autoSpaceDN w:val="0"/>
        <w:adjustRightInd w:val="0"/>
        <w:spacing w:after="30" w:line="240" w:lineRule="auto"/>
        <w:contextualSpacing/>
        <w:rPr>
          <w:rFonts w:ascii="Arial" w:hAnsi="Arial" w:cs="Arial"/>
          <w:color w:val="000000"/>
          <w:kern w:val="0"/>
        </w:rPr>
      </w:pPr>
      <w:r w:rsidRPr="0080550E">
        <w:rPr>
          <w:rFonts w:ascii="Arial" w:hAnsi="Arial" w:cs="Arial"/>
          <w:color w:val="000000"/>
          <w:kern w:val="0"/>
        </w:rPr>
        <w:t xml:space="preserve">Production stratégique et commercialisation de poussins en coordination avec SAPENSA, qui produit des aliments pour animaux et achète des poulets de chair. </w:t>
      </w:r>
    </w:p>
    <w:p w14:paraId="384F3CD9" w14:textId="77777777" w:rsidR="00B54624" w:rsidRPr="0080550E" w:rsidRDefault="00B54624" w:rsidP="00DF2666">
      <w:pPr>
        <w:autoSpaceDE w:val="0"/>
        <w:autoSpaceDN w:val="0"/>
        <w:adjustRightInd w:val="0"/>
        <w:spacing w:after="0" w:line="240" w:lineRule="auto"/>
        <w:rPr>
          <w:rFonts w:ascii="Arial" w:hAnsi="Arial" w:cs="Arial"/>
          <w:color w:val="000000"/>
          <w:kern w:val="0"/>
        </w:rPr>
      </w:pPr>
    </w:p>
    <w:p w14:paraId="07D8A2FD"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color w:val="000000"/>
          <w:kern w:val="0"/>
        </w:rPr>
        <w:t xml:space="preserve">Le consultant proposera un projet d'entreprise adapté au contexte et aux ambitions de croissance d'AVIMAX </w:t>
      </w:r>
      <w:r w:rsidR="005A678B" w:rsidRPr="0080550E">
        <w:rPr>
          <w:rFonts w:ascii="Arial" w:hAnsi="Arial" w:cs="Arial"/>
          <w:color w:val="000000"/>
          <w:kern w:val="0"/>
        </w:rPr>
        <w:t xml:space="preserve">qui soit </w:t>
      </w:r>
      <w:r w:rsidRPr="0080550E">
        <w:rPr>
          <w:rFonts w:ascii="Arial" w:hAnsi="Arial" w:cs="Arial"/>
          <w:color w:val="000000"/>
          <w:kern w:val="0"/>
        </w:rPr>
        <w:t>inclusif, économiquement et environnementalement viable, et durable</w:t>
      </w:r>
      <w:r w:rsidR="005A678B" w:rsidRPr="0080550E">
        <w:rPr>
          <w:rFonts w:ascii="Arial" w:hAnsi="Arial" w:cs="Arial"/>
          <w:color w:val="000000"/>
          <w:kern w:val="0"/>
        </w:rPr>
        <w:t xml:space="preserve">, en </w:t>
      </w:r>
      <w:r w:rsidR="00372DC5" w:rsidRPr="0080550E">
        <w:rPr>
          <w:rFonts w:ascii="Arial" w:hAnsi="Arial" w:cs="Arial"/>
          <w:color w:val="000000"/>
          <w:kern w:val="0"/>
        </w:rPr>
        <w:t xml:space="preserve">considérant </w:t>
      </w:r>
      <w:r w:rsidRPr="0080550E">
        <w:rPr>
          <w:rFonts w:ascii="Arial" w:hAnsi="Arial" w:cs="Arial"/>
          <w:color w:val="000000"/>
          <w:kern w:val="0"/>
        </w:rPr>
        <w:t>les bénéfices économiques pour les agriculteurs, les petits éleveurs et les ménages dans le cadre de la lutte contre la pauvreté. Le projet renforcera la compétitivité d'AVIMAX sur le marché du poulet pour la résilience et la durabilité du secteur du poulet</w:t>
      </w:r>
      <w:r w:rsidR="005A678B" w:rsidRPr="0080550E">
        <w:rPr>
          <w:rFonts w:ascii="Arial" w:hAnsi="Arial" w:cs="Arial"/>
          <w:color w:val="000000"/>
          <w:kern w:val="0"/>
        </w:rPr>
        <w:t>.</w:t>
      </w:r>
    </w:p>
    <w:p w14:paraId="2CDBFF67" w14:textId="77777777" w:rsidR="00B54624" w:rsidRPr="0080550E" w:rsidRDefault="00B54624" w:rsidP="00DF2666">
      <w:pPr>
        <w:autoSpaceDE w:val="0"/>
        <w:autoSpaceDN w:val="0"/>
        <w:adjustRightInd w:val="0"/>
        <w:spacing w:after="0" w:line="240" w:lineRule="auto"/>
        <w:rPr>
          <w:rFonts w:ascii="Arial" w:hAnsi="Arial" w:cs="Arial"/>
          <w:b/>
          <w:bCs/>
          <w:color w:val="000000"/>
          <w:kern w:val="0"/>
        </w:rPr>
      </w:pPr>
    </w:p>
    <w:p w14:paraId="1CF17597" w14:textId="77777777" w:rsidR="00F7392D" w:rsidRPr="0080550E" w:rsidRDefault="0080550E">
      <w:pPr>
        <w:autoSpaceDE w:val="0"/>
        <w:autoSpaceDN w:val="0"/>
        <w:adjustRightInd w:val="0"/>
        <w:spacing w:after="0" w:line="240" w:lineRule="auto"/>
        <w:rPr>
          <w:rFonts w:ascii="Arial" w:hAnsi="Arial" w:cs="Arial"/>
          <w:color w:val="000000"/>
          <w:kern w:val="0"/>
        </w:rPr>
      </w:pPr>
      <w:r w:rsidRPr="0080550E">
        <w:rPr>
          <w:rFonts w:ascii="Arial" w:hAnsi="Arial" w:cs="Arial"/>
          <w:b/>
          <w:bCs/>
          <w:color w:val="000000"/>
          <w:kern w:val="0"/>
        </w:rPr>
        <w:t xml:space="preserve">Principales parties prenantes et bénéficiaires ciblés </w:t>
      </w:r>
    </w:p>
    <w:p w14:paraId="7638F13D" w14:textId="77777777" w:rsidR="00F7392D" w:rsidRPr="0080550E" w:rsidRDefault="0080550E">
      <w:pPr>
        <w:pStyle w:val="ListParagraph"/>
        <w:numPr>
          <w:ilvl w:val="0"/>
          <w:numId w:val="26"/>
        </w:numPr>
        <w:autoSpaceDE w:val="0"/>
        <w:autoSpaceDN w:val="0"/>
        <w:adjustRightInd w:val="0"/>
        <w:spacing w:after="15" w:line="240" w:lineRule="auto"/>
        <w:rPr>
          <w:rFonts w:ascii="Arial" w:hAnsi="Arial" w:cs="Arial"/>
          <w:color w:val="000000"/>
          <w:kern w:val="0"/>
        </w:rPr>
      </w:pPr>
      <w:r w:rsidRPr="0080550E">
        <w:rPr>
          <w:rFonts w:ascii="Arial" w:hAnsi="Arial" w:cs="Arial"/>
          <w:color w:val="000000"/>
          <w:kern w:val="0"/>
        </w:rPr>
        <w:t>Les petits exploitants agricoles produisant des poulets selon un cycle de production de 6 semaines, y compris ceux qui élèvent au moins 1 500 poulets et qui sont susceptibles de développer des partenariats avec SAPENSA.</w:t>
      </w:r>
    </w:p>
    <w:p w14:paraId="018BAF62" w14:textId="77777777" w:rsidR="00F7392D" w:rsidRPr="0080550E" w:rsidRDefault="0080550E">
      <w:pPr>
        <w:pStyle w:val="ListParagraph"/>
        <w:numPr>
          <w:ilvl w:val="0"/>
          <w:numId w:val="26"/>
        </w:numPr>
        <w:autoSpaceDE w:val="0"/>
        <w:autoSpaceDN w:val="0"/>
        <w:adjustRightInd w:val="0"/>
        <w:spacing w:after="15" w:line="240" w:lineRule="auto"/>
        <w:rPr>
          <w:rFonts w:ascii="Arial" w:hAnsi="Arial" w:cs="Arial"/>
          <w:color w:val="000000"/>
          <w:kern w:val="0"/>
        </w:rPr>
      </w:pPr>
      <w:r w:rsidRPr="0080550E">
        <w:rPr>
          <w:rFonts w:ascii="Arial" w:hAnsi="Arial" w:cs="Arial"/>
          <w:color w:val="000000"/>
          <w:kern w:val="0"/>
        </w:rPr>
        <w:t>Les ménages qui élèvent des poulets dans leur cour ou qui sont en mesure de le faire, afin de les commercialiser sur des marchés de niche.</w:t>
      </w:r>
    </w:p>
    <w:p w14:paraId="66D3E1FF" w14:textId="77777777" w:rsidR="00F7392D" w:rsidRDefault="0080550E">
      <w:pPr>
        <w:pStyle w:val="ListParagraph"/>
        <w:numPr>
          <w:ilvl w:val="0"/>
          <w:numId w:val="26"/>
        </w:numPr>
        <w:autoSpaceDE w:val="0"/>
        <w:autoSpaceDN w:val="0"/>
        <w:adjustRightInd w:val="0"/>
        <w:spacing w:after="15" w:line="240" w:lineRule="auto"/>
        <w:rPr>
          <w:rFonts w:ascii="Arial" w:hAnsi="Arial" w:cs="Arial"/>
          <w:color w:val="000000"/>
          <w:kern w:val="0"/>
          <w:lang w:val="en-US"/>
        </w:rPr>
      </w:pPr>
      <w:r w:rsidRPr="006B5383">
        <w:rPr>
          <w:rFonts w:ascii="Arial" w:hAnsi="Arial" w:cs="Arial"/>
          <w:color w:val="000000"/>
          <w:kern w:val="0"/>
          <w:lang w:val="en-US"/>
        </w:rPr>
        <w:t>AVIMAX</w:t>
      </w:r>
    </w:p>
    <w:p w14:paraId="6991D199" w14:textId="77777777" w:rsidR="00F7392D" w:rsidRDefault="0080550E">
      <w:pPr>
        <w:pStyle w:val="ListParagraph"/>
        <w:numPr>
          <w:ilvl w:val="0"/>
          <w:numId w:val="26"/>
        </w:numPr>
        <w:autoSpaceDE w:val="0"/>
        <w:autoSpaceDN w:val="0"/>
        <w:adjustRightInd w:val="0"/>
        <w:spacing w:after="15" w:line="240" w:lineRule="auto"/>
        <w:rPr>
          <w:rFonts w:ascii="Arial" w:hAnsi="Arial" w:cs="Arial"/>
          <w:color w:val="000000"/>
          <w:kern w:val="0"/>
          <w:lang w:val="en-US"/>
        </w:rPr>
      </w:pPr>
      <w:r w:rsidRPr="006B5383">
        <w:rPr>
          <w:rFonts w:ascii="Arial" w:hAnsi="Arial" w:cs="Arial"/>
          <w:color w:val="000000"/>
          <w:kern w:val="0"/>
          <w:lang w:val="en-US"/>
        </w:rPr>
        <w:t>SAPENSA</w:t>
      </w:r>
    </w:p>
    <w:p w14:paraId="1DAF5ECC" w14:textId="77777777" w:rsidR="00B54624" w:rsidRPr="006B5383" w:rsidRDefault="00B54624" w:rsidP="00DF2666">
      <w:pPr>
        <w:spacing w:after="0" w:line="257" w:lineRule="auto"/>
        <w:rPr>
          <w:rFonts w:ascii="Arial" w:eastAsia="Calibri" w:hAnsi="Arial" w:cs="Arial"/>
          <w:b/>
          <w:bCs/>
          <w:kern w:val="0"/>
          <w:lang w:val="en-US"/>
        </w:rPr>
      </w:pPr>
    </w:p>
    <w:p w14:paraId="1A22B759" w14:textId="77777777" w:rsidR="00F7392D" w:rsidRDefault="0080550E">
      <w:pPr>
        <w:spacing w:after="0" w:line="257" w:lineRule="auto"/>
        <w:rPr>
          <w:rFonts w:ascii="Arial" w:eastAsia="Times New Roman" w:hAnsi="Arial" w:cs="Arial"/>
          <w:kern w:val="0"/>
          <w:lang w:val="en-US"/>
        </w:rPr>
      </w:pPr>
      <w:proofErr w:type="spellStart"/>
      <w:r w:rsidRPr="006B5383">
        <w:rPr>
          <w:rFonts w:ascii="Arial" w:eastAsia="Calibri" w:hAnsi="Arial" w:cs="Arial"/>
          <w:b/>
          <w:bCs/>
          <w:kern w:val="0"/>
          <w:lang w:val="en-US"/>
        </w:rPr>
        <w:t>Domaines</w:t>
      </w:r>
      <w:proofErr w:type="spellEnd"/>
      <w:r w:rsidRPr="006B5383">
        <w:rPr>
          <w:rFonts w:ascii="Arial" w:eastAsia="Calibri" w:hAnsi="Arial" w:cs="Arial"/>
          <w:b/>
          <w:bCs/>
          <w:kern w:val="0"/>
          <w:lang w:val="en-US"/>
        </w:rPr>
        <w:t xml:space="preserve"> </w:t>
      </w:r>
      <w:proofErr w:type="spellStart"/>
      <w:r w:rsidRPr="006B5383">
        <w:rPr>
          <w:rFonts w:ascii="Arial" w:eastAsia="Calibri" w:hAnsi="Arial" w:cs="Arial"/>
          <w:b/>
          <w:bCs/>
          <w:kern w:val="0"/>
          <w:lang w:val="en-US"/>
        </w:rPr>
        <w:t>visés</w:t>
      </w:r>
      <w:proofErr w:type="spellEnd"/>
      <w:r w:rsidRPr="006B5383">
        <w:rPr>
          <w:rFonts w:ascii="Arial" w:eastAsia="Calibri" w:hAnsi="Arial" w:cs="Arial"/>
          <w:b/>
          <w:bCs/>
          <w:kern w:val="0"/>
          <w:lang w:val="en-US"/>
        </w:rPr>
        <w:t xml:space="preserve"> par la consultation</w:t>
      </w:r>
    </w:p>
    <w:p w14:paraId="40E07FDD" w14:textId="77777777" w:rsidR="00F7392D" w:rsidRPr="0080550E" w:rsidRDefault="0080550E">
      <w:pPr>
        <w:spacing w:after="0" w:line="257" w:lineRule="auto"/>
        <w:rPr>
          <w:rFonts w:ascii="Arial" w:eastAsia="Calibri" w:hAnsi="Arial" w:cs="Arial"/>
          <w:kern w:val="0"/>
        </w:rPr>
      </w:pPr>
      <w:r w:rsidRPr="0080550E">
        <w:rPr>
          <w:rFonts w:ascii="Arial" w:eastAsia="Calibri" w:hAnsi="Arial" w:cs="Arial"/>
          <w:kern w:val="0"/>
        </w:rPr>
        <w:t xml:space="preserve">La consultation aura lieu dans la zone de </w:t>
      </w:r>
      <w:r w:rsidRPr="0080550E">
        <w:rPr>
          <w:rFonts w:ascii="Arial" w:eastAsia="Calibri" w:hAnsi="Arial" w:cs="Arial"/>
          <w:kern w:val="0"/>
        </w:rPr>
        <w:t>résilience Nord et concerne la chaîne de valeur du poulet. Elle couvrira</w:t>
      </w:r>
      <w:r w:rsidR="00526DB7" w:rsidRPr="0080550E">
        <w:rPr>
          <w:rFonts w:ascii="Arial" w:eastAsia="Calibri" w:hAnsi="Arial" w:cs="Arial"/>
          <w:kern w:val="0"/>
        </w:rPr>
        <w:t xml:space="preserve">, sans limitation, la </w:t>
      </w:r>
      <w:r w:rsidRPr="0080550E">
        <w:rPr>
          <w:rFonts w:ascii="Arial" w:eastAsia="Calibri" w:hAnsi="Arial" w:cs="Arial"/>
          <w:kern w:val="0"/>
        </w:rPr>
        <w:t xml:space="preserve">zone d'action des deux entreprises SAPENSA et AVIMAX, dans laquelle </w:t>
      </w:r>
      <w:r w:rsidR="00526DB7" w:rsidRPr="0080550E">
        <w:rPr>
          <w:rFonts w:ascii="Arial" w:eastAsia="Calibri" w:hAnsi="Arial" w:cs="Arial"/>
          <w:kern w:val="0"/>
        </w:rPr>
        <w:t xml:space="preserve">se trouvent </w:t>
      </w:r>
      <w:r w:rsidRPr="0080550E">
        <w:rPr>
          <w:rFonts w:ascii="Arial" w:eastAsia="Calibri" w:hAnsi="Arial" w:cs="Arial"/>
          <w:kern w:val="0"/>
        </w:rPr>
        <w:t xml:space="preserve">les 23 communes d'intervention du PARE dans les départements du Nord et du Nord-Est. </w:t>
      </w:r>
    </w:p>
    <w:p w14:paraId="640B243F" w14:textId="77777777" w:rsidR="00B54624" w:rsidRPr="0080550E" w:rsidRDefault="00B54624" w:rsidP="00DF2666">
      <w:pPr>
        <w:spacing w:after="0" w:line="257" w:lineRule="auto"/>
        <w:rPr>
          <w:rFonts w:ascii="Arial" w:eastAsia="Calibri" w:hAnsi="Arial" w:cs="Arial"/>
          <w:b/>
          <w:bCs/>
          <w:kern w:val="0"/>
        </w:rPr>
      </w:pPr>
    </w:p>
    <w:p w14:paraId="7F961367" w14:textId="77777777" w:rsidR="00F7392D" w:rsidRPr="0080550E" w:rsidRDefault="0080550E">
      <w:pPr>
        <w:spacing w:after="0" w:line="257" w:lineRule="auto"/>
        <w:rPr>
          <w:rFonts w:ascii="Arial" w:eastAsia="Times New Roman" w:hAnsi="Arial" w:cs="Arial"/>
          <w:kern w:val="0"/>
        </w:rPr>
      </w:pPr>
      <w:r w:rsidRPr="0080550E">
        <w:rPr>
          <w:rFonts w:ascii="Arial" w:eastAsia="Calibri" w:hAnsi="Arial" w:cs="Arial"/>
          <w:b/>
          <w:bCs/>
          <w:color w:val="000000" w:themeColor="text1"/>
          <w:kern w:val="0"/>
        </w:rPr>
        <w:t xml:space="preserve">2. Objet et résultats de </w:t>
      </w:r>
      <w:r w:rsidRPr="0080550E">
        <w:rPr>
          <w:rFonts w:ascii="Arial" w:eastAsia="Calibri" w:hAnsi="Arial" w:cs="Arial"/>
          <w:b/>
          <w:bCs/>
          <w:kern w:val="0"/>
        </w:rPr>
        <w:t>la consultation</w:t>
      </w:r>
    </w:p>
    <w:p w14:paraId="3B73599E" w14:textId="77777777" w:rsidR="00F7392D" w:rsidRPr="0080550E" w:rsidRDefault="0080550E">
      <w:pPr>
        <w:spacing w:after="0" w:line="257" w:lineRule="auto"/>
        <w:rPr>
          <w:rFonts w:ascii="Arial" w:eastAsia="Times New Roman" w:hAnsi="Arial" w:cs="Arial"/>
          <w:kern w:val="0"/>
        </w:rPr>
      </w:pPr>
      <w:r w:rsidRPr="0080550E">
        <w:rPr>
          <w:rFonts w:ascii="Arial" w:eastAsia="Calibri" w:hAnsi="Arial" w:cs="Arial"/>
          <w:b/>
          <w:bCs/>
          <w:color w:val="000000" w:themeColor="text1"/>
          <w:kern w:val="0"/>
        </w:rPr>
        <w:t>2.1. Les objectifs.</w:t>
      </w:r>
    </w:p>
    <w:p w14:paraId="5341DE56" w14:textId="77777777" w:rsidR="00F7392D" w:rsidRPr="0080550E" w:rsidRDefault="0080550E">
      <w:pPr>
        <w:spacing w:after="0" w:line="257" w:lineRule="auto"/>
        <w:rPr>
          <w:rFonts w:ascii="Arial" w:eastAsia="Calibri" w:hAnsi="Arial" w:cs="Arial"/>
          <w:color w:val="000000" w:themeColor="text1"/>
        </w:rPr>
      </w:pPr>
      <w:r w:rsidRPr="0080550E">
        <w:rPr>
          <w:rFonts w:ascii="Arial" w:eastAsia="Calibri" w:hAnsi="Arial" w:cs="Arial"/>
          <w:color w:val="000000" w:themeColor="text1"/>
        </w:rPr>
        <w:t>En collaboration avec AVIMAX, le consultant doit :</w:t>
      </w:r>
    </w:p>
    <w:p w14:paraId="20FB5E37" w14:textId="77777777" w:rsidR="00F7392D" w:rsidRDefault="0080550E">
      <w:pPr>
        <w:pStyle w:val="ListParagraph"/>
        <w:numPr>
          <w:ilvl w:val="0"/>
          <w:numId w:val="29"/>
        </w:numPr>
        <w:spacing w:after="0" w:line="257" w:lineRule="auto"/>
        <w:rPr>
          <w:rFonts w:ascii="Arial" w:eastAsia="Calibri" w:hAnsi="Arial" w:cs="Arial"/>
          <w:color w:val="000000" w:themeColor="text1"/>
          <w:lang w:val="en-US"/>
        </w:rPr>
      </w:pPr>
      <w:r w:rsidRPr="0080550E">
        <w:rPr>
          <w:rFonts w:ascii="Arial" w:eastAsia="Calibri" w:hAnsi="Arial" w:cs="Arial"/>
          <w:color w:val="000000" w:themeColor="text1"/>
        </w:rPr>
        <w:t xml:space="preserve">Développer </w:t>
      </w:r>
      <w:r w:rsidR="00372DC5" w:rsidRPr="0080550E">
        <w:rPr>
          <w:rFonts w:ascii="Arial" w:eastAsia="Calibri" w:hAnsi="Arial" w:cs="Arial"/>
          <w:color w:val="000000" w:themeColor="text1"/>
        </w:rPr>
        <w:t xml:space="preserve">un </w:t>
      </w:r>
      <w:r w:rsidR="008D5588" w:rsidRPr="0080550E">
        <w:rPr>
          <w:rFonts w:ascii="Arial" w:eastAsia="Calibri" w:hAnsi="Arial" w:cs="Arial"/>
          <w:color w:val="000000" w:themeColor="text1"/>
        </w:rPr>
        <w:t>modèle d'</w:t>
      </w:r>
      <w:r w:rsidR="00372DC5" w:rsidRPr="0080550E">
        <w:rPr>
          <w:rFonts w:ascii="Arial" w:eastAsia="Calibri" w:hAnsi="Arial" w:cs="Arial"/>
          <w:color w:val="000000" w:themeColor="text1"/>
        </w:rPr>
        <w:t xml:space="preserve">entreprise </w:t>
      </w:r>
      <w:r w:rsidR="008D5588" w:rsidRPr="0080550E">
        <w:rPr>
          <w:rFonts w:ascii="Arial" w:eastAsia="Calibri" w:hAnsi="Arial" w:cs="Arial"/>
          <w:color w:val="000000" w:themeColor="text1"/>
        </w:rPr>
        <w:t xml:space="preserve">pour produire et commercialiser des poussins d'un jour en utilisant initialement des œufs fertiles importés des États-Unis (ou d'ailleurs). </w:t>
      </w:r>
      <w:r w:rsidR="008D5588" w:rsidRPr="006B5383">
        <w:rPr>
          <w:rFonts w:ascii="Arial" w:eastAsia="Calibri" w:hAnsi="Arial" w:cs="Arial"/>
          <w:color w:val="000000" w:themeColor="text1"/>
          <w:lang w:val="en-US"/>
        </w:rPr>
        <w:t xml:space="preserve">Cette </w:t>
      </w:r>
      <w:proofErr w:type="spellStart"/>
      <w:r w:rsidR="008D5588" w:rsidRPr="006B5383">
        <w:rPr>
          <w:rFonts w:ascii="Arial" w:eastAsia="Calibri" w:hAnsi="Arial" w:cs="Arial"/>
          <w:color w:val="000000" w:themeColor="text1"/>
          <w:lang w:val="en-US"/>
        </w:rPr>
        <w:t>tâche</w:t>
      </w:r>
      <w:proofErr w:type="spellEnd"/>
      <w:r w:rsidR="008D5588" w:rsidRPr="006B5383">
        <w:rPr>
          <w:rFonts w:ascii="Arial" w:eastAsia="Calibri" w:hAnsi="Arial" w:cs="Arial"/>
          <w:color w:val="000000" w:themeColor="text1"/>
          <w:lang w:val="en-US"/>
        </w:rPr>
        <w:t xml:space="preserve"> </w:t>
      </w:r>
      <w:proofErr w:type="spellStart"/>
      <w:r w:rsidR="008D5588" w:rsidRPr="006B5383">
        <w:rPr>
          <w:rFonts w:ascii="Arial" w:eastAsia="Calibri" w:hAnsi="Arial" w:cs="Arial"/>
          <w:color w:val="000000" w:themeColor="text1"/>
          <w:lang w:val="en-US"/>
        </w:rPr>
        <w:t>comprend</w:t>
      </w:r>
      <w:proofErr w:type="spellEnd"/>
    </w:p>
    <w:p w14:paraId="665A16B4" w14:textId="77777777" w:rsidR="00F7392D" w:rsidRPr="0080550E" w:rsidRDefault="0080550E">
      <w:pPr>
        <w:pStyle w:val="ListParagraph"/>
        <w:numPr>
          <w:ilvl w:val="0"/>
          <w:numId w:val="27"/>
        </w:numPr>
        <w:spacing w:after="0" w:line="257" w:lineRule="auto"/>
        <w:rPr>
          <w:rFonts w:ascii="Arial" w:eastAsia="Calibri" w:hAnsi="Arial" w:cs="Arial"/>
          <w:color w:val="000000" w:themeColor="text1"/>
        </w:rPr>
      </w:pPr>
      <w:r w:rsidRPr="0080550E">
        <w:rPr>
          <w:rFonts w:ascii="Arial" w:eastAsia="Calibri" w:hAnsi="Arial" w:cs="Arial"/>
          <w:color w:val="000000" w:themeColor="text1"/>
        </w:rPr>
        <w:t xml:space="preserve">Détermination du </w:t>
      </w:r>
      <w:r w:rsidR="008D5588" w:rsidRPr="0080550E">
        <w:rPr>
          <w:rFonts w:ascii="Arial" w:eastAsia="Calibri" w:hAnsi="Arial" w:cs="Arial"/>
          <w:color w:val="000000" w:themeColor="text1"/>
        </w:rPr>
        <w:t xml:space="preserve">coût de production d'un poussin d'un jour à partir d'œufs fertiles importés des </w:t>
      </w:r>
      <w:r w:rsidRPr="0080550E">
        <w:rPr>
          <w:rFonts w:ascii="Arial" w:eastAsia="Calibri" w:hAnsi="Arial" w:cs="Arial"/>
          <w:color w:val="000000" w:themeColor="text1"/>
        </w:rPr>
        <w:t xml:space="preserve">Etats-Unis </w:t>
      </w:r>
      <w:r w:rsidRPr="0080550E">
        <w:rPr>
          <w:rFonts w:ascii="Arial" w:eastAsia="Calibri" w:hAnsi="Arial" w:cs="Arial"/>
          <w:color w:val="000000" w:themeColor="text1"/>
        </w:rPr>
        <w:t>sur la base d'un cycle de production de 21 jours et pour une production de 400.000 (quatre cent mille) poussins dans le couvoir AVIMAX</w:t>
      </w:r>
      <w:r w:rsidRPr="0080550E">
        <w:rPr>
          <w:rFonts w:ascii="Arial" w:eastAsia="Calibri" w:hAnsi="Arial" w:cs="Arial"/>
          <w:color w:val="000000" w:themeColor="text1"/>
        </w:rPr>
        <w:t>.</w:t>
      </w:r>
    </w:p>
    <w:p w14:paraId="2925F679" w14:textId="77777777" w:rsidR="00F7392D" w:rsidRPr="0080550E" w:rsidRDefault="0080550E">
      <w:pPr>
        <w:pStyle w:val="ListParagraph"/>
        <w:numPr>
          <w:ilvl w:val="0"/>
          <w:numId w:val="27"/>
        </w:numPr>
        <w:spacing w:after="0" w:line="257" w:lineRule="auto"/>
        <w:rPr>
          <w:rFonts w:ascii="Arial" w:eastAsia="Calibri" w:hAnsi="Arial" w:cs="Arial"/>
          <w:color w:val="000000" w:themeColor="text1"/>
        </w:rPr>
      </w:pPr>
      <w:r w:rsidRPr="0080550E">
        <w:rPr>
          <w:rFonts w:ascii="Arial" w:eastAsia="Calibri" w:hAnsi="Arial" w:cs="Arial"/>
          <w:color w:val="000000" w:themeColor="text1"/>
        </w:rPr>
        <w:t xml:space="preserve">Étudier </w:t>
      </w:r>
      <w:r w:rsidR="008D5588" w:rsidRPr="0080550E">
        <w:rPr>
          <w:rFonts w:ascii="Arial" w:eastAsia="Calibri" w:hAnsi="Arial" w:cs="Arial"/>
          <w:color w:val="000000" w:themeColor="text1"/>
        </w:rPr>
        <w:t xml:space="preserve">le coût d'opportunité </w:t>
      </w:r>
      <w:r w:rsidRPr="0080550E">
        <w:rPr>
          <w:rFonts w:ascii="Arial" w:eastAsia="Calibri" w:hAnsi="Arial" w:cs="Arial"/>
          <w:color w:val="000000" w:themeColor="text1"/>
        </w:rPr>
        <w:t xml:space="preserve">et les </w:t>
      </w:r>
      <w:r w:rsidR="008D5588" w:rsidRPr="0080550E">
        <w:rPr>
          <w:rFonts w:ascii="Arial" w:eastAsia="Calibri" w:hAnsi="Arial" w:cs="Arial"/>
          <w:color w:val="000000" w:themeColor="text1"/>
        </w:rPr>
        <w:t xml:space="preserve">avantages de continuer à importer des œufs fécondés des États-Unis </w:t>
      </w:r>
      <w:r w:rsidRPr="0080550E">
        <w:rPr>
          <w:rFonts w:ascii="Arial" w:eastAsia="Calibri" w:hAnsi="Arial" w:cs="Arial"/>
          <w:color w:val="000000" w:themeColor="text1"/>
        </w:rPr>
        <w:t xml:space="preserve">à </w:t>
      </w:r>
      <w:r w:rsidR="008D5588" w:rsidRPr="0080550E">
        <w:rPr>
          <w:rFonts w:ascii="Arial" w:eastAsia="Calibri" w:hAnsi="Arial" w:cs="Arial"/>
          <w:color w:val="000000" w:themeColor="text1"/>
        </w:rPr>
        <w:t xml:space="preserve">long terme </w:t>
      </w:r>
      <w:r w:rsidRPr="0080550E">
        <w:rPr>
          <w:rFonts w:ascii="Arial" w:eastAsia="Calibri" w:hAnsi="Arial" w:cs="Arial"/>
          <w:color w:val="000000" w:themeColor="text1"/>
        </w:rPr>
        <w:t>par rapport à l'</w:t>
      </w:r>
      <w:r w:rsidR="008D5588" w:rsidRPr="0080550E">
        <w:rPr>
          <w:rFonts w:ascii="Arial" w:eastAsia="Calibri" w:hAnsi="Arial" w:cs="Arial"/>
          <w:color w:val="000000" w:themeColor="text1"/>
        </w:rPr>
        <w:t>élevage d'animaux reproducteurs dans la ferme AVIMAX pour produire des œufs fécondés.</w:t>
      </w:r>
    </w:p>
    <w:p w14:paraId="306D35D5" w14:textId="77777777" w:rsidR="00F7392D" w:rsidRPr="0080550E" w:rsidRDefault="00526DB7">
      <w:pPr>
        <w:pStyle w:val="ListParagraph"/>
        <w:numPr>
          <w:ilvl w:val="0"/>
          <w:numId w:val="27"/>
        </w:numPr>
        <w:spacing w:after="0" w:line="257" w:lineRule="auto"/>
        <w:rPr>
          <w:rFonts w:ascii="Arial" w:eastAsia="Calibri" w:hAnsi="Arial" w:cs="Arial"/>
          <w:color w:val="000000" w:themeColor="text1"/>
        </w:rPr>
      </w:pPr>
      <w:r w:rsidRPr="0080550E">
        <w:rPr>
          <w:rFonts w:ascii="Arial" w:eastAsia="Calibri" w:hAnsi="Arial" w:cs="Arial"/>
          <w:color w:val="000000" w:themeColor="text1"/>
        </w:rPr>
        <w:t xml:space="preserve">Valider la compétitivité économique des modèles </w:t>
      </w:r>
      <w:r w:rsidR="00372DC5" w:rsidRPr="0080550E">
        <w:rPr>
          <w:rFonts w:ascii="Arial" w:eastAsia="Calibri" w:hAnsi="Arial" w:cs="Arial"/>
          <w:color w:val="000000" w:themeColor="text1"/>
        </w:rPr>
        <w:t xml:space="preserve">ci-dessus </w:t>
      </w:r>
      <w:r w:rsidRPr="0080550E">
        <w:rPr>
          <w:rFonts w:ascii="Arial" w:eastAsia="Calibri" w:hAnsi="Arial" w:cs="Arial"/>
          <w:color w:val="000000" w:themeColor="text1"/>
        </w:rPr>
        <w:t xml:space="preserve">face à la concurrence de la République Dominicaine en se référant aux prix d'importation des œufs fécondés et des poussins d'un jour importés en Haïti. </w:t>
      </w:r>
    </w:p>
    <w:p w14:paraId="043E169E" w14:textId="297934A7" w:rsidR="00474B97" w:rsidRPr="0080550E" w:rsidRDefault="00474B97" w:rsidP="00DF2666">
      <w:pPr>
        <w:pStyle w:val="ListParagraph"/>
        <w:spacing w:after="0" w:line="257" w:lineRule="auto"/>
        <w:ind w:left="360"/>
        <w:rPr>
          <w:rFonts w:ascii="Arial" w:eastAsia="Calibri" w:hAnsi="Arial" w:cs="Arial"/>
          <w:color w:val="000000" w:themeColor="text1"/>
          <w:kern w:val="0"/>
        </w:rPr>
      </w:pPr>
    </w:p>
    <w:p w14:paraId="68B6F6DB" w14:textId="77777777" w:rsidR="00F7392D" w:rsidRPr="0080550E" w:rsidRDefault="0080550E">
      <w:pPr>
        <w:spacing w:after="0" w:line="257" w:lineRule="auto"/>
        <w:rPr>
          <w:rFonts w:ascii="Arial" w:eastAsia="Times New Roman" w:hAnsi="Arial" w:cs="Arial"/>
          <w:kern w:val="0"/>
        </w:rPr>
      </w:pPr>
      <w:r w:rsidRPr="0080550E">
        <w:rPr>
          <w:rFonts w:ascii="Arial" w:eastAsia="Calibri" w:hAnsi="Arial" w:cs="Arial"/>
          <w:b/>
          <w:bCs/>
          <w:color w:val="000000" w:themeColor="text1"/>
          <w:kern w:val="0"/>
        </w:rPr>
        <w:t xml:space="preserve">3. </w:t>
      </w:r>
      <w:r w:rsidR="00372DC5" w:rsidRPr="0080550E">
        <w:rPr>
          <w:rFonts w:ascii="Arial" w:eastAsia="Calibri" w:hAnsi="Arial" w:cs="Arial"/>
          <w:b/>
          <w:bCs/>
          <w:color w:val="000000" w:themeColor="text1"/>
          <w:kern w:val="0"/>
        </w:rPr>
        <w:t xml:space="preserve">Méthodologie de la </w:t>
      </w:r>
      <w:r w:rsidRPr="0080550E">
        <w:rPr>
          <w:rFonts w:ascii="Arial" w:eastAsia="Calibri" w:hAnsi="Arial" w:cs="Arial"/>
          <w:b/>
          <w:bCs/>
          <w:color w:val="000000" w:themeColor="text1"/>
          <w:kern w:val="0"/>
        </w:rPr>
        <w:t>consultation</w:t>
      </w:r>
    </w:p>
    <w:p w14:paraId="4E291E87" w14:textId="77777777" w:rsidR="00F7392D" w:rsidRPr="0080550E" w:rsidRDefault="0080550E">
      <w:pPr>
        <w:spacing w:after="0" w:line="257" w:lineRule="auto"/>
        <w:rPr>
          <w:rFonts w:ascii="Arial" w:eastAsia="Calibri" w:hAnsi="Arial" w:cs="Arial"/>
          <w:color w:val="000000" w:themeColor="text1"/>
          <w:kern w:val="0"/>
        </w:rPr>
      </w:pPr>
      <w:r w:rsidRPr="0080550E">
        <w:rPr>
          <w:rFonts w:ascii="Arial" w:eastAsia="Calibri" w:hAnsi="Arial" w:cs="Arial"/>
          <w:color w:val="000000" w:themeColor="text1"/>
          <w:kern w:val="0"/>
        </w:rPr>
        <w:t xml:space="preserve">Le consultant recruté travaillera directement avec </w:t>
      </w:r>
      <w:r w:rsidR="00244AC3" w:rsidRPr="0080550E">
        <w:rPr>
          <w:rFonts w:ascii="Arial" w:eastAsia="Calibri" w:hAnsi="Arial" w:cs="Arial"/>
          <w:color w:val="000000" w:themeColor="text1"/>
          <w:kern w:val="0"/>
        </w:rPr>
        <w:t xml:space="preserve">AVIMAX </w:t>
      </w:r>
      <w:r w:rsidRPr="0080550E">
        <w:rPr>
          <w:rFonts w:ascii="Arial" w:eastAsia="Calibri" w:hAnsi="Arial" w:cs="Arial"/>
          <w:color w:val="000000" w:themeColor="text1"/>
          <w:kern w:val="0"/>
        </w:rPr>
        <w:t xml:space="preserve">sous la coordination et la supervision technique et administrative de PARE. </w:t>
      </w:r>
    </w:p>
    <w:p w14:paraId="667ACDA9" w14:textId="77777777" w:rsidR="00B54624" w:rsidRPr="0080550E" w:rsidRDefault="00B54624" w:rsidP="00DF2666">
      <w:pPr>
        <w:spacing w:after="0" w:line="257" w:lineRule="auto"/>
        <w:rPr>
          <w:rFonts w:ascii="Arial" w:eastAsia="Calibri" w:hAnsi="Arial" w:cs="Arial"/>
          <w:color w:val="000000" w:themeColor="text1"/>
          <w:kern w:val="0"/>
        </w:rPr>
      </w:pPr>
    </w:p>
    <w:p w14:paraId="1A84FB42" w14:textId="77777777" w:rsidR="00F7392D" w:rsidRPr="0080550E" w:rsidRDefault="0080550E">
      <w:pPr>
        <w:spacing w:after="0" w:line="257" w:lineRule="auto"/>
        <w:rPr>
          <w:rFonts w:ascii="Arial" w:eastAsia="Times New Roman" w:hAnsi="Arial" w:cs="Arial"/>
          <w:kern w:val="0"/>
        </w:rPr>
      </w:pPr>
      <w:r w:rsidRPr="0080550E">
        <w:rPr>
          <w:rFonts w:ascii="Arial" w:eastAsia="Calibri" w:hAnsi="Arial" w:cs="Arial"/>
          <w:color w:val="000000" w:themeColor="text1"/>
          <w:kern w:val="0"/>
        </w:rPr>
        <w:t xml:space="preserve">Après une première réunion d'orientation technique avec le PARE, le consultant en modèle d'entreprise sera présenté à </w:t>
      </w:r>
      <w:r w:rsidR="00244AC3" w:rsidRPr="0080550E">
        <w:rPr>
          <w:rFonts w:ascii="Arial" w:eastAsia="Calibri" w:hAnsi="Arial" w:cs="Arial"/>
          <w:color w:val="000000" w:themeColor="text1"/>
          <w:kern w:val="0"/>
        </w:rPr>
        <w:t xml:space="preserve">un expert en volaille basé aux Etats-Unis, aux </w:t>
      </w:r>
      <w:r w:rsidRPr="0080550E">
        <w:rPr>
          <w:rFonts w:ascii="Arial" w:eastAsia="Calibri" w:hAnsi="Arial" w:cs="Arial"/>
          <w:color w:val="000000" w:themeColor="text1"/>
          <w:kern w:val="0"/>
        </w:rPr>
        <w:t xml:space="preserve">parties prenantes et à d'autres acteurs (SAPENSA, chambres de commerce, fournisseurs d'intrants, programme HRASA, etc. Il soumettra au PARE un calendrier opérationnel établi en coordination avec les </w:t>
      </w:r>
      <w:r w:rsidR="00427984" w:rsidRPr="0080550E">
        <w:rPr>
          <w:rFonts w:ascii="Arial" w:eastAsia="Calibri" w:hAnsi="Arial" w:cs="Arial"/>
          <w:color w:val="000000" w:themeColor="text1"/>
          <w:kern w:val="0"/>
        </w:rPr>
        <w:t xml:space="preserve">entreprises </w:t>
      </w:r>
      <w:r w:rsidRPr="0080550E">
        <w:rPr>
          <w:rFonts w:ascii="Arial" w:eastAsia="Calibri" w:hAnsi="Arial" w:cs="Arial"/>
          <w:color w:val="000000" w:themeColor="text1"/>
          <w:kern w:val="0"/>
        </w:rPr>
        <w:t xml:space="preserve">afin de tenir compte de sa disponibilité. Le consultant </w:t>
      </w:r>
      <w:r w:rsidR="00427984" w:rsidRPr="0080550E">
        <w:rPr>
          <w:rFonts w:ascii="Arial" w:eastAsia="Calibri" w:hAnsi="Arial" w:cs="Arial"/>
          <w:color w:val="000000" w:themeColor="text1"/>
          <w:kern w:val="0"/>
        </w:rPr>
        <w:t xml:space="preserve">doit être </w:t>
      </w:r>
      <w:r w:rsidRPr="0080550E">
        <w:rPr>
          <w:rFonts w:ascii="Arial" w:eastAsia="Calibri" w:hAnsi="Arial" w:cs="Arial"/>
          <w:color w:val="000000" w:themeColor="text1"/>
          <w:kern w:val="0"/>
        </w:rPr>
        <w:t xml:space="preserve">capable de travailler au bureau et sur le terrain pour mener </w:t>
      </w:r>
      <w:r w:rsidR="00427984" w:rsidRPr="0080550E">
        <w:rPr>
          <w:rFonts w:ascii="Arial" w:eastAsia="Calibri" w:hAnsi="Arial" w:cs="Arial"/>
          <w:color w:val="000000" w:themeColor="text1"/>
          <w:kern w:val="0"/>
        </w:rPr>
        <w:t xml:space="preserve">à bien la </w:t>
      </w:r>
      <w:r w:rsidRPr="0080550E">
        <w:rPr>
          <w:rFonts w:ascii="Arial" w:eastAsia="Calibri" w:hAnsi="Arial" w:cs="Arial"/>
          <w:color w:val="000000" w:themeColor="text1"/>
          <w:kern w:val="0"/>
        </w:rPr>
        <w:t>mission.</w:t>
      </w:r>
    </w:p>
    <w:p w14:paraId="3799841F" w14:textId="77777777" w:rsidR="00B54624" w:rsidRPr="0080550E" w:rsidRDefault="00B54624" w:rsidP="00DF2666">
      <w:pPr>
        <w:spacing w:after="0" w:line="257" w:lineRule="auto"/>
        <w:rPr>
          <w:rFonts w:ascii="Arial" w:eastAsia="Calibri" w:hAnsi="Arial" w:cs="Arial"/>
          <w:b/>
          <w:bCs/>
          <w:color w:val="000000" w:themeColor="text1"/>
          <w:kern w:val="0"/>
        </w:rPr>
      </w:pPr>
    </w:p>
    <w:p w14:paraId="7AA7E120" w14:textId="77777777" w:rsidR="00F7392D" w:rsidRPr="0080550E" w:rsidRDefault="0080550E">
      <w:pPr>
        <w:spacing w:after="0" w:line="257" w:lineRule="auto"/>
        <w:rPr>
          <w:rFonts w:ascii="Arial" w:eastAsia="Times New Roman" w:hAnsi="Arial" w:cs="Arial"/>
          <w:kern w:val="0"/>
        </w:rPr>
      </w:pPr>
      <w:r w:rsidRPr="0080550E">
        <w:rPr>
          <w:rFonts w:ascii="Arial" w:eastAsia="Calibri" w:hAnsi="Arial" w:cs="Arial"/>
          <w:b/>
          <w:bCs/>
          <w:color w:val="000000" w:themeColor="text1"/>
          <w:kern w:val="0"/>
        </w:rPr>
        <w:t xml:space="preserve">4. Durée de </w:t>
      </w:r>
      <w:r w:rsidRPr="0080550E">
        <w:rPr>
          <w:rFonts w:ascii="Arial" w:eastAsia="Calibri" w:hAnsi="Arial" w:cs="Arial"/>
          <w:b/>
          <w:bCs/>
          <w:kern w:val="0"/>
        </w:rPr>
        <w:t xml:space="preserve">la consultation </w:t>
      </w:r>
      <w:r w:rsidR="008D0C02" w:rsidRPr="0080550E">
        <w:rPr>
          <w:rFonts w:ascii="Arial" w:eastAsia="Calibri" w:hAnsi="Arial" w:cs="Arial"/>
          <w:b/>
          <w:bCs/>
          <w:color w:val="000000" w:themeColor="text1"/>
          <w:kern w:val="0"/>
        </w:rPr>
        <w:t>et calendrier des opérations</w:t>
      </w:r>
    </w:p>
    <w:p w14:paraId="2F8A432E" w14:textId="77777777" w:rsidR="00F7392D" w:rsidRPr="0080550E" w:rsidRDefault="0080550E">
      <w:pPr>
        <w:numPr>
          <w:ilvl w:val="0"/>
          <w:numId w:val="12"/>
        </w:numPr>
        <w:spacing w:after="0" w:line="257" w:lineRule="auto"/>
        <w:contextualSpacing/>
        <w:rPr>
          <w:rFonts w:ascii="Arial" w:eastAsia="Calibri" w:hAnsi="Arial" w:cs="Arial"/>
          <w:color w:val="000000" w:themeColor="text1"/>
          <w:kern w:val="0"/>
        </w:rPr>
      </w:pPr>
      <w:r w:rsidRPr="0080550E">
        <w:rPr>
          <w:rFonts w:ascii="Arial" w:eastAsia="Calibri" w:hAnsi="Arial" w:cs="Arial"/>
          <w:color w:val="000000" w:themeColor="text1"/>
          <w:kern w:val="0"/>
        </w:rPr>
        <w:t xml:space="preserve">La période de </w:t>
      </w:r>
      <w:r w:rsidR="00427984" w:rsidRPr="0080550E">
        <w:rPr>
          <w:rFonts w:ascii="Arial" w:eastAsia="Calibri" w:hAnsi="Arial" w:cs="Arial"/>
          <w:color w:val="000000" w:themeColor="text1"/>
          <w:kern w:val="0"/>
        </w:rPr>
        <w:t xml:space="preserve">consultation </w:t>
      </w:r>
      <w:r w:rsidRPr="0080550E">
        <w:rPr>
          <w:rFonts w:ascii="Arial" w:eastAsia="Calibri" w:hAnsi="Arial" w:cs="Arial"/>
          <w:color w:val="000000" w:themeColor="text1"/>
          <w:kern w:val="0"/>
        </w:rPr>
        <w:t xml:space="preserve">s'étend du </w:t>
      </w:r>
      <w:r w:rsidR="00322F8F" w:rsidRPr="0080550E">
        <w:rPr>
          <w:rFonts w:ascii="Arial" w:eastAsia="Calibri" w:hAnsi="Arial" w:cs="Arial"/>
          <w:color w:val="000000" w:themeColor="text1"/>
          <w:kern w:val="0"/>
        </w:rPr>
        <w:t xml:space="preserve">21 janvier 2025 au </w:t>
      </w:r>
      <w:r w:rsidR="00232BF5" w:rsidRPr="0080550E">
        <w:rPr>
          <w:rFonts w:ascii="Arial" w:eastAsia="Calibri" w:hAnsi="Arial" w:cs="Arial"/>
          <w:color w:val="000000" w:themeColor="text1"/>
          <w:kern w:val="0"/>
        </w:rPr>
        <w:t>27 février 2025</w:t>
      </w:r>
      <w:r w:rsidRPr="0080550E">
        <w:rPr>
          <w:rFonts w:ascii="Arial" w:eastAsia="Calibri" w:hAnsi="Arial" w:cs="Arial"/>
          <w:color w:val="000000" w:themeColor="text1"/>
          <w:kern w:val="0"/>
        </w:rPr>
        <w:t>.</w:t>
      </w:r>
    </w:p>
    <w:p w14:paraId="767AAA14" w14:textId="77777777" w:rsidR="005B7EE1" w:rsidRPr="0080550E" w:rsidRDefault="005B7EE1" w:rsidP="00DF2666">
      <w:pPr>
        <w:spacing w:after="0" w:line="257" w:lineRule="auto"/>
        <w:rPr>
          <w:rFonts w:ascii="Arial" w:eastAsia="Calibri" w:hAnsi="Arial" w:cs="Arial"/>
          <w:b/>
          <w:bCs/>
          <w:color w:val="000000" w:themeColor="text1"/>
          <w:kern w:val="0"/>
        </w:rPr>
      </w:pPr>
    </w:p>
    <w:p w14:paraId="664003CA" w14:textId="77777777" w:rsidR="00F7392D" w:rsidRPr="0080550E" w:rsidRDefault="0080550E">
      <w:pPr>
        <w:spacing w:after="0" w:line="257" w:lineRule="auto"/>
        <w:rPr>
          <w:rFonts w:ascii="Arial" w:eastAsia="Calibri" w:hAnsi="Arial" w:cs="Arial"/>
          <w:b/>
          <w:bCs/>
          <w:color w:val="000000" w:themeColor="text1"/>
          <w:kern w:val="0"/>
        </w:rPr>
      </w:pPr>
      <w:r w:rsidRPr="0080550E">
        <w:rPr>
          <w:rFonts w:ascii="Arial" w:eastAsia="Calibri" w:hAnsi="Arial" w:cs="Arial"/>
          <w:b/>
          <w:bCs/>
          <w:color w:val="000000" w:themeColor="text1"/>
          <w:kern w:val="0"/>
        </w:rPr>
        <w:lastRenderedPageBreak/>
        <w:t>Le calendrier des opérations est le suivant :</w:t>
      </w:r>
    </w:p>
    <w:p w14:paraId="40DE528C" w14:textId="7E259586" w:rsidR="00F7392D" w:rsidRPr="0080550E" w:rsidRDefault="00372DC5">
      <w:pPr>
        <w:pStyle w:val="ListParagraph"/>
        <w:numPr>
          <w:ilvl w:val="0"/>
          <w:numId w:val="31"/>
        </w:numPr>
        <w:spacing w:after="0" w:line="257" w:lineRule="auto"/>
        <w:rPr>
          <w:rFonts w:ascii="Arial" w:eastAsia="Calibri" w:hAnsi="Arial" w:cs="Arial"/>
          <w:i/>
          <w:iCs/>
          <w:color w:val="000000" w:themeColor="text1"/>
          <w:kern w:val="0"/>
        </w:rPr>
      </w:pPr>
      <w:r w:rsidRPr="0080550E">
        <w:rPr>
          <w:rFonts w:ascii="Arial" w:eastAsia="Calibri" w:hAnsi="Arial" w:cs="Arial"/>
          <w:i/>
          <w:iCs/>
          <w:color w:val="000000" w:themeColor="text1"/>
          <w:kern w:val="0"/>
        </w:rPr>
        <w:t>Publication de la D</w:t>
      </w:r>
      <w:r w:rsidR="00177792" w:rsidRPr="0080550E">
        <w:rPr>
          <w:rFonts w:ascii="Arial" w:eastAsia="Calibri" w:hAnsi="Arial" w:cs="Arial"/>
          <w:i/>
          <w:iCs/>
          <w:color w:val="000000" w:themeColor="text1"/>
          <w:kern w:val="0"/>
        </w:rPr>
        <w:t>P</w:t>
      </w:r>
      <w:r w:rsidRPr="0080550E">
        <w:rPr>
          <w:rFonts w:ascii="Arial" w:eastAsia="Calibri" w:hAnsi="Arial" w:cs="Arial"/>
          <w:i/>
          <w:iCs/>
          <w:color w:val="000000" w:themeColor="text1"/>
          <w:kern w:val="0"/>
        </w:rPr>
        <w:t xml:space="preserve"> : </w:t>
      </w:r>
      <w:r w:rsidR="00D240ED" w:rsidRPr="0080550E">
        <w:rPr>
          <w:rFonts w:ascii="Arial" w:eastAsia="Calibri" w:hAnsi="Arial" w:cs="Arial"/>
          <w:i/>
          <w:iCs/>
          <w:color w:val="000000" w:themeColor="text1"/>
          <w:kern w:val="0"/>
        </w:rPr>
        <w:tab/>
      </w:r>
      <w:r w:rsidR="006B6AD6" w:rsidRPr="0080550E">
        <w:rPr>
          <w:rFonts w:ascii="Arial" w:eastAsia="Calibri" w:hAnsi="Arial" w:cs="Arial"/>
          <w:i/>
          <w:iCs/>
          <w:color w:val="000000" w:themeColor="text1"/>
          <w:kern w:val="0"/>
        </w:rPr>
        <w:t xml:space="preserve">6 </w:t>
      </w:r>
      <w:r w:rsidR="006823E6" w:rsidRPr="0080550E">
        <w:rPr>
          <w:rFonts w:ascii="Arial" w:eastAsia="Calibri" w:hAnsi="Arial" w:cs="Arial"/>
          <w:i/>
          <w:iCs/>
          <w:color w:val="000000" w:themeColor="text1"/>
          <w:kern w:val="0"/>
        </w:rPr>
        <w:t xml:space="preserve">décembre </w:t>
      </w:r>
      <w:r w:rsidR="006B6AD6" w:rsidRPr="0080550E">
        <w:rPr>
          <w:rFonts w:ascii="Arial" w:eastAsia="Calibri" w:hAnsi="Arial" w:cs="Arial"/>
          <w:i/>
          <w:iCs/>
          <w:color w:val="000000" w:themeColor="text1"/>
          <w:kern w:val="0"/>
        </w:rPr>
        <w:t>2024</w:t>
      </w:r>
    </w:p>
    <w:p w14:paraId="2C11897F" w14:textId="77777777" w:rsidR="00F7392D" w:rsidRPr="0080550E" w:rsidRDefault="0080550E">
      <w:pPr>
        <w:pStyle w:val="ListParagraph"/>
        <w:numPr>
          <w:ilvl w:val="0"/>
          <w:numId w:val="31"/>
        </w:numPr>
        <w:spacing w:after="0" w:line="257" w:lineRule="auto"/>
        <w:rPr>
          <w:rFonts w:ascii="Arial" w:eastAsia="Calibri" w:hAnsi="Arial" w:cs="Arial"/>
          <w:i/>
          <w:iCs/>
          <w:color w:val="000000" w:themeColor="text1"/>
          <w:kern w:val="0"/>
        </w:rPr>
      </w:pPr>
      <w:r w:rsidRPr="0080550E">
        <w:rPr>
          <w:rFonts w:ascii="Arial" w:eastAsia="Calibri" w:hAnsi="Arial" w:cs="Arial"/>
          <w:i/>
          <w:iCs/>
          <w:color w:val="000000" w:themeColor="text1"/>
          <w:kern w:val="0"/>
        </w:rPr>
        <w:t xml:space="preserve">Clôture de l'appel : </w:t>
      </w:r>
      <w:r w:rsidR="00FD0125" w:rsidRPr="0080550E">
        <w:rPr>
          <w:rFonts w:ascii="Arial" w:eastAsia="Calibri" w:hAnsi="Arial" w:cs="Arial"/>
          <w:i/>
          <w:iCs/>
          <w:color w:val="000000" w:themeColor="text1"/>
          <w:kern w:val="0"/>
        </w:rPr>
        <w:t xml:space="preserve">27 </w:t>
      </w:r>
      <w:r w:rsidR="00F91E1F" w:rsidRPr="0080550E">
        <w:rPr>
          <w:rFonts w:ascii="Arial" w:eastAsia="Calibri" w:hAnsi="Arial" w:cs="Arial"/>
          <w:i/>
          <w:iCs/>
          <w:color w:val="000000" w:themeColor="text1"/>
          <w:kern w:val="0"/>
        </w:rPr>
        <w:t xml:space="preserve">décembre </w:t>
      </w:r>
      <w:r w:rsidR="00372DC5" w:rsidRPr="0080550E">
        <w:rPr>
          <w:rFonts w:ascii="Arial" w:eastAsia="Calibri" w:hAnsi="Arial" w:cs="Arial"/>
          <w:i/>
          <w:iCs/>
          <w:color w:val="000000" w:themeColor="text1"/>
          <w:kern w:val="0"/>
        </w:rPr>
        <w:t>2024</w:t>
      </w:r>
      <w:r w:rsidR="00F91E1F" w:rsidRPr="0080550E">
        <w:rPr>
          <w:rFonts w:ascii="Arial" w:eastAsia="Calibri" w:hAnsi="Arial" w:cs="Arial"/>
          <w:i/>
          <w:iCs/>
          <w:color w:val="000000" w:themeColor="text1"/>
          <w:kern w:val="0"/>
        </w:rPr>
        <w:t>, à midi.</w:t>
      </w:r>
    </w:p>
    <w:p w14:paraId="37D48F4D" w14:textId="77777777" w:rsidR="00F7392D" w:rsidRDefault="00372DC5">
      <w:pPr>
        <w:pStyle w:val="ListParagraph"/>
        <w:numPr>
          <w:ilvl w:val="0"/>
          <w:numId w:val="31"/>
        </w:numPr>
        <w:spacing w:after="0" w:line="257" w:lineRule="auto"/>
        <w:rPr>
          <w:rFonts w:ascii="Arial" w:eastAsia="Calibri" w:hAnsi="Arial" w:cs="Arial"/>
          <w:i/>
          <w:iCs/>
          <w:color w:val="000000" w:themeColor="text1"/>
          <w:kern w:val="0"/>
          <w:lang w:val="en-US"/>
        </w:rPr>
      </w:pPr>
      <w:proofErr w:type="spellStart"/>
      <w:r w:rsidRPr="006B5383">
        <w:rPr>
          <w:rFonts w:ascii="Arial" w:eastAsia="Calibri" w:hAnsi="Arial" w:cs="Arial"/>
          <w:i/>
          <w:iCs/>
          <w:color w:val="000000" w:themeColor="text1"/>
          <w:kern w:val="0"/>
          <w:lang w:val="en-US"/>
        </w:rPr>
        <w:t>Traitement</w:t>
      </w:r>
      <w:proofErr w:type="spellEnd"/>
      <w:r w:rsidRPr="006B5383">
        <w:rPr>
          <w:rFonts w:ascii="Arial" w:eastAsia="Calibri" w:hAnsi="Arial" w:cs="Arial"/>
          <w:i/>
          <w:iCs/>
          <w:color w:val="000000" w:themeColor="text1"/>
          <w:kern w:val="0"/>
          <w:lang w:val="en-US"/>
        </w:rPr>
        <w:t xml:space="preserve"> des </w:t>
      </w:r>
      <w:proofErr w:type="gramStart"/>
      <w:r w:rsidRPr="006B5383">
        <w:rPr>
          <w:rFonts w:ascii="Arial" w:eastAsia="Calibri" w:hAnsi="Arial" w:cs="Arial"/>
          <w:i/>
          <w:iCs/>
          <w:color w:val="000000" w:themeColor="text1"/>
          <w:kern w:val="0"/>
          <w:lang w:val="en-US"/>
        </w:rPr>
        <w:t xml:space="preserve">dossiers </w:t>
      </w:r>
      <w:r w:rsidR="0079097B" w:rsidRPr="006B5383">
        <w:rPr>
          <w:rFonts w:ascii="Arial" w:eastAsia="Calibri" w:hAnsi="Arial" w:cs="Arial"/>
          <w:i/>
          <w:iCs/>
          <w:color w:val="000000" w:themeColor="text1"/>
          <w:kern w:val="0"/>
          <w:lang w:val="en-US"/>
        </w:rPr>
        <w:t>:</w:t>
      </w:r>
      <w:proofErr w:type="gramEnd"/>
      <w:r w:rsidR="0079097B" w:rsidRPr="006B5383">
        <w:rPr>
          <w:rFonts w:ascii="Arial" w:eastAsia="Calibri" w:hAnsi="Arial" w:cs="Arial"/>
          <w:i/>
          <w:iCs/>
          <w:color w:val="000000" w:themeColor="text1"/>
          <w:kern w:val="0"/>
          <w:lang w:val="en-US"/>
        </w:rPr>
        <w:t xml:space="preserve"> </w:t>
      </w:r>
      <w:r w:rsidR="00850B6B" w:rsidRPr="006B5383">
        <w:rPr>
          <w:rFonts w:ascii="Arial" w:eastAsia="Calibri" w:hAnsi="Arial" w:cs="Arial"/>
          <w:i/>
          <w:iCs/>
          <w:color w:val="000000" w:themeColor="text1"/>
          <w:kern w:val="0"/>
          <w:lang w:val="en-US"/>
        </w:rPr>
        <w:tab/>
      </w:r>
      <w:r w:rsidR="00755263" w:rsidRPr="006B5383">
        <w:rPr>
          <w:rFonts w:ascii="Arial" w:eastAsia="Calibri" w:hAnsi="Arial" w:cs="Arial"/>
          <w:i/>
          <w:iCs/>
          <w:color w:val="000000" w:themeColor="text1"/>
          <w:kern w:val="0"/>
          <w:lang w:val="en-US"/>
        </w:rPr>
        <w:t xml:space="preserve">17 </w:t>
      </w:r>
      <w:proofErr w:type="spellStart"/>
      <w:r w:rsidR="00755263" w:rsidRPr="006B5383">
        <w:rPr>
          <w:rFonts w:ascii="Arial" w:eastAsia="Calibri" w:hAnsi="Arial" w:cs="Arial"/>
          <w:i/>
          <w:iCs/>
          <w:color w:val="000000" w:themeColor="text1"/>
          <w:kern w:val="0"/>
          <w:lang w:val="en-US"/>
        </w:rPr>
        <w:t>janvier</w:t>
      </w:r>
      <w:proofErr w:type="spellEnd"/>
      <w:r w:rsidR="00755263" w:rsidRPr="006B5383">
        <w:rPr>
          <w:rFonts w:ascii="Arial" w:eastAsia="Calibri" w:hAnsi="Arial" w:cs="Arial"/>
          <w:i/>
          <w:iCs/>
          <w:color w:val="000000" w:themeColor="text1"/>
          <w:kern w:val="0"/>
          <w:lang w:val="en-US"/>
        </w:rPr>
        <w:t xml:space="preserve"> 2025</w:t>
      </w:r>
    </w:p>
    <w:p w14:paraId="708A3F5B" w14:textId="77777777" w:rsidR="00F7392D" w:rsidRDefault="0080550E">
      <w:pPr>
        <w:pStyle w:val="ListParagraph"/>
        <w:numPr>
          <w:ilvl w:val="0"/>
          <w:numId w:val="31"/>
        </w:numPr>
        <w:spacing w:after="0" w:line="257" w:lineRule="auto"/>
        <w:rPr>
          <w:rFonts w:ascii="Arial" w:eastAsia="Calibri" w:hAnsi="Arial" w:cs="Arial"/>
          <w:i/>
          <w:iCs/>
          <w:color w:val="000000" w:themeColor="text1"/>
          <w:kern w:val="0"/>
          <w:lang w:val="en-US"/>
        </w:rPr>
      </w:pPr>
      <w:r w:rsidRPr="006B5383">
        <w:rPr>
          <w:rFonts w:ascii="Arial" w:eastAsia="Calibri" w:hAnsi="Arial" w:cs="Arial"/>
          <w:i/>
          <w:iCs/>
          <w:color w:val="000000" w:themeColor="text1"/>
          <w:kern w:val="0"/>
          <w:lang w:val="en-US"/>
        </w:rPr>
        <w:t xml:space="preserve">Attribution </w:t>
      </w:r>
      <w:proofErr w:type="spellStart"/>
      <w:proofErr w:type="gramStart"/>
      <w:r w:rsidRPr="006B5383">
        <w:rPr>
          <w:rFonts w:ascii="Arial" w:eastAsia="Calibri" w:hAnsi="Arial" w:cs="Arial"/>
          <w:i/>
          <w:iCs/>
          <w:color w:val="000000" w:themeColor="text1"/>
          <w:kern w:val="0"/>
          <w:lang w:val="en-US"/>
        </w:rPr>
        <w:t>provisoire</w:t>
      </w:r>
      <w:proofErr w:type="spellEnd"/>
      <w:r w:rsidRPr="006B5383">
        <w:rPr>
          <w:rFonts w:ascii="Arial" w:eastAsia="Calibri" w:hAnsi="Arial" w:cs="Arial"/>
          <w:i/>
          <w:iCs/>
          <w:color w:val="000000" w:themeColor="text1"/>
          <w:kern w:val="0"/>
          <w:lang w:val="en-US"/>
        </w:rPr>
        <w:t xml:space="preserve"> :</w:t>
      </w:r>
      <w:proofErr w:type="gramEnd"/>
      <w:r w:rsidRPr="006B5383">
        <w:rPr>
          <w:rFonts w:ascii="Arial" w:eastAsia="Calibri" w:hAnsi="Arial" w:cs="Arial"/>
          <w:i/>
          <w:iCs/>
          <w:color w:val="000000" w:themeColor="text1"/>
          <w:kern w:val="0"/>
          <w:lang w:val="en-US"/>
        </w:rPr>
        <w:t xml:space="preserve"> 17 </w:t>
      </w:r>
      <w:proofErr w:type="spellStart"/>
      <w:r w:rsidR="00F918E7" w:rsidRPr="006B5383">
        <w:rPr>
          <w:rFonts w:ascii="Arial" w:eastAsia="Calibri" w:hAnsi="Arial" w:cs="Arial"/>
          <w:i/>
          <w:iCs/>
          <w:color w:val="000000" w:themeColor="text1"/>
          <w:kern w:val="0"/>
          <w:lang w:val="en-US"/>
        </w:rPr>
        <w:t>janvier</w:t>
      </w:r>
      <w:proofErr w:type="spellEnd"/>
      <w:r w:rsidR="00F918E7" w:rsidRPr="006B5383">
        <w:rPr>
          <w:rFonts w:ascii="Arial" w:eastAsia="Calibri" w:hAnsi="Arial" w:cs="Arial"/>
          <w:i/>
          <w:iCs/>
          <w:color w:val="000000" w:themeColor="text1"/>
          <w:kern w:val="0"/>
          <w:lang w:val="en-US"/>
        </w:rPr>
        <w:t xml:space="preserve"> 2025</w:t>
      </w:r>
    </w:p>
    <w:p w14:paraId="02AD83B8" w14:textId="77777777" w:rsidR="00F7392D" w:rsidRDefault="0080550E">
      <w:pPr>
        <w:pStyle w:val="ListParagraph"/>
        <w:numPr>
          <w:ilvl w:val="0"/>
          <w:numId w:val="31"/>
        </w:numPr>
        <w:spacing w:after="0" w:line="257" w:lineRule="auto"/>
        <w:rPr>
          <w:rFonts w:ascii="Arial" w:eastAsia="Calibri" w:hAnsi="Arial" w:cs="Arial"/>
          <w:i/>
          <w:iCs/>
          <w:color w:val="000000" w:themeColor="text1"/>
          <w:kern w:val="0"/>
          <w:lang w:val="en-US"/>
        </w:rPr>
      </w:pPr>
      <w:r w:rsidRPr="006B5383">
        <w:rPr>
          <w:rFonts w:ascii="Arial" w:eastAsia="Calibri" w:hAnsi="Arial" w:cs="Arial"/>
          <w:i/>
          <w:iCs/>
          <w:color w:val="000000" w:themeColor="text1"/>
          <w:kern w:val="0"/>
          <w:lang w:val="en-US"/>
        </w:rPr>
        <w:t xml:space="preserve">Attribution </w:t>
      </w:r>
      <w:proofErr w:type="gramStart"/>
      <w:r w:rsidRPr="006B5383">
        <w:rPr>
          <w:rFonts w:ascii="Arial" w:eastAsia="Calibri" w:hAnsi="Arial" w:cs="Arial"/>
          <w:i/>
          <w:iCs/>
          <w:color w:val="000000" w:themeColor="text1"/>
          <w:kern w:val="0"/>
          <w:lang w:val="en-US"/>
        </w:rPr>
        <w:t>finale :</w:t>
      </w:r>
      <w:proofErr w:type="gramEnd"/>
      <w:r w:rsidRPr="006B5383">
        <w:rPr>
          <w:rFonts w:ascii="Arial" w:eastAsia="Calibri" w:hAnsi="Arial" w:cs="Arial"/>
          <w:i/>
          <w:iCs/>
          <w:color w:val="000000" w:themeColor="text1"/>
          <w:kern w:val="0"/>
          <w:lang w:val="en-US"/>
        </w:rPr>
        <w:t xml:space="preserve"> </w:t>
      </w:r>
      <w:r w:rsidR="00A7756D" w:rsidRPr="006B5383">
        <w:rPr>
          <w:rFonts w:ascii="Arial" w:eastAsia="Calibri" w:hAnsi="Arial" w:cs="Arial"/>
          <w:i/>
          <w:iCs/>
          <w:color w:val="000000" w:themeColor="text1"/>
          <w:kern w:val="0"/>
          <w:lang w:val="en-US"/>
        </w:rPr>
        <w:t xml:space="preserve">20 </w:t>
      </w:r>
      <w:proofErr w:type="spellStart"/>
      <w:r w:rsidR="00F918E7" w:rsidRPr="006B5383">
        <w:rPr>
          <w:rFonts w:ascii="Arial" w:eastAsia="Calibri" w:hAnsi="Arial" w:cs="Arial"/>
          <w:i/>
          <w:iCs/>
          <w:color w:val="000000" w:themeColor="text1"/>
          <w:kern w:val="0"/>
          <w:lang w:val="en-US"/>
        </w:rPr>
        <w:t>janvier</w:t>
      </w:r>
      <w:proofErr w:type="spellEnd"/>
      <w:r w:rsidR="00F918E7" w:rsidRPr="006B5383">
        <w:rPr>
          <w:rFonts w:ascii="Arial" w:eastAsia="Calibri" w:hAnsi="Arial" w:cs="Arial"/>
          <w:i/>
          <w:iCs/>
          <w:color w:val="000000" w:themeColor="text1"/>
          <w:kern w:val="0"/>
          <w:lang w:val="en-US"/>
        </w:rPr>
        <w:t xml:space="preserve"> </w:t>
      </w:r>
      <w:r w:rsidR="00A7756D" w:rsidRPr="006B5383">
        <w:rPr>
          <w:rFonts w:ascii="Arial" w:eastAsia="Calibri" w:hAnsi="Arial" w:cs="Arial"/>
          <w:i/>
          <w:iCs/>
          <w:color w:val="000000" w:themeColor="text1"/>
          <w:kern w:val="0"/>
          <w:lang w:val="en-US"/>
        </w:rPr>
        <w:t>2024</w:t>
      </w:r>
    </w:p>
    <w:p w14:paraId="55A2CE7C" w14:textId="77777777" w:rsidR="00F7392D" w:rsidRDefault="0080550E">
      <w:pPr>
        <w:pStyle w:val="ListParagraph"/>
        <w:numPr>
          <w:ilvl w:val="0"/>
          <w:numId w:val="31"/>
        </w:numPr>
        <w:spacing w:after="0" w:line="257" w:lineRule="auto"/>
        <w:rPr>
          <w:rFonts w:ascii="Arial" w:eastAsia="Calibri" w:hAnsi="Arial" w:cs="Arial"/>
          <w:i/>
          <w:iCs/>
          <w:color w:val="000000" w:themeColor="text1"/>
          <w:kern w:val="0"/>
          <w:lang w:val="en-US"/>
        </w:rPr>
      </w:pPr>
      <w:r w:rsidRPr="006B5383">
        <w:rPr>
          <w:rFonts w:ascii="Arial" w:eastAsia="Calibri" w:hAnsi="Arial" w:cs="Arial"/>
          <w:i/>
          <w:iCs/>
          <w:color w:val="000000" w:themeColor="text1"/>
          <w:kern w:val="0"/>
          <w:lang w:val="en-US"/>
        </w:rPr>
        <w:t xml:space="preserve">Signature du </w:t>
      </w:r>
      <w:proofErr w:type="spellStart"/>
      <w:proofErr w:type="gramStart"/>
      <w:r w:rsidRPr="006B5383">
        <w:rPr>
          <w:rFonts w:ascii="Arial" w:eastAsia="Calibri" w:hAnsi="Arial" w:cs="Arial"/>
          <w:i/>
          <w:iCs/>
          <w:color w:val="000000" w:themeColor="text1"/>
          <w:kern w:val="0"/>
          <w:lang w:val="en-US"/>
        </w:rPr>
        <w:t>contrat</w:t>
      </w:r>
      <w:proofErr w:type="spellEnd"/>
      <w:r w:rsidRPr="006B5383">
        <w:rPr>
          <w:rFonts w:ascii="Arial" w:eastAsia="Calibri" w:hAnsi="Arial" w:cs="Arial"/>
          <w:i/>
          <w:iCs/>
          <w:color w:val="000000" w:themeColor="text1"/>
          <w:kern w:val="0"/>
          <w:lang w:val="en-US"/>
        </w:rPr>
        <w:t xml:space="preserve"> :</w:t>
      </w:r>
      <w:proofErr w:type="gramEnd"/>
      <w:r w:rsidRPr="006B5383">
        <w:rPr>
          <w:rFonts w:ascii="Arial" w:eastAsia="Calibri" w:hAnsi="Arial" w:cs="Arial"/>
          <w:i/>
          <w:iCs/>
          <w:color w:val="000000" w:themeColor="text1"/>
          <w:kern w:val="0"/>
          <w:lang w:val="en-US"/>
        </w:rPr>
        <w:t xml:space="preserve"> </w:t>
      </w:r>
      <w:r w:rsidR="00750D5C" w:rsidRPr="006B5383">
        <w:rPr>
          <w:rFonts w:ascii="Arial" w:eastAsia="Calibri" w:hAnsi="Arial" w:cs="Arial"/>
          <w:i/>
          <w:iCs/>
          <w:color w:val="000000" w:themeColor="text1"/>
          <w:kern w:val="0"/>
          <w:lang w:val="en-US"/>
        </w:rPr>
        <w:t xml:space="preserve">21 </w:t>
      </w:r>
      <w:proofErr w:type="spellStart"/>
      <w:r w:rsidR="00750D5C" w:rsidRPr="006B5383">
        <w:rPr>
          <w:rFonts w:ascii="Arial" w:eastAsia="Calibri" w:hAnsi="Arial" w:cs="Arial"/>
          <w:i/>
          <w:iCs/>
          <w:color w:val="000000" w:themeColor="text1"/>
          <w:kern w:val="0"/>
          <w:lang w:val="en-US"/>
        </w:rPr>
        <w:t>janvier</w:t>
      </w:r>
      <w:proofErr w:type="spellEnd"/>
      <w:r w:rsidR="00750D5C" w:rsidRPr="006B5383">
        <w:rPr>
          <w:rFonts w:ascii="Arial" w:eastAsia="Calibri" w:hAnsi="Arial" w:cs="Arial"/>
          <w:i/>
          <w:iCs/>
          <w:color w:val="000000" w:themeColor="text1"/>
          <w:kern w:val="0"/>
          <w:lang w:val="en-US"/>
        </w:rPr>
        <w:t xml:space="preserve"> 2025</w:t>
      </w:r>
    </w:p>
    <w:p w14:paraId="563A177D" w14:textId="77777777" w:rsidR="009A4F98" w:rsidRPr="006B5383" w:rsidRDefault="009A4F98" w:rsidP="00DF2666">
      <w:pPr>
        <w:spacing w:after="0" w:line="257" w:lineRule="auto"/>
        <w:rPr>
          <w:rFonts w:ascii="Arial" w:eastAsia="Calibri" w:hAnsi="Arial" w:cs="Arial"/>
          <w:b/>
          <w:bCs/>
          <w:color w:val="000000" w:themeColor="text1"/>
          <w:kern w:val="0"/>
          <w:lang w:val="en-US"/>
        </w:rPr>
      </w:pPr>
    </w:p>
    <w:p w14:paraId="61D83E11" w14:textId="77777777" w:rsidR="00F7392D" w:rsidRPr="0080550E" w:rsidRDefault="0080550E">
      <w:pPr>
        <w:spacing w:after="0" w:line="257" w:lineRule="auto"/>
        <w:rPr>
          <w:rFonts w:ascii="Arial" w:eastAsia="Times New Roman" w:hAnsi="Arial" w:cs="Arial"/>
          <w:kern w:val="0"/>
        </w:rPr>
      </w:pPr>
      <w:r w:rsidRPr="0080550E">
        <w:rPr>
          <w:rFonts w:ascii="Arial" w:eastAsia="Calibri" w:hAnsi="Arial" w:cs="Arial"/>
          <w:b/>
          <w:bCs/>
          <w:color w:val="000000" w:themeColor="text1"/>
          <w:kern w:val="0"/>
        </w:rPr>
        <w:t xml:space="preserve">5. Résultats attendus et calendrier de cette </w:t>
      </w:r>
      <w:r w:rsidRPr="0080550E">
        <w:rPr>
          <w:rFonts w:ascii="Arial" w:eastAsia="Calibri" w:hAnsi="Arial" w:cs="Arial"/>
          <w:b/>
          <w:bCs/>
          <w:kern w:val="0"/>
        </w:rPr>
        <w:t>consultation</w:t>
      </w:r>
    </w:p>
    <w:p w14:paraId="3FD20CE9" w14:textId="77777777" w:rsidR="00F7392D" w:rsidRPr="0080550E" w:rsidRDefault="0080550E">
      <w:pPr>
        <w:spacing w:after="0" w:line="257" w:lineRule="auto"/>
        <w:rPr>
          <w:rFonts w:ascii="Arial" w:eastAsia="Calibri" w:hAnsi="Arial" w:cs="Arial"/>
          <w:kern w:val="0"/>
        </w:rPr>
      </w:pPr>
      <w:r w:rsidRPr="0080550E">
        <w:rPr>
          <w:rFonts w:ascii="Arial" w:eastAsia="Calibri" w:hAnsi="Arial" w:cs="Arial"/>
          <w:b/>
          <w:bCs/>
          <w:kern w:val="0"/>
        </w:rPr>
        <w:t xml:space="preserve">Cette consultation sera attribuée sur la base d'un </w:t>
      </w:r>
      <w:r w:rsidRPr="0080550E">
        <w:rPr>
          <w:rFonts w:ascii="Arial" w:eastAsia="Calibri" w:hAnsi="Arial" w:cs="Arial"/>
          <w:b/>
          <w:bCs/>
          <w:kern w:val="0"/>
          <w:u w:val="single"/>
        </w:rPr>
        <w:t xml:space="preserve">contrat </w:t>
      </w:r>
      <w:r w:rsidRPr="0080550E">
        <w:rPr>
          <w:rFonts w:ascii="Arial" w:eastAsia="Calibri" w:hAnsi="Arial" w:cs="Arial"/>
          <w:b/>
          <w:bCs/>
          <w:kern w:val="0"/>
        </w:rPr>
        <w:t>à prix fixe</w:t>
      </w:r>
      <w:r w:rsidRPr="0080550E">
        <w:rPr>
          <w:rFonts w:ascii="Arial" w:eastAsia="Calibri" w:hAnsi="Arial" w:cs="Arial"/>
          <w:kern w:val="0"/>
        </w:rPr>
        <w:t xml:space="preserve">. Les durées indiquées ci-dessous ont pour but d'aider le consultant à mobiliser des ressources. Les résultats attendus de </w:t>
      </w:r>
      <w:r w:rsidRPr="0080550E">
        <w:rPr>
          <w:rFonts w:ascii="Arial" w:eastAsia="Calibri" w:hAnsi="Arial" w:cs="Arial"/>
          <w:kern w:val="0"/>
        </w:rPr>
        <w:t>cette consultation sont décrits dans le tableau suivant :</w:t>
      </w:r>
    </w:p>
    <w:p w14:paraId="78460E59" w14:textId="77777777" w:rsidR="00F7392D" w:rsidRDefault="0080550E">
      <w:pPr>
        <w:spacing w:before="240" w:after="0" w:line="257" w:lineRule="auto"/>
        <w:rPr>
          <w:rFonts w:ascii="Arial" w:eastAsia="Times New Roman" w:hAnsi="Arial" w:cs="Arial"/>
          <w:kern w:val="0"/>
          <w:lang w:val="en-US"/>
        </w:rPr>
      </w:pPr>
      <w:r w:rsidRPr="006B5383">
        <w:rPr>
          <w:rFonts w:ascii="Arial" w:eastAsia="Calibri" w:hAnsi="Arial" w:cs="Arial"/>
          <w:b/>
          <w:bCs/>
          <w:i/>
          <w:iCs/>
          <w:kern w:val="0"/>
          <w:lang w:val="en-US"/>
        </w:rPr>
        <w:t xml:space="preserve">Tableau des </w:t>
      </w:r>
      <w:proofErr w:type="spellStart"/>
      <w:r w:rsidRPr="006B5383">
        <w:rPr>
          <w:rFonts w:ascii="Arial" w:eastAsia="Calibri" w:hAnsi="Arial" w:cs="Arial"/>
          <w:b/>
          <w:bCs/>
          <w:i/>
          <w:iCs/>
          <w:kern w:val="0"/>
          <w:lang w:val="en-US"/>
        </w:rPr>
        <w:t>produits</w:t>
      </w:r>
      <w:proofErr w:type="spellEnd"/>
      <w:r w:rsidRPr="006B5383">
        <w:rPr>
          <w:rFonts w:ascii="Arial" w:eastAsia="Calibri" w:hAnsi="Arial" w:cs="Arial"/>
          <w:b/>
          <w:bCs/>
          <w:i/>
          <w:iCs/>
          <w:kern w:val="0"/>
          <w:lang w:val="en-US"/>
        </w:rPr>
        <w:t xml:space="preserve"> à </w:t>
      </w:r>
      <w:proofErr w:type="spellStart"/>
      <w:r w:rsidRPr="006B5383">
        <w:rPr>
          <w:rFonts w:ascii="Arial" w:eastAsia="Calibri" w:hAnsi="Arial" w:cs="Arial"/>
          <w:b/>
          <w:bCs/>
          <w:i/>
          <w:iCs/>
          <w:kern w:val="0"/>
          <w:lang w:val="en-US"/>
        </w:rPr>
        <w:t>livrer</w:t>
      </w:r>
      <w:proofErr w:type="spellEnd"/>
    </w:p>
    <w:tbl>
      <w:tblPr>
        <w:tblStyle w:val="TableGrid"/>
        <w:tblW w:w="0" w:type="auto"/>
        <w:tblInd w:w="-75" w:type="dxa"/>
        <w:tblCellMar>
          <w:left w:w="0" w:type="dxa"/>
          <w:right w:w="0" w:type="dxa"/>
        </w:tblCellMar>
        <w:tblLook w:val="04A0" w:firstRow="1" w:lastRow="0" w:firstColumn="1" w:lastColumn="0" w:noHBand="0" w:noVBand="1"/>
      </w:tblPr>
      <w:tblGrid>
        <w:gridCol w:w="322"/>
        <w:gridCol w:w="1853"/>
        <w:gridCol w:w="5037"/>
        <w:gridCol w:w="884"/>
        <w:gridCol w:w="988"/>
      </w:tblGrid>
      <w:tr w:rsidR="00B54624" w:rsidRPr="006B5383" w14:paraId="10317F55" w14:textId="77777777" w:rsidTr="003666D3">
        <w:trPr>
          <w:trHeight w:val="300"/>
        </w:trPr>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32A16604" w14:textId="77777777" w:rsidR="00F7392D" w:rsidRDefault="0080550E">
            <w:pPr>
              <w:rPr>
                <w:rFonts w:ascii="Arial" w:eastAsia="Times New Roman" w:hAnsi="Arial" w:cs="Arial"/>
                <w:lang w:val="en-US"/>
              </w:rPr>
            </w:pPr>
            <w:r>
              <w:rPr>
                <w:rFonts w:ascii="Arial" w:eastAsia="Calibri" w:hAnsi="Arial" w:cs="Arial"/>
                <w:b/>
                <w:bCs/>
                <w:color w:val="000000" w:themeColor="text1"/>
                <w:lang w:val="en-US"/>
              </w:rPr>
              <w:t>#</w:t>
            </w:r>
          </w:p>
        </w:tc>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74D380B1" w14:textId="77777777" w:rsidR="00F7392D" w:rsidRDefault="0080550E">
            <w:pPr>
              <w:rPr>
                <w:rFonts w:ascii="Arial" w:eastAsia="Times New Roman" w:hAnsi="Arial" w:cs="Arial"/>
                <w:lang w:val="en-US"/>
              </w:rPr>
            </w:pPr>
            <w:proofErr w:type="spellStart"/>
            <w:r>
              <w:rPr>
                <w:rFonts w:ascii="Arial" w:eastAsia="Calibri" w:hAnsi="Arial" w:cs="Arial"/>
                <w:b/>
                <w:bCs/>
                <w:color w:val="000000" w:themeColor="text1"/>
                <w:lang w:val="en-US"/>
              </w:rPr>
              <w:t>Produit</w:t>
            </w:r>
            <w:proofErr w:type="spellEnd"/>
            <w:r>
              <w:rPr>
                <w:rFonts w:ascii="Arial" w:eastAsia="Calibri" w:hAnsi="Arial" w:cs="Arial"/>
                <w:b/>
                <w:bCs/>
                <w:color w:val="000000" w:themeColor="text1"/>
                <w:lang w:val="en-US"/>
              </w:rPr>
              <w:t xml:space="preserve"> </w:t>
            </w:r>
            <w:proofErr w:type="spellStart"/>
            <w:r w:rsidR="00C64B18" w:rsidRPr="006B5383">
              <w:rPr>
                <w:rFonts w:ascii="Arial" w:eastAsia="Calibri" w:hAnsi="Arial" w:cs="Arial"/>
                <w:b/>
                <w:bCs/>
                <w:color w:val="000000" w:themeColor="text1"/>
                <w:lang w:val="en-US"/>
              </w:rPr>
              <w:t>livrable</w:t>
            </w:r>
            <w:proofErr w:type="spellEnd"/>
            <w:r w:rsidR="00C64B18" w:rsidRPr="006B5383">
              <w:rPr>
                <w:rFonts w:ascii="Arial" w:eastAsia="Calibri" w:hAnsi="Arial" w:cs="Arial"/>
                <w:b/>
                <w:bCs/>
                <w:color w:val="000000" w:themeColor="text1"/>
                <w:lang w:val="en-US"/>
              </w:rPr>
              <w:t xml:space="preserve">  </w:t>
            </w:r>
          </w:p>
        </w:tc>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70FCECF3" w14:textId="77777777" w:rsidR="00F7392D" w:rsidRPr="0080550E" w:rsidRDefault="0080550E">
            <w:pPr>
              <w:rPr>
                <w:rFonts w:ascii="Arial" w:eastAsia="Times New Roman" w:hAnsi="Arial" w:cs="Arial"/>
              </w:rPr>
            </w:pPr>
            <w:r w:rsidRPr="0080550E">
              <w:rPr>
                <w:rFonts w:ascii="Arial" w:eastAsia="Calibri" w:hAnsi="Arial" w:cs="Arial"/>
                <w:b/>
                <w:bCs/>
                <w:color w:val="000000" w:themeColor="text1"/>
              </w:rPr>
              <w:t xml:space="preserve">Description des produits à fournir </w:t>
            </w:r>
          </w:p>
        </w:tc>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321B20C9" w14:textId="77777777" w:rsidR="00F7392D" w:rsidRDefault="0080550E">
            <w:pPr>
              <w:rPr>
                <w:rFonts w:ascii="Arial" w:eastAsia="Calibri" w:hAnsi="Arial" w:cs="Arial"/>
                <w:b/>
                <w:bCs/>
                <w:color w:val="000000" w:themeColor="text1"/>
                <w:lang w:val="en-US"/>
              </w:rPr>
            </w:pPr>
            <w:r w:rsidRPr="006B5383">
              <w:rPr>
                <w:rFonts w:ascii="Arial" w:eastAsia="Calibri" w:hAnsi="Arial" w:cs="Arial"/>
                <w:b/>
                <w:bCs/>
                <w:color w:val="000000" w:themeColor="text1"/>
                <w:lang w:val="en-US"/>
              </w:rPr>
              <w:t xml:space="preserve">Date </w:t>
            </w:r>
          </w:p>
        </w:tc>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55C59842" w14:textId="77777777" w:rsidR="00F7392D" w:rsidRDefault="0080550E">
            <w:pPr>
              <w:rPr>
                <w:rFonts w:ascii="Arial" w:eastAsia="Calibri" w:hAnsi="Arial" w:cs="Arial"/>
                <w:b/>
                <w:bCs/>
                <w:color w:val="000000" w:themeColor="text1"/>
                <w:lang w:val="en-US"/>
              </w:rPr>
            </w:pPr>
            <w:proofErr w:type="spellStart"/>
            <w:r w:rsidRPr="006B5383">
              <w:rPr>
                <w:rFonts w:ascii="Arial" w:eastAsia="Calibri" w:hAnsi="Arial" w:cs="Arial"/>
                <w:b/>
                <w:bCs/>
                <w:color w:val="000000" w:themeColor="text1"/>
                <w:lang w:val="en-US"/>
              </w:rPr>
              <w:t>Montant</w:t>
            </w:r>
            <w:proofErr w:type="spellEnd"/>
          </w:p>
        </w:tc>
      </w:tr>
      <w:tr w:rsidR="00B54624" w:rsidRPr="006B5383" w14:paraId="688304E3" w14:textId="77777777" w:rsidTr="003666D3">
        <w:trPr>
          <w:trHeight w:val="300"/>
        </w:trPr>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186F02A2" w14:textId="77777777" w:rsidR="00F7392D" w:rsidRDefault="0080550E">
            <w:pPr>
              <w:rPr>
                <w:rFonts w:ascii="Arial" w:eastAsia="Times New Roman" w:hAnsi="Arial" w:cs="Arial"/>
                <w:lang w:val="en-US"/>
              </w:rPr>
            </w:pPr>
            <w:r w:rsidRPr="006B5383">
              <w:rPr>
                <w:rFonts w:ascii="Arial" w:eastAsia="Calibri" w:hAnsi="Arial" w:cs="Arial"/>
                <w:color w:val="000000" w:themeColor="text1"/>
                <w:lang w:val="en-US"/>
              </w:rPr>
              <w:t>1</w:t>
            </w:r>
          </w:p>
        </w:tc>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75C4AE7B" w14:textId="77777777" w:rsidR="00F7392D" w:rsidRPr="0080550E" w:rsidRDefault="0080550E">
            <w:pPr>
              <w:rPr>
                <w:rFonts w:ascii="Arial" w:eastAsia="Times New Roman" w:hAnsi="Arial" w:cs="Arial"/>
              </w:rPr>
            </w:pPr>
            <w:r w:rsidRPr="0080550E">
              <w:rPr>
                <w:rFonts w:ascii="Arial" w:eastAsia="Calibri" w:hAnsi="Arial" w:cs="Arial"/>
                <w:color w:val="000000" w:themeColor="text1"/>
              </w:rPr>
              <w:t>Plan détaillé de mise en œuvre de la consultation soumis au PARE</w:t>
            </w:r>
          </w:p>
        </w:tc>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15669647" w14:textId="77777777" w:rsidR="00F7392D" w:rsidRPr="0080550E" w:rsidRDefault="0080550E">
            <w:pPr>
              <w:rPr>
                <w:rFonts w:ascii="Arial" w:eastAsia="Times New Roman" w:hAnsi="Arial" w:cs="Arial"/>
              </w:rPr>
            </w:pPr>
            <w:r w:rsidRPr="0080550E">
              <w:rPr>
                <w:rFonts w:ascii="Arial" w:eastAsia="Calibri" w:hAnsi="Arial" w:cs="Arial"/>
                <w:color w:val="000000" w:themeColor="text1"/>
              </w:rPr>
              <w:t xml:space="preserve">Après la signature du </w:t>
            </w:r>
            <w:r w:rsidRPr="0080550E">
              <w:rPr>
                <w:rFonts w:ascii="Arial" w:eastAsia="Calibri" w:hAnsi="Arial" w:cs="Arial"/>
                <w:color w:val="000000" w:themeColor="text1"/>
              </w:rPr>
              <w:t>contrat, le consultant soumettra à PARE pour approbation un plan détaillé pour la mise en œuvre des activités avec un calendrier opérationnel discuté avec AVIMAX</w:t>
            </w:r>
            <w:r w:rsidR="00427984" w:rsidRPr="0080550E">
              <w:rPr>
                <w:rFonts w:ascii="Arial" w:eastAsia="Calibri" w:hAnsi="Arial" w:cs="Arial"/>
                <w:color w:val="000000" w:themeColor="text1"/>
              </w:rPr>
              <w:t>.</w:t>
            </w:r>
          </w:p>
        </w:tc>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1B9FE35C" w14:textId="77777777" w:rsidR="00F7392D" w:rsidRDefault="00750D5C">
            <w:pPr>
              <w:rPr>
                <w:rFonts w:ascii="Arial" w:eastAsia="Calibri" w:hAnsi="Arial" w:cs="Arial"/>
                <w:color w:val="000000" w:themeColor="text1"/>
                <w:lang w:val="en-US"/>
              </w:rPr>
            </w:pPr>
            <w:r w:rsidRPr="006B5383">
              <w:rPr>
                <w:rFonts w:ascii="Arial" w:eastAsia="Calibri" w:hAnsi="Arial" w:cs="Arial"/>
                <w:color w:val="000000" w:themeColor="text1"/>
                <w:lang w:val="en-US"/>
              </w:rPr>
              <w:t xml:space="preserve">24 </w:t>
            </w:r>
            <w:proofErr w:type="spellStart"/>
            <w:r>
              <w:rPr>
                <w:rFonts w:ascii="Arial" w:eastAsia="Calibri" w:hAnsi="Arial" w:cs="Arial"/>
                <w:color w:val="000000" w:themeColor="text1"/>
                <w:lang w:val="en-US"/>
              </w:rPr>
              <w:t>janvier</w:t>
            </w:r>
            <w:proofErr w:type="spellEnd"/>
            <w:r>
              <w:rPr>
                <w:rFonts w:ascii="Arial" w:eastAsia="Calibri" w:hAnsi="Arial" w:cs="Arial"/>
                <w:color w:val="000000" w:themeColor="text1"/>
                <w:lang w:val="en-US"/>
              </w:rPr>
              <w:t xml:space="preserve"> </w:t>
            </w:r>
            <w:r w:rsidR="001E47CF" w:rsidRPr="006B5383">
              <w:rPr>
                <w:rFonts w:ascii="Arial" w:eastAsia="Calibri" w:hAnsi="Arial" w:cs="Arial"/>
                <w:color w:val="000000" w:themeColor="text1"/>
                <w:lang w:val="en-US"/>
              </w:rPr>
              <w:t>2025</w:t>
            </w:r>
          </w:p>
        </w:tc>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5FE1F16C" w14:textId="77777777" w:rsidR="00F7392D" w:rsidRDefault="0080550E">
            <w:pPr>
              <w:rPr>
                <w:rFonts w:ascii="Arial" w:eastAsia="Calibri" w:hAnsi="Arial" w:cs="Arial"/>
                <w:color w:val="000000" w:themeColor="text1"/>
                <w:lang w:val="en-US"/>
              </w:rPr>
            </w:pPr>
            <w:r w:rsidRPr="006B5383">
              <w:rPr>
                <w:rFonts w:ascii="Arial" w:eastAsia="Calibri" w:hAnsi="Arial" w:cs="Arial"/>
                <w:color w:val="000000" w:themeColor="text1"/>
                <w:lang w:val="en-US"/>
              </w:rPr>
              <w:t>20%</w:t>
            </w:r>
          </w:p>
        </w:tc>
      </w:tr>
      <w:tr w:rsidR="00B47CE7" w:rsidRPr="006B5383" w14:paraId="518470A9" w14:textId="77777777" w:rsidTr="003666D3">
        <w:trPr>
          <w:trHeight w:val="1456"/>
        </w:trPr>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79F7B47E" w14:textId="77777777" w:rsidR="00F7392D" w:rsidRDefault="0080550E">
            <w:pPr>
              <w:rPr>
                <w:rFonts w:ascii="Arial" w:eastAsia="Times New Roman" w:hAnsi="Arial" w:cs="Arial"/>
                <w:lang w:val="en-US"/>
              </w:rPr>
            </w:pPr>
            <w:r w:rsidRPr="006B5383">
              <w:rPr>
                <w:rFonts w:ascii="Arial" w:eastAsia="Times New Roman" w:hAnsi="Arial" w:cs="Arial"/>
                <w:lang w:val="en-US"/>
              </w:rPr>
              <w:t>2</w:t>
            </w:r>
          </w:p>
        </w:tc>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2ED43412" w14:textId="77777777" w:rsidR="00F7392D" w:rsidRDefault="0080550E">
            <w:pPr>
              <w:rPr>
                <w:rFonts w:ascii="Arial" w:eastAsia="Calibri" w:hAnsi="Arial" w:cs="Arial"/>
                <w:color w:val="000000" w:themeColor="text1"/>
                <w:lang w:val="en-US"/>
              </w:rPr>
            </w:pPr>
            <w:proofErr w:type="spellStart"/>
            <w:r w:rsidRPr="006B5383">
              <w:rPr>
                <w:rFonts w:ascii="Arial" w:eastAsia="Calibri" w:hAnsi="Arial" w:cs="Arial"/>
                <w:color w:val="000000" w:themeColor="text1"/>
                <w:lang w:val="en-US"/>
              </w:rPr>
              <w:t>Projet</w:t>
            </w:r>
            <w:proofErr w:type="spellEnd"/>
            <w:r w:rsidRPr="006B5383">
              <w:rPr>
                <w:rFonts w:ascii="Arial" w:eastAsia="Calibri" w:hAnsi="Arial" w:cs="Arial"/>
                <w:color w:val="000000" w:themeColor="text1"/>
                <w:lang w:val="en-US"/>
              </w:rPr>
              <w:t xml:space="preserve"> de rapport</w:t>
            </w:r>
          </w:p>
        </w:tc>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1DDE5867" w14:textId="467558DC" w:rsidR="00F7392D" w:rsidRPr="0080550E" w:rsidRDefault="0080550E">
            <w:pPr>
              <w:rPr>
                <w:rFonts w:ascii="Arial" w:eastAsiaTheme="minorEastAsia" w:hAnsi="Arial" w:cs="Arial"/>
                <w:color w:val="000000" w:themeColor="text1"/>
              </w:rPr>
            </w:pPr>
            <w:r w:rsidRPr="0080550E">
              <w:rPr>
                <w:rFonts w:ascii="Arial" w:hAnsi="Arial" w:cs="Arial"/>
                <w:color w:val="000000"/>
              </w:rPr>
              <w:t xml:space="preserve">Le consultant soumettra </w:t>
            </w:r>
            <w:r w:rsidR="00586B16" w:rsidRPr="0080550E">
              <w:rPr>
                <w:rFonts w:ascii="Arial" w:hAnsi="Arial" w:cs="Arial"/>
                <w:color w:val="000000"/>
              </w:rPr>
              <w:t>à</w:t>
            </w:r>
            <w:r w:rsidRPr="0080550E">
              <w:rPr>
                <w:rFonts w:ascii="Arial" w:hAnsi="Arial" w:cs="Arial"/>
                <w:color w:val="000000"/>
              </w:rPr>
              <w:t xml:space="preserve"> PARE </w:t>
            </w:r>
            <w:r w:rsidR="00B47CE7" w:rsidRPr="0080550E">
              <w:rPr>
                <w:rFonts w:ascii="Arial" w:hAnsi="Arial" w:cs="Arial"/>
                <w:color w:val="000000"/>
              </w:rPr>
              <w:t>un rapport</w:t>
            </w:r>
            <w:r w:rsidR="00D247E5" w:rsidRPr="0080550E">
              <w:rPr>
                <w:rFonts w:ascii="Arial" w:hAnsi="Arial" w:cs="Arial"/>
                <w:color w:val="000000"/>
              </w:rPr>
              <w:t xml:space="preserve"> préliminaire</w:t>
            </w:r>
            <w:r w:rsidR="00B47CE7" w:rsidRPr="0080550E">
              <w:rPr>
                <w:rFonts w:ascii="Arial" w:hAnsi="Arial" w:cs="Arial"/>
                <w:color w:val="000000"/>
              </w:rPr>
              <w:t xml:space="preserve"> de la consultation </w:t>
            </w:r>
            <w:r w:rsidR="00ED0B86" w:rsidRPr="0080550E">
              <w:rPr>
                <w:rFonts w:ascii="Arial" w:hAnsi="Arial" w:cs="Arial"/>
                <w:color w:val="000000"/>
              </w:rPr>
              <w:t xml:space="preserve">et une présentation </w:t>
            </w:r>
            <w:r w:rsidRPr="0080550E">
              <w:rPr>
                <w:rFonts w:ascii="Arial" w:hAnsi="Arial" w:cs="Arial"/>
                <w:color w:val="000000"/>
              </w:rPr>
              <w:t xml:space="preserve">PowerPoint </w:t>
            </w:r>
            <w:r w:rsidR="00B47CE7" w:rsidRPr="0080550E">
              <w:rPr>
                <w:rFonts w:ascii="Arial" w:hAnsi="Arial" w:cs="Arial"/>
                <w:color w:val="000000"/>
              </w:rPr>
              <w:t>avec des recommandations appropriées pour le secteur de la production de poussins</w:t>
            </w:r>
            <w:r w:rsidRPr="0080550E">
              <w:rPr>
                <w:rFonts w:ascii="Arial" w:hAnsi="Arial" w:cs="Arial"/>
                <w:color w:val="000000"/>
              </w:rPr>
              <w:t xml:space="preserve">, y compris </w:t>
            </w:r>
            <w:r w:rsidR="00B47CE7" w:rsidRPr="0080550E">
              <w:rPr>
                <w:rFonts w:ascii="Arial" w:hAnsi="Arial" w:cs="Arial"/>
                <w:color w:val="000000"/>
              </w:rPr>
              <w:t>les points les plus critiques à suivre pendant la mise en œuvre. Le consultant se coordonnera avec le spécialiste basé aux Etats-Unis.</w:t>
            </w:r>
          </w:p>
        </w:tc>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75F2344B" w14:textId="77777777" w:rsidR="00F7392D" w:rsidRDefault="0080550E">
            <w:pPr>
              <w:rPr>
                <w:rFonts w:ascii="Arial" w:eastAsia="Calibri" w:hAnsi="Arial" w:cs="Arial"/>
                <w:color w:val="000000" w:themeColor="text1"/>
                <w:lang w:val="en-US"/>
              </w:rPr>
            </w:pPr>
            <w:r>
              <w:rPr>
                <w:rFonts w:ascii="Arial" w:eastAsia="Calibri" w:hAnsi="Arial" w:cs="Arial"/>
                <w:color w:val="000000" w:themeColor="text1"/>
                <w:lang w:val="en-US"/>
              </w:rPr>
              <w:t xml:space="preserve">21 </w:t>
            </w:r>
            <w:proofErr w:type="spellStart"/>
            <w:r w:rsidR="003C11A0" w:rsidRPr="006B5383">
              <w:rPr>
                <w:rFonts w:ascii="Arial" w:eastAsia="Calibri" w:hAnsi="Arial" w:cs="Arial"/>
                <w:color w:val="000000" w:themeColor="text1"/>
                <w:lang w:val="en-US"/>
              </w:rPr>
              <w:t>février</w:t>
            </w:r>
            <w:proofErr w:type="spellEnd"/>
            <w:r w:rsidR="003C11A0" w:rsidRPr="006B5383">
              <w:rPr>
                <w:rFonts w:ascii="Arial" w:eastAsia="Calibri" w:hAnsi="Arial" w:cs="Arial"/>
                <w:color w:val="000000" w:themeColor="text1"/>
                <w:lang w:val="en-US"/>
              </w:rPr>
              <w:t xml:space="preserve"> 2025</w:t>
            </w:r>
          </w:p>
        </w:tc>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67CD0905" w14:textId="77777777" w:rsidR="00F7392D" w:rsidRDefault="00692020">
            <w:pPr>
              <w:rPr>
                <w:rFonts w:ascii="Arial" w:eastAsia="Calibri" w:hAnsi="Arial" w:cs="Arial"/>
                <w:color w:val="000000" w:themeColor="text1"/>
                <w:lang w:val="en-US"/>
              </w:rPr>
            </w:pPr>
            <w:r w:rsidRPr="006B5383">
              <w:rPr>
                <w:rFonts w:ascii="Arial" w:eastAsia="Calibri" w:hAnsi="Arial" w:cs="Arial"/>
                <w:color w:val="000000" w:themeColor="text1"/>
                <w:lang w:val="en-US"/>
              </w:rPr>
              <w:t>40%</w:t>
            </w:r>
          </w:p>
        </w:tc>
      </w:tr>
      <w:tr w:rsidR="00072920" w:rsidRPr="006B5383" w14:paraId="33A1CDFD" w14:textId="77777777" w:rsidTr="003666D3">
        <w:trPr>
          <w:trHeight w:val="1456"/>
        </w:trPr>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3FDFF4AF" w14:textId="77777777" w:rsidR="00F7392D" w:rsidRDefault="0080550E">
            <w:pPr>
              <w:rPr>
                <w:rFonts w:ascii="Arial" w:eastAsia="Times New Roman" w:hAnsi="Arial" w:cs="Arial"/>
                <w:lang w:val="en-US"/>
              </w:rPr>
            </w:pPr>
            <w:r w:rsidRPr="006B5383">
              <w:rPr>
                <w:rFonts w:ascii="Arial" w:eastAsia="Times New Roman" w:hAnsi="Arial" w:cs="Arial"/>
                <w:lang w:val="en-US"/>
              </w:rPr>
              <w:t>3</w:t>
            </w:r>
          </w:p>
        </w:tc>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0DBABEAF" w14:textId="77777777" w:rsidR="00F7392D" w:rsidRPr="0080550E" w:rsidRDefault="0080550E">
            <w:pPr>
              <w:rPr>
                <w:rFonts w:ascii="Arial" w:eastAsia="Calibri" w:hAnsi="Arial" w:cs="Arial"/>
                <w:color w:val="000000" w:themeColor="text1"/>
              </w:rPr>
            </w:pPr>
            <w:r w:rsidRPr="0080550E">
              <w:rPr>
                <w:rFonts w:ascii="Arial" w:eastAsia="Calibri" w:hAnsi="Arial" w:cs="Arial"/>
                <w:color w:val="000000" w:themeColor="text1"/>
              </w:rPr>
              <w:t>Présentation du projet de rapport</w:t>
            </w:r>
          </w:p>
        </w:tc>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503202A2" w14:textId="77777777" w:rsidR="00F7392D" w:rsidRPr="0080550E" w:rsidRDefault="0080550E">
            <w:pPr>
              <w:rPr>
                <w:rFonts w:ascii="Arial" w:eastAsiaTheme="minorEastAsia" w:hAnsi="Arial" w:cs="Arial"/>
                <w:color w:val="000000" w:themeColor="text1"/>
              </w:rPr>
            </w:pPr>
            <w:r w:rsidRPr="0080550E">
              <w:rPr>
                <w:rFonts w:ascii="Arial" w:eastAsiaTheme="minorEastAsia" w:hAnsi="Arial" w:cs="Arial"/>
                <w:color w:val="000000" w:themeColor="text1"/>
              </w:rPr>
              <w:t xml:space="preserve">Le consultant </w:t>
            </w:r>
            <w:r w:rsidR="00427984" w:rsidRPr="0080550E">
              <w:rPr>
                <w:rFonts w:ascii="Arial" w:eastAsiaTheme="minorEastAsia" w:hAnsi="Arial" w:cs="Arial"/>
                <w:color w:val="000000" w:themeColor="text1"/>
              </w:rPr>
              <w:t xml:space="preserve">présentera </w:t>
            </w:r>
            <w:r w:rsidRPr="0080550E">
              <w:rPr>
                <w:rFonts w:ascii="Arial" w:eastAsiaTheme="minorEastAsia" w:hAnsi="Arial" w:cs="Arial"/>
                <w:color w:val="000000" w:themeColor="text1"/>
              </w:rPr>
              <w:t xml:space="preserve">une présentation </w:t>
            </w:r>
            <w:r w:rsidR="00427984" w:rsidRPr="0080550E">
              <w:rPr>
                <w:rFonts w:ascii="Arial" w:eastAsiaTheme="minorEastAsia" w:hAnsi="Arial" w:cs="Arial"/>
                <w:color w:val="000000" w:themeColor="text1"/>
              </w:rPr>
              <w:t xml:space="preserve">PowerPoint </w:t>
            </w:r>
            <w:r w:rsidR="009D0A1B" w:rsidRPr="0080550E">
              <w:rPr>
                <w:rFonts w:ascii="Arial" w:eastAsiaTheme="minorEastAsia" w:hAnsi="Arial" w:cs="Arial"/>
                <w:color w:val="000000" w:themeColor="text1"/>
              </w:rPr>
              <w:t>à l'</w:t>
            </w:r>
            <w:r w:rsidRPr="0080550E">
              <w:rPr>
                <w:rFonts w:ascii="Arial" w:eastAsiaTheme="minorEastAsia" w:hAnsi="Arial" w:cs="Arial"/>
                <w:color w:val="000000" w:themeColor="text1"/>
              </w:rPr>
              <w:t xml:space="preserve">équipe PARE </w:t>
            </w:r>
            <w:r w:rsidR="009D0A1B" w:rsidRPr="0080550E">
              <w:rPr>
                <w:rFonts w:ascii="Arial" w:eastAsiaTheme="minorEastAsia" w:hAnsi="Arial" w:cs="Arial"/>
                <w:color w:val="000000" w:themeColor="text1"/>
              </w:rPr>
              <w:t xml:space="preserve">et </w:t>
            </w:r>
            <w:r w:rsidRPr="0080550E">
              <w:rPr>
                <w:rFonts w:ascii="Arial" w:eastAsiaTheme="minorEastAsia" w:hAnsi="Arial" w:cs="Arial"/>
                <w:color w:val="000000" w:themeColor="text1"/>
              </w:rPr>
              <w:t>recevra ses commentaires et réactions.</w:t>
            </w:r>
          </w:p>
        </w:tc>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299BF07F" w14:textId="77777777" w:rsidR="00F7392D" w:rsidRDefault="003C11A0">
            <w:pPr>
              <w:rPr>
                <w:rFonts w:ascii="Arial" w:eastAsia="Calibri" w:hAnsi="Arial" w:cs="Arial"/>
                <w:color w:val="000000" w:themeColor="text1"/>
                <w:lang w:val="en-US"/>
              </w:rPr>
            </w:pPr>
            <w:r w:rsidRPr="006B5383">
              <w:rPr>
                <w:rFonts w:ascii="Arial" w:eastAsia="Calibri" w:hAnsi="Arial" w:cs="Arial"/>
                <w:color w:val="000000" w:themeColor="text1"/>
                <w:lang w:val="en-US"/>
              </w:rPr>
              <w:t>24</w:t>
            </w:r>
            <w:r>
              <w:rPr>
                <w:rFonts w:ascii="Arial" w:eastAsia="Calibri" w:hAnsi="Arial" w:cs="Arial"/>
                <w:color w:val="000000" w:themeColor="text1"/>
                <w:lang w:val="en-US"/>
              </w:rPr>
              <w:t xml:space="preserve"> </w:t>
            </w:r>
            <w:proofErr w:type="spellStart"/>
            <w:r>
              <w:rPr>
                <w:rFonts w:ascii="Arial" w:eastAsia="Calibri" w:hAnsi="Arial" w:cs="Arial"/>
                <w:color w:val="000000" w:themeColor="text1"/>
                <w:lang w:val="en-US"/>
              </w:rPr>
              <w:t>février</w:t>
            </w:r>
            <w:proofErr w:type="spellEnd"/>
            <w:r>
              <w:rPr>
                <w:rFonts w:ascii="Arial" w:eastAsia="Calibri" w:hAnsi="Arial" w:cs="Arial"/>
                <w:color w:val="000000" w:themeColor="text1"/>
                <w:lang w:val="en-US"/>
              </w:rPr>
              <w:t xml:space="preserve"> </w:t>
            </w:r>
            <w:r w:rsidRPr="006B5383">
              <w:rPr>
                <w:rFonts w:ascii="Arial" w:eastAsia="Calibri" w:hAnsi="Arial" w:cs="Arial"/>
                <w:color w:val="000000" w:themeColor="text1"/>
                <w:lang w:val="en-US"/>
              </w:rPr>
              <w:t>2025</w:t>
            </w:r>
          </w:p>
        </w:tc>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5E660456" w14:textId="77777777" w:rsidR="00F7392D" w:rsidRDefault="0080550E">
            <w:pPr>
              <w:rPr>
                <w:rFonts w:ascii="Arial" w:eastAsia="Calibri" w:hAnsi="Arial" w:cs="Arial"/>
                <w:color w:val="000000" w:themeColor="text1"/>
                <w:lang w:val="en-US"/>
              </w:rPr>
            </w:pPr>
            <w:r w:rsidRPr="006B5383">
              <w:rPr>
                <w:rFonts w:ascii="Arial" w:eastAsia="Calibri" w:hAnsi="Arial" w:cs="Arial"/>
                <w:color w:val="000000" w:themeColor="text1"/>
                <w:lang w:val="en-US"/>
              </w:rPr>
              <w:t xml:space="preserve"> -</w:t>
            </w:r>
          </w:p>
        </w:tc>
      </w:tr>
      <w:tr w:rsidR="00B47CE7" w:rsidRPr="006B5383" w14:paraId="4BD9C256" w14:textId="77777777" w:rsidTr="003666D3">
        <w:trPr>
          <w:trHeight w:val="1456"/>
        </w:trPr>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0AC14D08" w14:textId="77777777" w:rsidR="00F7392D" w:rsidRDefault="0080550E">
            <w:pPr>
              <w:rPr>
                <w:rFonts w:ascii="Arial" w:eastAsia="Times New Roman" w:hAnsi="Arial" w:cs="Arial"/>
                <w:lang w:val="en-US"/>
              </w:rPr>
            </w:pPr>
            <w:r w:rsidRPr="006B5383">
              <w:rPr>
                <w:rFonts w:ascii="Arial" w:eastAsia="Times New Roman" w:hAnsi="Arial" w:cs="Arial"/>
                <w:lang w:val="en-US"/>
              </w:rPr>
              <w:t>4</w:t>
            </w:r>
          </w:p>
        </w:tc>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34B4F410" w14:textId="77777777" w:rsidR="00F7392D" w:rsidRDefault="0080550E">
            <w:pPr>
              <w:rPr>
                <w:rFonts w:ascii="Arial" w:eastAsia="Times New Roman" w:hAnsi="Arial" w:cs="Arial"/>
                <w:lang w:val="en-US"/>
              </w:rPr>
            </w:pPr>
            <w:r w:rsidRPr="006B5383">
              <w:rPr>
                <w:rFonts w:ascii="Arial" w:eastAsia="Calibri" w:hAnsi="Arial" w:cs="Arial"/>
                <w:color w:val="000000" w:themeColor="text1"/>
                <w:lang w:val="en-US"/>
              </w:rPr>
              <w:t xml:space="preserve">Rapport final </w:t>
            </w:r>
          </w:p>
        </w:tc>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1D03E095" w14:textId="298ACA16" w:rsidR="00F7392D" w:rsidRDefault="0080550E">
            <w:pPr>
              <w:rPr>
                <w:rFonts w:ascii="Arial" w:eastAsia="Calibri" w:hAnsi="Arial" w:cs="Arial"/>
                <w:color w:val="000000" w:themeColor="text1"/>
                <w:lang w:val="en-US"/>
              </w:rPr>
            </w:pPr>
            <w:r w:rsidRPr="0080550E">
              <w:rPr>
                <w:rFonts w:ascii="Arial" w:hAnsi="Arial" w:cs="Arial"/>
              </w:rPr>
              <w:t xml:space="preserve">Le </w:t>
            </w:r>
            <w:r w:rsidRPr="0080550E">
              <w:rPr>
                <w:rFonts w:ascii="Arial" w:hAnsi="Arial" w:cs="Arial"/>
              </w:rPr>
              <w:t>rapport final de la consultation, comprenant des recommandations appropriées pour le secteur de la production de poussins, sera soumis au PARE. Ce rapport mettra en évidence les points critiques à suivre lors de la mise en œuvre du projet. Le document, créé en coordination avec AVIMAX, présentera un modèle d'entreprise pour le fonctionnement durable du couvoir. Il détaillera les modalités pratiques d'importation des œufs fertiles et l'infrastructure nécessaire à la gestion des œufs, de la réception à l'incu</w:t>
            </w:r>
            <w:r w:rsidRPr="0080550E">
              <w:rPr>
                <w:rFonts w:ascii="Arial" w:hAnsi="Arial" w:cs="Arial"/>
              </w:rPr>
              <w:t xml:space="preserve">bation. En outre, il décrira la coordination avec SAPENSA et les différentes étapes de la commercialisation des poussins d'un jour produits. </w:t>
            </w:r>
            <w:r w:rsidRPr="006B5383">
              <w:rPr>
                <w:rFonts w:ascii="Arial" w:hAnsi="Arial" w:cs="Arial"/>
                <w:lang w:val="en-US"/>
              </w:rPr>
              <w:t xml:space="preserve">Ce document doit </w:t>
            </w:r>
            <w:proofErr w:type="spellStart"/>
            <w:r w:rsidRPr="006B5383">
              <w:rPr>
                <w:rFonts w:ascii="Arial" w:hAnsi="Arial" w:cs="Arial"/>
                <w:lang w:val="en-US"/>
              </w:rPr>
              <w:t>être</w:t>
            </w:r>
            <w:proofErr w:type="spellEnd"/>
            <w:r w:rsidRPr="006B5383">
              <w:rPr>
                <w:rFonts w:ascii="Arial" w:hAnsi="Arial" w:cs="Arial"/>
                <w:lang w:val="en-US"/>
              </w:rPr>
              <w:t xml:space="preserve"> </w:t>
            </w:r>
            <w:proofErr w:type="spellStart"/>
            <w:r w:rsidRPr="006B5383">
              <w:rPr>
                <w:rFonts w:ascii="Arial" w:hAnsi="Arial" w:cs="Arial"/>
                <w:lang w:val="en-US"/>
              </w:rPr>
              <w:t>approuvé</w:t>
            </w:r>
            <w:proofErr w:type="spellEnd"/>
            <w:r w:rsidRPr="006B5383">
              <w:rPr>
                <w:rFonts w:ascii="Arial" w:hAnsi="Arial" w:cs="Arial"/>
                <w:lang w:val="en-US"/>
              </w:rPr>
              <w:t xml:space="preserve"> par PARE.</w:t>
            </w:r>
          </w:p>
        </w:tc>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38CB74A5" w14:textId="77777777" w:rsidR="00F7392D" w:rsidRDefault="00B47CE7">
            <w:pPr>
              <w:rPr>
                <w:rFonts w:ascii="Arial" w:eastAsia="Calibri" w:hAnsi="Arial" w:cs="Arial"/>
                <w:color w:val="000000" w:themeColor="text1"/>
                <w:lang w:val="en-US"/>
              </w:rPr>
            </w:pPr>
            <w:r w:rsidRPr="006B5383">
              <w:rPr>
                <w:rFonts w:ascii="Arial" w:eastAsia="Calibri" w:hAnsi="Arial" w:cs="Arial"/>
                <w:color w:val="000000" w:themeColor="text1"/>
                <w:lang w:val="en-US"/>
              </w:rPr>
              <w:t>27</w:t>
            </w:r>
            <w:r>
              <w:rPr>
                <w:rFonts w:ascii="Arial" w:eastAsia="Calibri" w:hAnsi="Arial" w:cs="Arial"/>
                <w:color w:val="000000" w:themeColor="text1"/>
                <w:lang w:val="en-US"/>
              </w:rPr>
              <w:t xml:space="preserve"> </w:t>
            </w:r>
            <w:proofErr w:type="spellStart"/>
            <w:r>
              <w:rPr>
                <w:rFonts w:ascii="Arial" w:eastAsia="Calibri" w:hAnsi="Arial" w:cs="Arial"/>
                <w:color w:val="000000" w:themeColor="text1"/>
                <w:lang w:val="en-US"/>
              </w:rPr>
              <w:t>février</w:t>
            </w:r>
            <w:proofErr w:type="spellEnd"/>
            <w:r>
              <w:rPr>
                <w:rFonts w:ascii="Arial" w:eastAsia="Calibri" w:hAnsi="Arial" w:cs="Arial"/>
                <w:color w:val="000000" w:themeColor="text1"/>
                <w:lang w:val="en-US"/>
              </w:rPr>
              <w:t xml:space="preserve"> </w:t>
            </w:r>
            <w:r w:rsidRPr="006B5383">
              <w:rPr>
                <w:rFonts w:ascii="Arial" w:eastAsia="Calibri" w:hAnsi="Arial" w:cs="Arial"/>
                <w:color w:val="000000" w:themeColor="text1"/>
                <w:lang w:val="en-US"/>
              </w:rPr>
              <w:t>2025</w:t>
            </w:r>
          </w:p>
        </w:tc>
        <w:tc>
          <w:tcPr>
            <w:tcW w:w="0" w:type="auto"/>
            <w:tcBorders>
              <w:top w:val="single" w:sz="8" w:space="0" w:color="auto"/>
              <w:left w:val="single" w:sz="8" w:space="0" w:color="auto"/>
              <w:bottom w:val="single" w:sz="8" w:space="0" w:color="auto"/>
              <w:right w:val="single" w:sz="8" w:space="0" w:color="auto"/>
            </w:tcBorders>
            <w:tcMar>
              <w:left w:w="105" w:type="dxa"/>
              <w:right w:w="105" w:type="dxa"/>
            </w:tcMar>
          </w:tcPr>
          <w:p w14:paraId="7046A07A" w14:textId="77777777" w:rsidR="00F7392D" w:rsidRDefault="00B47CE7">
            <w:pPr>
              <w:rPr>
                <w:rFonts w:ascii="Arial" w:eastAsia="Times New Roman" w:hAnsi="Arial" w:cs="Arial"/>
                <w:lang w:val="en-US"/>
              </w:rPr>
            </w:pPr>
            <w:r w:rsidRPr="006B5383">
              <w:rPr>
                <w:rFonts w:ascii="Arial" w:eastAsia="Calibri" w:hAnsi="Arial" w:cs="Arial"/>
                <w:color w:val="000000" w:themeColor="text1"/>
                <w:lang w:val="en-US"/>
              </w:rPr>
              <w:t>40%</w:t>
            </w:r>
          </w:p>
        </w:tc>
      </w:tr>
    </w:tbl>
    <w:p w14:paraId="64CF9231" w14:textId="77777777" w:rsidR="00B54624" w:rsidRPr="006B5383" w:rsidRDefault="00B54624" w:rsidP="00DF2666">
      <w:pPr>
        <w:spacing w:after="0" w:line="257" w:lineRule="auto"/>
        <w:rPr>
          <w:rFonts w:ascii="Arial" w:eastAsia="Calibri" w:hAnsi="Arial" w:cs="Arial"/>
          <w:kern w:val="0"/>
          <w:lang w:val="en-US"/>
        </w:rPr>
      </w:pPr>
      <w:r w:rsidRPr="006B5383">
        <w:rPr>
          <w:rFonts w:ascii="Arial" w:eastAsia="Calibri" w:hAnsi="Arial" w:cs="Arial"/>
          <w:kern w:val="0"/>
          <w:lang w:val="en-US"/>
        </w:rPr>
        <w:t xml:space="preserve">  </w:t>
      </w:r>
      <w:r w:rsidRPr="006B5383">
        <w:rPr>
          <w:rFonts w:ascii="Arial" w:eastAsia="Calibri" w:hAnsi="Arial" w:cs="Arial"/>
          <w:b/>
          <w:bCs/>
          <w:kern w:val="0"/>
          <w:lang w:val="en-US"/>
        </w:rPr>
        <w:t xml:space="preserve"> </w:t>
      </w:r>
    </w:p>
    <w:p w14:paraId="60874D8C" w14:textId="77777777" w:rsidR="00F7392D" w:rsidRDefault="0080550E">
      <w:pPr>
        <w:spacing w:after="0" w:line="257" w:lineRule="auto"/>
        <w:rPr>
          <w:rFonts w:ascii="Arial" w:eastAsia="Times New Roman" w:hAnsi="Arial" w:cs="Arial"/>
          <w:kern w:val="0"/>
          <w:lang w:val="en-US"/>
        </w:rPr>
      </w:pPr>
      <w:r w:rsidRPr="006B5383">
        <w:rPr>
          <w:rFonts w:ascii="Arial" w:eastAsia="Calibri" w:hAnsi="Arial" w:cs="Arial"/>
          <w:b/>
          <w:bCs/>
          <w:kern w:val="0"/>
          <w:lang w:val="en-US"/>
        </w:rPr>
        <w:t xml:space="preserve">6. </w:t>
      </w:r>
      <w:proofErr w:type="spellStart"/>
      <w:r w:rsidRPr="006B5383">
        <w:rPr>
          <w:rFonts w:ascii="Arial" w:eastAsia="Calibri" w:hAnsi="Arial" w:cs="Arial"/>
          <w:b/>
          <w:bCs/>
          <w:kern w:val="0"/>
          <w:lang w:val="en-US"/>
        </w:rPr>
        <w:t>Responsabilités</w:t>
      </w:r>
      <w:proofErr w:type="spellEnd"/>
      <w:r w:rsidRPr="006B5383">
        <w:rPr>
          <w:rFonts w:ascii="Arial" w:eastAsia="Calibri" w:hAnsi="Arial" w:cs="Arial"/>
          <w:b/>
          <w:bCs/>
          <w:kern w:val="0"/>
          <w:lang w:val="en-US"/>
        </w:rPr>
        <w:t xml:space="preserve"> des parties </w:t>
      </w:r>
    </w:p>
    <w:p w14:paraId="41B6DCFC" w14:textId="77777777" w:rsidR="00F7392D" w:rsidRDefault="0080550E">
      <w:pPr>
        <w:spacing w:after="0" w:line="257" w:lineRule="auto"/>
        <w:rPr>
          <w:rFonts w:ascii="Arial" w:eastAsia="Times New Roman" w:hAnsi="Arial" w:cs="Arial"/>
          <w:kern w:val="0"/>
          <w:lang w:val="en-US"/>
        </w:rPr>
      </w:pPr>
      <w:r w:rsidRPr="006B5383">
        <w:rPr>
          <w:rFonts w:ascii="Arial" w:eastAsia="Calibri" w:hAnsi="Arial" w:cs="Arial"/>
          <w:b/>
          <w:bCs/>
          <w:kern w:val="0"/>
          <w:lang w:val="en-US"/>
        </w:rPr>
        <w:t>6.1. Consultant</w:t>
      </w:r>
    </w:p>
    <w:p w14:paraId="1F488352" w14:textId="77777777" w:rsidR="00F7392D" w:rsidRPr="0080550E" w:rsidRDefault="0080550E">
      <w:pPr>
        <w:numPr>
          <w:ilvl w:val="0"/>
          <w:numId w:val="10"/>
        </w:numPr>
        <w:spacing w:after="0" w:line="257" w:lineRule="auto"/>
        <w:ind w:left="450"/>
        <w:contextualSpacing/>
        <w:rPr>
          <w:rFonts w:ascii="Arial" w:eastAsia="Calibri" w:hAnsi="Arial" w:cs="Arial"/>
          <w:kern w:val="0"/>
        </w:rPr>
      </w:pPr>
      <w:r w:rsidRPr="0080550E">
        <w:rPr>
          <w:rFonts w:ascii="Arial" w:eastAsia="Calibri" w:hAnsi="Arial" w:cs="Arial"/>
          <w:kern w:val="0"/>
        </w:rPr>
        <w:t xml:space="preserve">Programmer des réunions de travail avec le partenaire visé ; coordonner </w:t>
      </w:r>
      <w:r w:rsidR="009D0A1B" w:rsidRPr="0080550E">
        <w:rPr>
          <w:rFonts w:ascii="Arial" w:eastAsia="Calibri" w:hAnsi="Arial" w:cs="Arial"/>
          <w:kern w:val="0"/>
        </w:rPr>
        <w:t xml:space="preserve">la collecte des informations nécessaires à l'élaboration de son modèle d'entreprise </w:t>
      </w:r>
      <w:r w:rsidRPr="0080550E">
        <w:rPr>
          <w:rFonts w:ascii="Arial" w:eastAsia="Calibri" w:hAnsi="Arial" w:cs="Arial"/>
          <w:kern w:val="0"/>
        </w:rPr>
        <w:t xml:space="preserve">avec AVIMAX. </w:t>
      </w:r>
    </w:p>
    <w:p w14:paraId="3BE2971D" w14:textId="77777777" w:rsidR="00F7392D" w:rsidRPr="0080550E" w:rsidRDefault="00B54624">
      <w:pPr>
        <w:numPr>
          <w:ilvl w:val="0"/>
          <w:numId w:val="10"/>
        </w:numPr>
        <w:spacing w:after="0" w:line="257" w:lineRule="auto"/>
        <w:ind w:left="450"/>
        <w:contextualSpacing/>
        <w:rPr>
          <w:rFonts w:ascii="Arial" w:eastAsia="Calibri" w:hAnsi="Arial" w:cs="Arial"/>
          <w:kern w:val="0"/>
        </w:rPr>
      </w:pPr>
      <w:r w:rsidRPr="0080550E">
        <w:rPr>
          <w:rFonts w:ascii="Arial" w:eastAsia="Calibri" w:hAnsi="Arial" w:cs="Arial"/>
          <w:kern w:val="0"/>
        </w:rPr>
        <w:t>Développer le modèle d'affaires sur la modernisation du fonctionnement de l'écloserie AVIMAX, sur la base de l'approche initiale d'importation d'œufs fertiles, notamment des États-Unis ou d'ailleurs, y compris le mécanisme de réception des œufs et leur utilisation dans les délais appropriés, tout en effectuant les calculs financiers et économiques appropriés afin de déterminer le coût d'opportunité de la mise en place de la production d'œufs fertiles au niveau local</w:t>
      </w:r>
      <w:r w:rsidRPr="0080550E">
        <w:rPr>
          <w:rFonts w:ascii="Arial" w:eastAsia="Calibri" w:hAnsi="Arial" w:cs="Arial"/>
          <w:color w:val="000000" w:themeColor="text1"/>
          <w:kern w:val="0"/>
        </w:rPr>
        <w:t xml:space="preserve">.   </w:t>
      </w:r>
    </w:p>
    <w:p w14:paraId="7ECC0175" w14:textId="77777777" w:rsidR="00F7392D" w:rsidRPr="0080550E" w:rsidRDefault="0080550E">
      <w:pPr>
        <w:numPr>
          <w:ilvl w:val="0"/>
          <w:numId w:val="10"/>
        </w:numPr>
        <w:spacing w:after="0" w:line="257" w:lineRule="auto"/>
        <w:ind w:left="450"/>
        <w:contextualSpacing/>
        <w:rPr>
          <w:rFonts w:ascii="Arial" w:eastAsia="Calibri" w:hAnsi="Arial" w:cs="Arial"/>
          <w:kern w:val="0"/>
        </w:rPr>
      </w:pPr>
      <w:r w:rsidRPr="0080550E">
        <w:rPr>
          <w:rFonts w:ascii="Arial" w:eastAsia="Calibri" w:hAnsi="Arial" w:cs="Arial"/>
          <w:kern w:val="0"/>
        </w:rPr>
        <w:lastRenderedPageBreak/>
        <w:t>Soumettre à PARE un projet de livrables préalablement convenu avec les entreprises partenaires afin de faciliter le processus d'approbation dans l'intervalle de temps prévu pour la finalisation.</w:t>
      </w:r>
    </w:p>
    <w:p w14:paraId="02E7698E" w14:textId="77777777" w:rsidR="00B54624" w:rsidRPr="0080550E" w:rsidRDefault="00B54624" w:rsidP="00DF2666">
      <w:pPr>
        <w:spacing w:after="0" w:line="257" w:lineRule="auto"/>
        <w:rPr>
          <w:rFonts w:ascii="Arial" w:eastAsia="Calibri" w:hAnsi="Arial" w:cs="Arial"/>
          <w:b/>
          <w:bCs/>
          <w:kern w:val="0"/>
        </w:rPr>
      </w:pPr>
    </w:p>
    <w:p w14:paraId="7360E21B" w14:textId="77777777" w:rsidR="00F7392D" w:rsidRPr="0080550E" w:rsidRDefault="0080550E">
      <w:pPr>
        <w:spacing w:after="0" w:line="257" w:lineRule="auto"/>
        <w:rPr>
          <w:rFonts w:ascii="Arial" w:eastAsia="Times New Roman" w:hAnsi="Arial" w:cs="Arial"/>
          <w:kern w:val="0"/>
        </w:rPr>
      </w:pPr>
      <w:r w:rsidRPr="0080550E">
        <w:rPr>
          <w:rFonts w:ascii="Arial" w:eastAsia="Calibri" w:hAnsi="Arial" w:cs="Arial"/>
          <w:b/>
          <w:bCs/>
          <w:kern w:val="0"/>
        </w:rPr>
        <w:t xml:space="preserve">6.2.  </w:t>
      </w:r>
      <w:r w:rsidR="008243DE" w:rsidRPr="0080550E">
        <w:rPr>
          <w:rFonts w:ascii="Arial" w:eastAsia="Calibri" w:hAnsi="Arial" w:cs="Arial"/>
          <w:b/>
          <w:bCs/>
          <w:i/>
          <w:iCs/>
          <w:kern w:val="0"/>
        </w:rPr>
        <w:t>AVIMAX</w:t>
      </w:r>
    </w:p>
    <w:p w14:paraId="66CF28B5" w14:textId="77777777" w:rsidR="00F7392D" w:rsidRPr="0080550E" w:rsidRDefault="0080550E">
      <w:pPr>
        <w:spacing w:after="0" w:line="257" w:lineRule="auto"/>
        <w:rPr>
          <w:rFonts w:ascii="Arial" w:eastAsia="Calibri" w:hAnsi="Arial" w:cs="Arial"/>
          <w:kern w:val="0"/>
        </w:rPr>
      </w:pPr>
      <w:r w:rsidRPr="0080550E">
        <w:rPr>
          <w:rFonts w:ascii="Arial" w:eastAsia="Calibri" w:hAnsi="Arial" w:cs="Arial"/>
          <w:kern w:val="0"/>
        </w:rPr>
        <w:t xml:space="preserve">AVIMAX conviendra avec le consultant d'un calendrier de travail basé sur le temps alloué à la consultation. Elle désignera un homologue qui travaillera avec le consultant selon </w:t>
      </w:r>
      <w:r w:rsidR="00824B15" w:rsidRPr="0080550E">
        <w:rPr>
          <w:rFonts w:ascii="Arial" w:eastAsia="Calibri" w:hAnsi="Arial" w:cs="Arial"/>
          <w:kern w:val="0"/>
        </w:rPr>
        <w:t xml:space="preserve">un </w:t>
      </w:r>
      <w:r w:rsidRPr="0080550E">
        <w:rPr>
          <w:rFonts w:ascii="Arial" w:eastAsia="Calibri" w:hAnsi="Arial" w:cs="Arial"/>
          <w:kern w:val="0"/>
        </w:rPr>
        <w:t>calendrier établi et facilitera la visite de ses installations et l'accès aux informations et documents techniques et administratifs nécessaires pour permettre la préparation d'un document répondant aux exigences des présents termes de référence. Au préalable</w:t>
      </w:r>
      <w:r w:rsidR="00824B15" w:rsidRPr="0080550E">
        <w:rPr>
          <w:rFonts w:ascii="Arial" w:eastAsia="Calibri" w:hAnsi="Arial" w:cs="Arial"/>
          <w:kern w:val="0"/>
        </w:rPr>
        <w:t>,</w:t>
      </w:r>
      <w:r w:rsidRPr="0080550E">
        <w:rPr>
          <w:rFonts w:ascii="Arial" w:eastAsia="Calibri" w:hAnsi="Arial" w:cs="Arial"/>
          <w:kern w:val="0"/>
        </w:rPr>
        <w:t xml:space="preserve"> AVIMAX conviendra avec le consultant de toutes les propositions techniques, administratives et financières dans leur document de co-investissement qui sera présenté au PARE.</w:t>
      </w:r>
    </w:p>
    <w:p w14:paraId="31681EED" w14:textId="77777777" w:rsidR="00B54624" w:rsidRPr="0080550E" w:rsidRDefault="00B54624" w:rsidP="00DF2666">
      <w:pPr>
        <w:spacing w:after="0" w:line="257" w:lineRule="auto"/>
        <w:rPr>
          <w:rFonts w:ascii="Arial" w:eastAsia="Calibri" w:hAnsi="Arial" w:cs="Arial"/>
          <w:b/>
          <w:bCs/>
          <w:kern w:val="0"/>
        </w:rPr>
      </w:pPr>
    </w:p>
    <w:p w14:paraId="34598E2F" w14:textId="0C77E748" w:rsidR="00F7392D" w:rsidRPr="0080550E" w:rsidRDefault="0080550E">
      <w:pPr>
        <w:spacing w:after="0" w:line="257" w:lineRule="auto"/>
        <w:rPr>
          <w:rFonts w:ascii="Arial" w:eastAsia="Times New Roman" w:hAnsi="Arial" w:cs="Arial"/>
          <w:kern w:val="0"/>
        </w:rPr>
      </w:pPr>
      <w:r w:rsidRPr="0080550E">
        <w:rPr>
          <w:rFonts w:ascii="Arial" w:eastAsia="Calibri" w:hAnsi="Arial" w:cs="Arial"/>
          <w:b/>
          <w:bCs/>
          <w:kern w:val="0"/>
        </w:rPr>
        <w:t xml:space="preserve">6.3. </w:t>
      </w:r>
      <w:r w:rsidR="00D276DC" w:rsidRPr="0080550E">
        <w:rPr>
          <w:rFonts w:ascii="Arial" w:eastAsia="Calibri" w:hAnsi="Arial" w:cs="Arial"/>
          <w:b/>
          <w:bCs/>
          <w:kern w:val="0"/>
        </w:rPr>
        <w:t>PARE</w:t>
      </w:r>
    </w:p>
    <w:p w14:paraId="6AB06029" w14:textId="77777777" w:rsidR="00F7392D" w:rsidRPr="0080550E" w:rsidRDefault="0080550E">
      <w:pPr>
        <w:spacing w:after="0" w:line="257" w:lineRule="auto"/>
        <w:rPr>
          <w:rFonts w:ascii="Arial" w:eastAsia="Calibri" w:hAnsi="Arial" w:cs="Arial"/>
          <w:kern w:val="0"/>
        </w:rPr>
      </w:pPr>
      <w:r w:rsidRPr="0080550E">
        <w:rPr>
          <w:rFonts w:ascii="Arial" w:eastAsia="Calibri" w:hAnsi="Arial" w:cs="Arial"/>
          <w:kern w:val="0"/>
        </w:rPr>
        <w:t>PARE est responsable de la bonne exécution du contrat de consultance et aura la responsabilité technique et administrative d'approuver les livrables du consultant. Ainsi, le PARE prendra en charge la logistique de la consultation (hôtel, billets d'avion et déplacements dans la zone d'étude, etc.) ainsi que la rémunération du consultant. Afin de mener à bien la consultation, PARE mettra le consultant en contact avec l'entreprise partenaire d'AVIMAX, ainsi qu'avec toute autre partie prenante ou acteur concern</w:t>
      </w:r>
      <w:r w:rsidRPr="0080550E">
        <w:rPr>
          <w:rFonts w:ascii="Arial" w:eastAsia="Calibri" w:hAnsi="Arial" w:cs="Arial"/>
          <w:kern w:val="0"/>
        </w:rPr>
        <w:t>é.</w:t>
      </w:r>
    </w:p>
    <w:p w14:paraId="0FD979A2" w14:textId="77777777" w:rsidR="00B54624" w:rsidRPr="0080550E" w:rsidRDefault="00B54624" w:rsidP="00DF2666">
      <w:pPr>
        <w:spacing w:after="0" w:line="257" w:lineRule="auto"/>
        <w:ind w:left="720"/>
        <w:rPr>
          <w:rFonts w:ascii="Arial" w:eastAsia="Calibri" w:hAnsi="Arial" w:cs="Arial"/>
          <w:kern w:val="0"/>
        </w:rPr>
      </w:pPr>
      <w:r w:rsidRPr="0080550E">
        <w:rPr>
          <w:rFonts w:ascii="Arial" w:eastAsia="Calibri" w:hAnsi="Arial" w:cs="Arial"/>
          <w:kern w:val="0"/>
        </w:rPr>
        <w:t xml:space="preserve"> </w:t>
      </w:r>
    </w:p>
    <w:p w14:paraId="0B6602DA" w14:textId="77777777" w:rsidR="00F7392D" w:rsidRPr="0080550E" w:rsidRDefault="0080550E">
      <w:pPr>
        <w:spacing w:after="0" w:line="257" w:lineRule="auto"/>
        <w:rPr>
          <w:rFonts w:ascii="Arial" w:eastAsia="Times New Roman" w:hAnsi="Arial" w:cs="Arial"/>
          <w:kern w:val="0"/>
        </w:rPr>
      </w:pPr>
      <w:r w:rsidRPr="0080550E">
        <w:rPr>
          <w:rFonts w:ascii="Arial" w:eastAsia="Calibri" w:hAnsi="Arial" w:cs="Arial"/>
          <w:b/>
          <w:bCs/>
          <w:kern w:val="0"/>
        </w:rPr>
        <w:t xml:space="preserve">7. Processus et critères de sélection des consultants </w:t>
      </w:r>
    </w:p>
    <w:p w14:paraId="638825A2" w14:textId="77777777" w:rsidR="00F7392D" w:rsidRPr="0080550E" w:rsidRDefault="0080550E">
      <w:pPr>
        <w:spacing w:after="0" w:line="257" w:lineRule="auto"/>
        <w:rPr>
          <w:rFonts w:ascii="Arial" w:eastAsia="Calibri" w:hAnsi="Arial" w:cs="Arial"/>
          <w:kern w:val="0"/>
        </w:rPr>
      </w:pPr>
      <w:r w:rsidRPr="0080550E">
        <w:rPr>
          <w:rFonts w:ascii="Arial" w:eastAsia="Calibri" w:hAnsi="Arial" w:cs="Arial"/>
          <w:kern w:val="0"/>
        </w:rPr>
        <w:t xml:space="preserve">La sélection du consultant se fera sur la base des </w:t>
      </w:r>
      <w:r w:rsidRPr="0080550E">
        <w:rPr>
          <w:rFonts w:ascii="Arial" w:hAnsi="Arial" w:cs="Arial"/>
          <w:b/>
          <w:bCs/>
          <w:color w:val="000000"/>
          <w:kern w:val="0"/>
          <w:u w:val="single"/>
        </w:rPr>
        <w:t xml:space="preserve">critères d'attribution et d'évaluation </w:t>
      </w:r>
      <w:r w:rsidRPr="0080550E">
        <w:rPr>
          <w:rFonts w:ascii="Arial" w:hAnsi="Arial" w:cs="Arial"/>
          <w:b/>
          <w:bCs/>
          <w:color w:val="000000"/>
          <w:kern w:val="0"/>
        </w:rPr>
        <w:t xml:space="preserve">énoncés à </w:t>
      </w:r>
      <w:r w:rsidRPr="0080550E">
        <w:rPr>
          <w:rFonts w:ascii="Arial" w:eastAsia="Calibri" w:hAnsi="Arial" w:cs="Arial"/>
          <w:b/>
          <w:bCs/>
          <w:i/>
          <w:iCs/>
          <w:kern w:val="0"/>
          <w:u w:val="single"/>
        </w:rPr>
        <w:t xml:space="preserve">la section I </w:t>
      </w:r>
      <w:r w:rsidRPr="0080550E">
        <w:rPr>
          <w:rFonts w:ascii="Arial" w:eastAsia="Calibri" w:hAnsi="Arial" w:cs="Arial"/>
          <w:kern w:val="0"/>
        </w:rPr>
        <w:t xml:space="preserve">des instructions aux soumissionnaires, qui stipulent notamment ce qui suit : </w:t>
      </w:r>
    </w:p>
    <w:p w14:paraId="791899C8" w14:textId="77777777" w:rsidR="00F7392D" w:rsidRPr="0080550E" w:rsidRDefault="0080550E">
      <w:pPr>
        <w:autoSpaceDE w:val="0"/>
        <w:autoSpaceDN w:val="0"/>
        <w:adjustRightInd w:val="0"/>
        <w:spacing w:after="0" w:line="240" w:lineRule="auto"/>
        <w:rPr>
          <w:rFonts w:ascii="Arial" w:hAnsi="Arial" w:cs="Arial"/>
          <w:i/>
          <w:iCs/>
          <w:color w:val="000000"/>
          <w:kern w:val="0"/>
        </w:rPr>
      </w:pPr>
      <w:r w:rsidRPr="0080550E">
        <w:rPr>
          <w:rFonts w:ascii="Arial" w:hAnsi="Arial" w:cs="Arial"/>
          <w:i/>
          <w:iCs/>
          <w:color w:val="000000"/>
          <w:kern w:val="0"/>
        </w:rPr>
        <w:t xml:space="preserve">Sous réserve des dispositions de la clause 15, Venture37 attribue le contrat au soumissionnaire dont l'offre est jugée acceptable et qui offre le meilleur rapport qualité-prix sur la base des critères d'évaluation. Toutes les offres complètes et éligibles seront évaluées selon les critères suivants : </w:t>
      </w:r>
    </w:p>
    <w:p w14:paraId="3FD07701" w14:textId="77777777" w:rsidR="00F7392D" w:rsidRDefault="0080550E">
      <w:pPr>
        <w:numPr>
          <w:ilvl w:val="0"/>
          <w:numId w:val="16"/>
        </w:numPr>
        <w:autoSpaceDE w:val="0"/>
        <w:autoSpaceDN w:val="0"/>
        <w:adjustRightInd w:val="0"/>
        <w:spacing w:after="39" w:line="240" w:lineRule="auto"/>
        <w:contextualSpacing/>
        <w:rPr>
          <w:rFonts w:ascii="Arial" w:hAnsi="Arial" w:cs="Arial"/>
          <w:i/>
          <w:iCs/>
          <w:color w:val="000000"/>
          <w:kern w:val="0"/>
          <w:lang w:val="en-US"/>
        </w:rPr>
      </w:pPr>
      <w:proofErr w:type="spellStart"/>
      <w:r w:rsidRPr="006B5383">
        <w:rPr>
          <w:rFonts w:ascii="Arial" w:hAnsi="Arial" w:cs="Arial"/>
          <w:i/>
          <w:iCs/>
          <w:color w:val="000000"/>
          <w:kern w:val="0"/>
          <w:lang w:val="en-US"/>
        </w:rPr>
        <w:t>Approche</w:t>
      </w:r>
      <w:proofErr w:type="spellEnd"/>
      <w:r w:rsidRPr="006B5383">
        <w:rPr>
          <w:rFonts w:ascii="Arial" w:hAnsi="Arial" w:cs="Arial"/>
          <w:i/>
          <w:iCs/>
          <w:color w:val="000000"/>
          <w:kern w:val="0"/>
          <w:lang w:val="en-US"/>
        </w:rPr>
        <w:t xml:space="preserve"> technique et </w:t>
      </w:r>
      <w:proofErr w:type="spellStart"/>
      <w:r w:rsidRPr="006B5383">
        <w:rPr>
          <w:rFonts w:ascii="Arial" w:hAnsi="Arial" w:cs="Arial"/>
          <w:i/>
          <w:iCs/>
          <w:color w:val="000000"/>
          <w:kern w:val="0"/>
          <w:lang w:val="en-US"/>
        </w:rPr>
        <w:t>méthodologie</w:t>
      </w:r>
      <w:proofErr w:type="spellEnd"/>
      <w:r w:rsidRPr="006B5383">
        <w:rPr>
          <w:rFonts w:ascii="Arial" w:hAnsi="Arial" w:cs="Arial"/>
          <w:i/>
          <w:iCs/>
          <w:color w:val="000000"/>
          <w:kern w:val="0"/>
          <w:lang w:val="en-US"/>
        </w:rPr>
        <w:t xml:space="preserve"> (50%) </w:t>
      </w:r>
    </w:p>
    <w:p w14:paraId="48283970" w14:textId="4A3057E7" w:rsidR="006C3C31" w:rsidRPr="0080550E" w:rsidRDefault="006C3C31">
      <w:pPr>
        <w:numPr>
          <w:ilvl w:val="0"/>
          <w:numId w:val="16"/>
        </w:numPr>
        <w:autoSpaceDE w:val="0"/>
        <w:autoSpaceDN w:val="0"/>
        <w:adjustRightInd w:val="0"/>
        <w:spacing w:after="39" w:line="240" w:lineRule="auto"/>
        <w:contextualSpacing/>
        <w:rPr>
          <w:rFonts w:ascii="Arial" w:hAnsi="Arial" w:cs="Arial"/>
          <w:i/>
          <w:iCs/>
          <w:color w:val="000000"/>
          <w:kern w:val="0"/>
        </w:rPr>
      </w:pPr>
      <w:r w:rsidRPr="0080550E">
        <w:rPr>
          <w:rFonts w:ascii="Arial" w:hAnsi="Arial" w:cs="Arial"/>
          <w:color w:val="000000"/>
          <w:kern w:val="0"/>
        </w:rPr>
        <w:t>Adéquation des capacités/compétences, historique de performance, expérience et aptitude de l'entreprise ou de l'organisation à mettre en œuvre et à gérer la mission (25 %)</w:t>
      </w:r>
    </w:p>
    <w:p w14:paraId="2A94F1B3" w14:textId="77777777" w:rsidR="00F7392D" w:rsidRPr="0080550E" w:rsidRDefault="0080550E">
      <w:pPr>
        <w:numPr>
          <w:ilvl w:val="0"/>
          <w:numId w:val="16"/>
        </w:numPr>
        <w:autoSpaceDE w:val="0"/>
        <w:autoSpaceDN w:val="0"/>
        <w:adjustRightInd w:val="0"/>
        <w:spacing w:after="0" w:line="240" w:lineRule="auto"/>
        <w:contextualSpacing/>
        <w:rPr>
          <w:rFonts w:ascii="Arial" w:hAnsi="Arial" w:cs="Arial"/>
          <w:i/>
          <w:iCs/>
          <w:color w:val="000000"/>
          <w:kern w:val="0"/>
        </w:rPr>
      </w:pPr>
      <w:r w:rsidRPr="0080550E">
        <w:rPr>
          <w:rFonts w:ascii="Arial" w:hAnsi="Arial" w:cs="Arial"/>
          <w:i/>
          <w:iCs/>
          <w:color w:val="000000"/>
          <w:kern w:val="0"/>
        </w:rPr>
        <w:t xml:space="preserve">Justification du budget, réalisme des coûts et valeur (25 %) </w:t>
      </w:r>
    </w:p>
    <w:p w14:paraId="2F0926D6" w14:textId="77777777" w:rsidR="00F7392D" w:rsidRPr="0080550E" w:rsidRDefault="0080550E">
      <w:pPr>
        <w:spacing w:before="240" w:after="0" w:line="257" w:lineRule="auto"/>
        <w:rPr>
          <w:rFonts w:ascii="Arial" w:eastAsia="Times New Roman" w:hAnsi="Arial" w:cs="Arial"/>
          <w:kern w:val="0"/>
        </w:rPr>
      </w:pPr>
      <w:r w:rsidRPr="0080550E">
        <w:rPr>
          <w:rFonts w:ascii="Arial" w:eastAsia="Calibri" w:hAnsi="Arial" w:cs="Arial"/>
          <w:b/>
          <w:bCs/>
          <w:kern w:val="0"/>
        </w:rPr>
        <w:t>8. Conditions générales de la consultation</w:t>
      </w:r>
    </w:p>
    <w:p w14:paraId="0D23AC2C" w14:textId="77777777" w:rsidR="00F7392D" w:rsidRPr="0080550E" w:rsidRDefault="0080550E">
      <w:pPr>
        <w:spacing w:after="0" w:line="257" w:lineRule="auto"/>
        <w:rPr>
          <w:rFonts w:ascii="Arial" w:eastAsia="Times New Roman" w:hAnsi="Arial" w:cs="Arial"/>
          <w:kern w:val="0"/>
        </w:rPr>
      </w:pPr>
      <w:r w:rsidRPr="0080550E">
        <w:rPr>
          <w:rFonts w:ascii="Arial" w:eastAsia="Calibri" w:hAnsi="Arial" w:cs="Arial"/>
          <w:kern w:val="0"/>
        </w:rPr>
        <w:t xml:space="preserve">Le contrat de conseil définit les conditions de la mission et les obligations des parties, les clauses de résiliation </w:t>
      </w:r>
      <w:r w:rsidR="00824B15" w:rsidRPr="0080550E">
        <w:rPr>
          <w:rFonts w:ascii="Arial" w:eastAsia="Calibri" w:hAnsi="Arial" w:cs="Arial"/>
          <w:kern w:val="0"/>
        </w:rPr>
        <w:t xml:space="preserve">et </w:t>
      </w:r>
      <w:r w:rsidRPr="0080550E">
        <w:rPr>
          <w:rFonts w:ascii="Arial" w:eastAsia="Calibri" w:hAnsi="Arial" w:cs="Arial"/>
          <w:kern w:val="0"/>
        </w:rPr>
        <w:t xml:space="preserve">les modalités de paiement. Le consultant s'engage à respecter la confidentialité de toutes les informations fournies par PARE </w:t>
      </w:r>
      <w:r w:rsidR="00824B15" w:rsidRPr="0080550E">
        <w:rPr>
          <w:rFonts w:ascii="Arial" w:eastAsia="Calibri" w:hAnsi="Arial" w:cs="Arial"/>
          <w:kern w:val="0"/>
        </w:rPr>
        <w:t xml:space="preserve">et </w:t>
      </w:r>
      <w:r w:rsidRPr="0080550E">
        <w:rPr>
          <w:rFonts w:ascii="Arial" w:eastAsia="Calibri" w:hAnsi="Arial" w:cs="Arial"/>
          <w:kern w:val="0"/>
        </w:rPr>
        <w:t xml:space="preserve">AVIMAX. </w:t>
      </w:r>
    </w:p>
    <w:p w14:paraId="2C90D1F4" w14:textId="77777777" w:rsidR="00F7392D" w:rsidRPr="0080550E" w:rsidRDefault="0080550E">
      <w:pPr>
        <w:spacing w:before="240" w:after="0" w:line="257" w:lineRule="auto"/>
        <w:rPr>
          <w:rFonts w:ascii="Arial" w:eastAsia="Times New Roman" w:hAnsi="Arial" w:cs="Arial"/>
          <w:kern w:val="0"/>
        </w:rPr>
      </w:pPr>
      <w:r w:rsidRPr="0080550E">
        <w:rPr>
          <w:rFonts w:ascii="Arial" w:eastAsia="Calibri" w:hAnsi="Arial" w:cs="Arial"/>
          <w:kern w:val="0"/>
        </w:rPr>
        <w:t>Tous les documents, données et résultats obtenus dans le cadre de cette consultation restent la propriété exclusive de PARE et ne peuvent être utilisés, publiés ou divulgués à des tiers sans l'autorisation écrite de PARE. Le consultant ne pourra donc revendiquer aucun droit de propriété intellectuelle.</w:t>
      </w:r>
    </w:p>
    <w:p w14:paraId="68FD017D" w14:textId="6E6911D6" w:rsidR="00CF1640" w:rsidRPr="0080550E" w:rsidRDefault="0080550E" w:rsidP="00D276DC">
      <w:pPr>
        <w:spacing w:before="240" w:after="0" w:line="257" w:lineRule="auto"/>
        <w:rPr>
          <w:rFonts w:ascii="Arial" w:hAnsi="Arial" w:cs="Arial"/>
        </w:rPr>
      </w:pPr>
      <w:r w:rsidRPr="0080550E">
        <w:rPr>
          <w:rFonts w:ascii="Arial" w:eastAsia="Calibri" w:hAnsi="Arial" w:cs="Arial"/>
          <w:kern w:val="0"/>
        </w:rPr>
        <w:t xml:space="preserve">Ainsi, les parties s'engagent à résoudre les litiges ou les différends qui les opposent à l'amiable ou par la médiation, faute de quoi elles s'en remettent à la procédure judiciaire </w:t>
      </w:r>
      <w:r w:rsidRPr="0080550E">
        <w:rPr>
          <w:rFonts w:ascii="Arial" w:eastAsia="Calibri" w:hAnsi="Arial" w:cs="Arial"/>
          <w:kern w:val="0"/>
        </w:rPr>
        <w:t>correspondante.</w:t>
      </w:r>
    </w:p>
    <w:sectPr w:rsidR="00CF1640" w:rsidRPr="0080550E" w:rsidSect="002F0C74">
      <w:headerReference w:type="default" r:id="rId10"/>
      <w:footerReference w:type="even" r:id="rId11"/>
      <w:footerReference w:type="default" r:id="rId12"/>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47F72" w14:textId="77777777" w:rsidR="00C045F2" w:rsidRDefault="00C045F2">
      <w:pPr>
        <w:spacing w:after="0" w:line="240" w:lineRule="auto"/>
      </w:pPr>
      <w:r>
        <w:separator/>
      </w:r>
    </w:p>
  </w:endnote>
  <w:endnote w:type="continuationSeparator" w:id="0">
    <w:p w14:paraId="556C2D00" w14:textId="77777777" w:rsidR="00C045F2" w:rsidRDefault="00C04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quot;Aptos&quot;,sans-serif">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1DCE" w14:textId="77777777" w:rsidR="00F7392D" w:rsidRDefault="0080550E">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49E85421" w14:textId="77777777" w:rsidR="00466235" w:rsidRDefault="00466235" w:rsidP="00FD0C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846C5" w14:textId="77777777" w:rsidR="00F7392D" w:rsidRDefault="0080550E">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106EB51D" w14:textId="47FEBAE8" w:rsidR="00466235" w:rsidRDefault="00466235" w:rsidP="00C379C9">
    <w:pPr>
      <w:pStyle w:val="Footer"/>
      <w:tabs>
        <w:tab w:val="left" w:pos="23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093F6" w14:textId="77777777" w:rsidR="00C045F2" w:rsidRDefault="00C045F2">
      <w:pPr>
        <w:spacing w:after="0" w:line="240" w:lineRule="auto"/>
      </w:pPr>
      <w:r>
        <w:separator/>
      </w:r>
    </w:p>
  </w:footnote>
  <w:footnote w:type="continuationSeparator" w:id="0">
    <w:p w14:paraId="7BF46478" w14:textId="77777777" w:rsidR="00C045F2" w:rsidRDefault="00C04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7D71C" w14:textId="77777777" w:rsidR="00F7392D" w:rsidRDefault="0080550E">
    <w:pPr>
      <w:pStyle w:val="Header"/>
    </w:pPr>
    <w:r>
      <w:rPr>
        <w:noProof/>
      </w:rPr>
      <w:drawing>
        <wp:anchor distT="0" distB="0" distL="114300" distR="114300" simplePos="0" relativeHeight="251659264" behindDoc="0" locked="0" layoutInCell="1" allowOverlap="1" wp14:anchorId="2773C82B" wp14:editId="167B45F1">
          <wp:simplePos x="0" y="0"/>
          <wp:positionH relativeFrom="column">
            <wp:posOffset>-939800</wp:posOffset>
          </wp:positionH>
          <wp:positionV relativeFrom="paragraph">
            <wp:posOffset>-436880</wp:posOffset>
          </wp:positionV>
          <wp:extent cx="5276215" cy="576580"/>
          <wp:effectExtent l="0" t="0" r="0" b="0"/>
          <wp:wrapNone/>
          <wp:docPr id="1487232117" name="Picture 1" descr="A close-up of a logo&#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215" cy="5765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D082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946941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45BD9A"/>
    <w:multiLevelType w:val="hybridMultilevel"/>
    <w:tmpl w:val="809692E2"/>
    <w:lvl w:ilvl="0" w:tplc="884C59D8">
      <w:start w:val="1"/>
      <w:numFmt w:val="bullet"/>
      <w:lvlText w:val="o"/>
      <w:lvlJc w:val="left"/>
      <w:pPr>
        <w:ind w:left="720" w:hanging="360"/>
      </w:pPr>
      <w:rPr>
        <w:rFonts w:ascii="Symbol" w:hAnsi="Symbol" w:hint="default"/>
      </w:rPr>
    </w:lvl>
    <w:lvl w:ilvl="1" w:tplc="489AD39C">
      <w:start w:val="1"/>
      <w:numFmt w:val="bullet"/>
      <w:lvlText w:val="o"/>
      <w:lvlJc w:val="left"/>
      <w:pPr>
        <w:ind w:left="360" w:hanging="360"/>
      </w:pPr>
      <w:rPr>
        <w:rFonts w:ascii="Symbol" w:hAnsi="Symbol" w:hint="default"/>
      </w:rPr>
    </w:lvl>
    <w:lvl w:ilvl="2" w:tplc="C6CAA6F0">
      <w:start w:val="1"/>
      <w:numFmt w:val="bullet"/>
      <w:lvlText w:val=""/>
      <w:lvlJc w:val="left"/>
      <w:pPr>
        <w:ind w:left="2160" w:hanging="360"/>
      </w:pPr>
      <w:rPr>
        <w:rFonts w:ascii="Wingdings" w:hAnsi="Wingdings" w:hint="default"/>
      </w:rPr>
    </w:lvl>
    <w:lvl w:ilvl="3" w:tplc="BC746804">
      <w:start w:val="1"/>
      <w:numFmt w:val="bullet"/>
      <w:lvlText w:val=""/>
      <w:lvlJc w:val="left"/>
      <w:pPr>
        <w:ind w:left="2880" w:hanging="360"/>
      </w:pPr>
      <w:rPr>
        <w:rFonts w:ascii="Symbol" w:hAnsi="Symbol" w:hint="default"/>
      </w:rPr>
    </w:lvl>
    <w:lvl w:ilvl="4" w:tplc="E4007F7C">
      <w:start w:val="1"/>
      <w:numFmt w:val="bullet"/>
      <w:lvlText w:val="o"/>
      <w:lvlJc w:val="left"/>
      <w:pPr>
        <w:ind w:left="3600" w:hanging="360"/>
      </w:pPr>
      <w:rPr>
        <w:rFonts w:ascii="Courier New" w:hAnsi="Courier New" w:hint="default"/>
      </w:rPr>
    </w:lvl>
    <w:lvl w:ilvl="5" w:tplc="266201D6">
      <w:start w:val="1"/>
      <w:numFmt w:val="bullet"/>
      <w:lvlText w:val=""/>
      <w:lvlJc w:val="left"/>
      <w:pPr>
        <w:ind w:left="4320" w:hanging="360"/>
      </w:pPr>
      <w:rPr>
        <w:rFonts w:ascii="Wingdings" w:hAnsi="Wingdings" w:hint="default"/>
      </w:rPr>
    </w:lvl>
    <w:lvl w:ilvl="6" w:tplc="C2D4CC1E">
      <w:start w:val="1"/>
      <w:numFmt w:val="bullet"/>
      <w:lvlText w:val=""/>
      <w:lvlJc w:val="left"/>
      <w:pPr>
        <w:ind w:left="5040" w:hanging="360"/>
      </w:pPr>
      <w:rPr>
        <w:rFonts w:ascii="Symbol" w:hAnsi="Symbol" w:hint="default"/>
      </w:rPr>
    </w:lvl>
    <w:lvl w:ilvl="7" w:tplc="33A2211A">
      <w:start w:val="1"/>
      <w:numFmt w:val="bullet"/>
      <w:lvlText w:val="o"/>
      <w:lvlJc w:val="left"/>
      <w:pPr>
        <w:ind w:left="5760" w:hanging="360"/>
      </w:pPr>
      <w:rPr>
        <w:rFonts w:ascii="Courier New" w:hAnsi="Courier New" w:hint="default"/>
      </w:rPr>
    </w:lvl>
    <w:lvl w:ilvl="8" w:tplc="5CEA0A48">
      <w:start w:val="1"/>
      <w:numFmt w:val="bullet"/>
      <w:lvlText w:val=""/>
      <w:lvlJc w:val="left"/>
      <w:pPr>
        <w:ind w:left="6480" w:hanging="360"/>
      </w:pPr>
      <w:rPr>
        <w:rFonts w:ascii="Wingdings" w:hAnsi="Wingdings" w:hint="default"/>
      </w:rPr>
    </w:lvl>
  </w:abstractNum>
  <w:abstractNum w:abstractNumId="3" w15:restartNumberingAfterBreak="0">
    <w:nsid w:val="0A999AC7"/>
    <w:multiLevelType w:val="hybridMultilevel"/>
    <w:tmpl w:val="EC202DC0"/>
    <w:lvl w:ilvl="0" w:tplc="9536C484">
      <w:start w:val="1"/>
      <w:numFmt w:val="bullet"/>
      <w:lvlText w:val=""/>
      <w:lvlJc w:val="left"/>
      <w:pPr>
        <w:ind w:left="720" w:hanging="360"/>
      </w:pPr>
      <w:rPr>
        <w:rFonts w:ascii="Symbol" w:hAnsi="Symbol" w:hint="default"/>
      </w:rPr>
    </w:lvl>
    <w:lvl w:ilvl="1" w:tplc="A0020CFC">
      <w:start w:val="1"/>
      <w:numFmt w:val="bullet"/>
      <w:lvlText w:val="o"/>
      <w:lvlJc w:val="left"/>
      <w:pPr>
        <w:ind w:left="1440" w:hanging="360"/>
      </w:pPr>
      <w:rPr>
        <w:rFonts w:ascii="Courier New" w:hAnsi="Courier New" w:hint="default"/>
      </w:rPr>
    </w:lvl>
    <w:lvl w:ilvl="2" w:tplc="944CBDEA">
      <w:start w:val="1"/>
      <w:numFmt w:val="bullet"/>
      <w:lvlText w:val=""/>
      <w:lvlJc w:val="left"/>
      <w:pPr>
        <w:ind w:left="2160" w:hanging="360"/>
      </w:pPr>
      <w:rPr>
        <w:rFonts w:ascii="Wingdings" w:hAnsi="Wingdings" w:hint="default"/>
      </w:rPr>
    </w:lvl>
    <w:lvl w:ilvl="3" w:tplc="71EC0D1A">
      <w:start w:val="1"/>
      <w:numFmt w:val="bullet"/>
      <w:lvlText w:val=""/>
      <w:lvlJc w:val="left"/>
      <w:pPr>
        <w:ind w:left="2880" w:hanging="360"/>
      </w:pPr>
      <w:rPr>
        <w:rFonts w:ascii="Symbol" w:hAnsi="Symbol" w:hint="default"/>
      </w:rPr>
    </w:lvl>
    <w:lvl w:ilvl="4" w:tplc="1116EB26">
      <w:start w:val="1"/>
      <w:numFmt w:val="bullet"/>
      <w:lvlText w:val="o"/>
      <w:lvlJc w:val="left"/>
      <w:pPr>
        <w:ind w:left="3600" w:hanging="360"/>
      </w:pPr>
      <w:rPr>
        <w:rFonts w:ascii="Courier New" w:hAnsi="Courier New" w:hint="default"/>
      </w:rPr>
    </w:lvl>
    <w:lvl w:ilvl="5" w:tplc="9578B22A">
      <w:start w:val="1"/>
      <w:numFmt w:val="bullet"/>
      <w:lvlText w:val=""/>
      <w:lvlJc w:val="left"/>
      <w:pPr>
        <w:ind w:left="4320" w:hanging="360"/>
      </w:pPr>
      <w:rPr>
        <w:rFonts w:ascii="Wingdings" w:hAnsi="Wingdings" w:hint="default"/>
      </w:rPr>
    </w:lvl>
    <w:lvl w:ilvl="6" w:tplc="804089FC">
      <w:start w:val="1"/>
      <w:numFmt w:val="bullet"/>
      <w:lvlText w:val=""/>
      <w:lvlJc w:val="left"/>
      <w:pPr>
        <w:ind w:left="5040" w:hanging="360"/>
      </w:pPr>
      <w:rPr>
        <w:rFonts w:ascii="Symbol" w:hAnsi="Symbol" w:hint="default"/>
      </w:rPr>
    </w:lvl>
    <w:lvl w:ilvl="7" w:tplc="0832E9A4">
      <w:start w:val="1"/>
      <w:numFmt w:val="bullet"/>
      <w:lvlText w:val="o"/>
      <w:lvlJc w:val="left"/>
      <w:pPr>
        <w:ind w:left="5760" w:hanging="360"/>
      </w:pPr>
      <w:rPr>
        <w:rFonts w:ascii="Courier New" w:hAnsi="Courier New" w:hint="default"/>
      </w:rPr>
    </w:lvl>
    <w:lvl w:ilvl="8" w:tplc="E00233D4">
      <w:start w:val="1"/>
      <w:numFmt w:val="bullet"/>
      <w:lvlText w:val=""/>
      <w:lvlJc w:val="left"/>
      <w:pPr>
        <w:ind w:left="6480" w:hanging="360"/>
      </w:pPr>
      <w:rPr>
        <w:rFonts w:ascii="Wingdings" w:hAnsi="Wingdings" w:hint="default"/>
      </w:rPr>
    </w:lvl>
  </w:abstractNum>
  <w:abstractNum w:abstractNumId="4" w15:restartNumberingAfterBreak="0">
    <w:nsid w:val="0E1321D7"/>
    <w:multiLevelType w:val="hybridMultilevel"/>
    <w:tmpl w:val="B7ACC4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1F7893"/>
    <w:multiLevelType w:val="hybridMultilevel"/>
    <w:tmpl w:val="D03C3CD4"/>
    <w:lvl w:ilvl="0" w:tplc="0409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A348C7A"/>
    <w:multiLevelType w:val="hybridMultilevel"/>
    <w:tmpl w:val="7EFAB21C"/>
    <w:lvl w:ilvl="0" w:tplc="8814D5F2">
      <w:start w:val="1"/>
      <w:numFmt w:val="bullet"/>
      <w:lvlText w:val="-"/>
      <w:lvlJc w:val="left"/>
      <w:pPr>
        <w:ind w:left="360" w:hanging="360"/>
      </w:pPr>
      <w:rPr>
        <w:rFonts w:ascii="&quot;Aptos&quot;,sans-serif" w:hAnsi="&quot;Aptos&quot;,sans-serif" w:hint="default"/>
      </w:rPr>
    </w:lvl>
    <w:lvl w:ilvl="1" w:tplc="659CA4C0">
      <w:start w:val="1"/>
      <w:numFmt w:val="bullet"/>
      <w:lvlText w:val="o"/>
      <w:lvlJc w:val="left"/>
      <w:pPr>
        <w:ind w:left="1080" w:hanging="360"/>
      </w:pPr>
      <w:rPr>
        <w:rFonts w:ascii="Courier New" w:hAnsi="Courier New" w:hint="default"/>
      </w:rPr>
    </w:lvl>
    <w:lvl w:ilvl="2" w:tplc="D22EB566">
      <w:start w:val="1"/>
      <w:numFmt w:val="bullet"/>
      <w:lvlText w:val=""/>
      <w:lvlJc w:val="left"/>
      <w:pPr>
        <w:ind w:left="1800" w:hanging="360"/>
      </w:pPr>
      <w:rPr>
        <w:rFonts w:ascii="Wingdings" w:hAnsi="Wingdings" w:hint="default"/>
      </w:rPr>
    </w:lvl>
    <w:lvl w:ilvl="3" w:tplc="77C2A7A8">
      <w:start w:val="1"/>
      <w:numFmt w:val="bullet"/>
      <w:lvlText w:val=""/>
      <w:lvlJc w:val="left"/>
      <w:pPr>
        <w:ind w:left="2520" w:hanging="360"/>
      </w:pPr>
      <w:rPr>
        <w:rFonts w:ascii="Symbol" w:hAnsi="Symbol" w:hint="default"/>
      </w:rPr>
    </w:lvl>
    <w:lvl w:ilvl="4" w:tplc="6F5E0160">
      <w:start w:val="1"/>
      <w:numFmt w:val="bullet"/>
      <w:lvlText w:val="o"/>
      <w:lvlJc w:val="left"/>
      <w:pPr>
        <w:ind w:left="3240" w:hanging="360"/>
      </w:pPr>
      <w:rPr>
        <w:rFonts w:ascii="Courier New" w:hAnsi="Courier New" w:hint="default"/>
      </w:rPr>
    </w:lvl>
    <w:lvl w:ilvl="5" w:tplc="32CAF1B4">
      <w:start w:val="1"/>
      <w:numFmt w:val="bullet"/>
      <w:lvlText w:val=""/>
      <w:lvlJc w:val="left"/>
      <w:pPr>
        <w:ind w:left="3960" w:hanging="360"/>
      </w:pPr>
      <w:rPr>
        <w:rFonts w:ascii="Wingdings" w:hAnsi="Wingdings" w:hint="default"/>
      </w:rPr>
    </w:lvl>
    <w:lvl w:ilvl="6" w:tplc="393405EE">
      <w:start w:val="1"/>
      <w:numFmt w:val="bullet"/>
      <w:lvlText w:val=""/>
      <w:lvlJc w:val="left"/>
      <w:pPr>
        <w:ind w:left="4680" w:hanging="360"/>
      </w:pPr>
      <w:rPr>
        <w:rFonts w:ascii="Symbol" w:hAnsi="Symbol" w:hint="default"/>
      </w:rPr>
    </w:lvl>
    <w:lvl w:ilvl="7" w:tplc="E66A098E">
      <w:start w:val="1"/>
      <w:numFmt w:val="bullet"/>
      <w:lvlText w:val="o"/>
      <w:lvlJc w:val="left"/>
      <w:pPr>
        <w:ind w:left="5400" w:hanging="360"/>
      </w:pPr>
      <w:rPr>
        <w:rFonts w:ascii="Courier New" w:hAnsi="Courier New" w:hint="default"/>
      </w:rPr>
    </w:lvl>
    <w:lvl w:ilvl="8" w:tplc="0804D730">
      <w:start w:val="1"/>
      <w:numFmt w:val="bullet"/>
      <w:lvlText w:val=""/>
      <w:lvlJc w:val="left"/>
      <w:pPr>
        <w:ind w:left="6120" w:hanging="360"/>
      </w:pPr>
      <w:rPr>
        <w:rFonts w:ascii="Wingdings" w:hAnsi="Wingdings" w:hint="default"/>
      </w:rPr>
    </w:lvl>
  </w:abstractNum>
  <w:abstractNum w:abstractNumId="7" w15:restartNumberingAfterBreak="0">
    <w:nsid w:val="1A4B785A"/>
    <w:multiLevelType w:val="hybridMultilevel"/>
    <w:tmpl w:val="8ACC1CBA"/>
    <w:lvl w:ilvl="0" w:tplc="FFFFFFFF">
      <w:start w:val="1"/>
      <w:numFmt w:val="decimal"/>
      <w:lvlText w:val="%1."/>
      <w:lvlJc w:val="left"/>
      <w:pPr>
        <w:ind w:left="720" w:hanging="360"/>
      </w:pPr>
    </w:lvl>
    <w:lvl w:ilvl="1" w:tplc="0409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B47B99"/>
    <w:multiLevelType w:val="hybridMultilevel"/>
    <w:tmpl w:val="BAA4BA00"/>
    <w:lvl w:ilvl="0" w:tplc="9FDE808A">
      <w:start w:val="1"/>
      <w:numFmt w:val="bullet"/>
      <w:lvlText w:val="-"/>
      <w:lvlJc w:val="left"/>
      <w:pPr>
        <w:ind w:left="450" w:hanging="360"/>
      </w:pPr>
      <w:rPr>
        <w:rFonts w:ascii="&quot;Aptos&quot;,sans-serif" w:hAnsi="&quot;Aptos&quot;,sans-serif"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9" w15:restartNumberingAfterBreak="0">
    <w:nsid w:val="224C0276"/>
    <w:multiLevelType w:val="hybridMultilevel"/>
    <w:tmpl w:val="49D62352"/>
    <w:lvl w:ilvl="0" w:tplc="9FDE808A">
      <w:start w:val="1"/>
      <w:numFmt w:val="bullet"/>
      <w:lvlText w:val="-"/>
      <w:lvlJc w:val="left"/>
      <w:pPr>
        <w:ind w:left="360" w:hanging="360"/>
      </w:pPr>
      <w:rPr>
        <w:rFonts w:ascii="&quot;Aptos&quot;,sans-serif" w:hAnsi="&quot;Aptos&quot;,sans-serif"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7C7377E"/>
    <w:multiLevelType w:val="hybridMultilevel"/>
    <w:tmpl w:val="3C0E3C5C"/>
    <w:lvl w:ilvl="0" w:tplc="0409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3093335A"/>
    <w:multiLevelType w:val="hybridMultilevel"/>
    <w:tmpl w:val="9F46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D75FAB"/>
    <w:multiLevelType w:val="hybridMultilevel"/>
    <w:tmpl w:val="EC8A0446"/>
    <w:lvl w:ilvl="0" w:tplc="0409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39146712"/>
    <w:multiLevelType w:val="hybridMultilevel"/>
    <w:tmpl w:val="F926E1C4"/>
    <w:lvl w:ilvl="0" w:tplc="DCA2D088">
      <w:start w:val="1"/>
      <w:numFmt w:val="bullet"/>
      <w:lvlText w:val="·"/>
      <w:lvlJc w:val="left"/>
      <w:pPr>
        <w:ind w:left="360" w:hanging="360"/>
      </w:pPr>
      <w:rPr>
        <w:rFonts w:ascii="Symbol" w:hAnsi="Symbol" w:hint="default"/>
      </w:rPr>
    </w:lvl>
    <w:lvl w:ilvl="1" w:tplc="B25CE292">
      <w:start w:val="1"/>
      <w:numFmt w:val="bullet"/>
      <w:lvlText w:val="o"/>
      <w:lvlJc w:val="left"/>
      <w:pPr>
        <w:ind w:left="1080" w:hanging="360"/>
      </w:pPr>
      <w:rPr>
        <w:rFonts w:ascii="Courier New" w:hAnsi="Courier New" w:hint="default"/>
      </w:rPr>
    </w:lvl>
    <w:lvl w:ilvl="2" w:tplc="8E54A97A">
      <w:start w:val="1"/>
      <w:numFmt w:val="bullet"/>
      <w:lvlText w:val=""/>
      <w:lvlJc w:val="left"/>
      <w:pPr>
        <w:ind w:left="1800" w:hanging="360"/>
      </w:pPr>
      <w:rPr>
        <w:rFonts w:ascii="Wingdings" w:hAnsi="Wingdings" w:hint="default"/>
      </w:rPr>
    </w:lvl>
    <w:lvl w:ilvl="3" w:tplc="37926D9C">
      <w:start w:val="1"/>
      <w:numFmt w:val="bullet"/>
      <w:lvlText w:val=""/>
      <w:lvlJc w:val="left"/>
      <w:pPr>
        <w:ind w:left="2520" w:hanging="360"/>
      </w:pPr>
      <w:rPr>
        <w:rFonts w:ascii="Symbol" w:hAnsi="Symbol" w:hint="default"/>
      </w:rPr>
    </w:lvl>
    <w:lvl w:ilvl="4" w:tplc="68203484">
      <w:start w:val="1"/>
      <w:numFmt w:val="bullet"/>
      <w:lvlText w:val="o"/>
      <w:lvlJc w:val="left"/>
      <w:pPr>
        <w:ind w:left="3240" w:hanging="360"/>
      </w:pPr>
      <w:rPr>
        <w:rFonts w:ascii="Courier New" w:hAnsi="Courier New" w:hint="default"/>
      </w:rPr>
    </w:lvl>
    <w:lvl w:ilvl="5" w:tplc="F3CC7586">
      <w:start w:val="1"/>
      <w:numFmt w:val="bullet"/>
      <w:lvlText w:val=""/>
      <w:lvlJc w:val="left"/>
      <w:pPr>
        <w:ind w:left="3960" w:hanging="360"/>
      </w:pPr>
      <w:rPr>
        <w:rFonts w:ascii="Wingdings" w:hAnsi="Wingdings" w:hint="default"/>
      </w:rPr>
    </w:lvl>
    <w:lvl w:ilvl="6" w:tplc="14BA99EA">
      <w:start w:val="1"/>
      <w:numFmt w:val="bullet"/>
      <w:lvlText w:val=""/>
      <w:lvlJc w:val="left"/>
      <w:pPr>
        <w:ind w:left="4680" w:hanging="360"/>
      </w:pPr>
      <w:rPr>
        <w:rFonts w:ascii="Symbol" w:hAnsi="Symbol" w:hint="default"/>
      </w:rPr>
    </w:lvl>
    <w:lvl w:ilvl="7" w:tplc="52F8603E">
      <w:start w:val="1"/>
      <w:numFmt w:val="bullet"/>
      <w:lvlText w:val="o"/>
      <w:lvlJc w:val="left"/>
      <w:pPr>
        <w:ind w:left="5400" w:hanging="360"/>
      </w:pPr>
      <w:rPr>
        <w:rFonts w:ascii="Courier New" w:hAnsi="Courier New" w:hint="default"/>
      </w:rPr>
    </w:lvl>
    <w:lvl w:ilvl="8" w:tplc="A2286156">
      <w:start w:val="1"/>
      <w:numFmt w:val="bullet"/>
      <w:lvlText w:val=""/>
      <w:lvlJc w:val="left"/>
      <w:pPr>
        <w:ind w:left="6120" w:hanging="360"/>
      </w:pPr>
      <w:rPr>
        <w:rFonts w:ascii="Wingdings" w:hAnsi="Wingdings" w:hint="default"/>
      </w:rPr>
    </w:lvl>
  </w:abstractNum>
  <w:abstractNum w:abstractNumId="14" w15:restartNumberingAfterBreak="0">
    <w:nsid w:val="3CA7199B"/>
    <w:multiLevelType w:val="hybridMultilevel"/>
    <w:tmpl w:val="0BC60C86"/>
    <w:lvl w:ilvl="0" w:tplc="04090019">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46C962EC"/>
    <w:multiLevelType w:val="hybridMultilevel"/>
    <w:tmpl w:val="F2400ADE"/>
    <w:lvl w:ilvl="0" w:tplc="0409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835D6EC"/>
    <w:multiLevelType w:val="hybridMultilevel"/>
    <w:tmpl w:val="296C6CC6"/>
    <w:lvl w:ilvl="0" w:tplc="8334C03A">
      <w:start w:val="1"/>
      <w:numFmt w:val="bullet"/>
      <w:lvlText w:val="·"/>
      <w:lvlJc w:val="left"/>
      <w:pPr>
        <w:ind w:left="720" w:hanging="360"/>
      </w:pPr>
      <w:rPr>
        <w:rFonts w:ascii="Symbol" w:hAnsi="Symbol" w:hint="default"/>
      </w:rPr>
    </w:lvl>
    <w:lvl w:ilvl="1" w:tplc="1F7E66CA">
      <w:start w:val="1"/>
      <w:numFmt w:val="bullet"/>
      <w:lvlText w:val="o"/>
      <w:lvlJc w:val="left"/>
      <w:pPr>
        <w:ind w:left="1440" w:hanging="360"/>
      </w:pPr>
      <w:rPr>
        <w:rFonts w:ascii="Courier New" w:hAnsi="Courier New" w:hint="default"/>
      </w:rPr>
    </w:lvl>
    <w:lvl w:ilvl="2" w:tplc="B2FAC334">
      <w:start w:val="1"/>
      <w:numFmt w:val="bullet"/>
      <w:lvlText w:val=""/>
      <w:lvlJc w:val="left"/>
      <w:pPr>
        <w:ind w:left="2160" w:hanging="360"/>
      </w:pPr>
      <w:rPr>
        <w:rFonts w:ascii="Wingdings" w:hAnsi="Wingdings" w:hint="default"/>
      </w:rPr>
    </w:lvl>
    <w:lvl w:ilvl="3" w:tplc="449C7114">
      <w:start w:val="1"/>
      <w:numFmt w:val="bullet"/>
      <w:lvlText w:val=""/>
      <w:lvlJc w:val="left"/>
      <w:pPr>
        <w:ind w:left="2880" w:hanging="360"/>
      </w:pPr>
      <w:rPr>
        <w:rFonts w:ascii="Symbol" w:hAnsi="Symbol" w:hint="default"/>
      </w:rPr>
    </w:lvl>
    <w:lvl w:ilvl="4" w:tplc="8E2EE89A">
      <w:start w:val="1"/>
      <w:numFmt w:val="bullet"/>
      <w:lvlText w:val="o"/>
      <w:lvlJc w:val="left"/>
      <w:pPr>
        <w:ind w:left="3600" w:hanging="360"/>
      </w:pPr>
      <w:rPr>
        <w:rFonts w:ascii="Courier New" w:hAnsi="Courier New" w:hint="default"/>
      </w:rPr>
    </w:lvl>
    <w:lvl w:ilvl="5" w:tplc="1C147864">
      <w:start w:val="1"/>
      <w:numFmt w:val="bullet"/>
      <w:lvlText w:val=""/>
      <w:lvlJc w:val="left"/>
      <w:pPr>
        <w:ind w:left="4320" w:hanging="360"/>
      </w:pPr>
      <w:rPr>
        <w:rFonts w:ascii="Wingdings" w:hAnsi="Wingdings" w:hint="default"/>
      </w:rPr>
    </w:lvl>
    <w:lvl w:ilvl="6" w:tplc="3A6EDDC4">
      <w:start w:val="1"/>
      <w:numFmt w:val="bullet"/>
      <w:lvlText w:val=""/>
      <w:lvlJc w:val="left"/>
      <w:pPr>
        <w:ind w:left="5040" w:hanging="360"/>
      </w:pPr>
      <w:rPr>
        <w:rFonts w:ascii="Symbol" w:hAnsi="Symbol" w:hint="default"/>
      </w:rPr>
    </w:lvl>
    <w:lvl w:ilvl="7" w:tplc="54802FE6">
      <w:start w:val="1"/>
      <w:numFmt w:val="bullet"/>
      <w:lvlText w:val="o"/>
      <w:lvlJc w:val="left"/>
      <w:pPr>
        <w:ind w:left="5760" w:hanging="360"/>
      </w:pPr>
      <w:rPr>
        <w:rFonts w:ascii="Courier New" w:hAnsi="Courier New" w:hint="default"/>
      </w:rPr>
    </w:lvl>
    <w:lvl w:ilvl="8" w:tplc="EAF426F4">
      <w:start w:val="1"/>
      <w:numFmt w:val="bullet"/>
      <w:lvlText w:val=""/>
      <w:lvlJc w:val="left"/>
      <w:pPr>
        <w:ind w:left="6480" w:hanging="360"/>
      </w:pPr>
      <w:rPr>
        <w:rFonts w:ascii="Wingdings" w:hAnsi="Wingdings" w:hint="default"/>
      </w:rPr>
    </w:lvl>
  </w:abstractNum>
  <w:abstractNum w:abstractNumId="17" w15:restartNumberingAfterBreak="0">
    <w:nsid w:val="486A68B5"/>
    <w:multiLevelType w:val="hybridMultilevel"/>
    <w:tmpl w:val="60FE7C22"/>
    <w:lvl w:ilvl="0" w:tplc="BF34A4E0">
      <w:start w:val="1"/>
      <w:numFmt w:val="bullet"/>
      <w:lvlText w:val="-"/>
      <w:lvlJc w:val="left"/>
      <w:pPr>
        <w:ind w:left="720" w:hanging="360"/>
      </w:pPr>
      <w:rPr>
        <w:rFonts w:ascii="&quot;Aptos&quot;,sans-serif" w:hAnsi="&quot;Aptos&quot;,sans-serif" w:hint="default"/>
      </w:rPr>
    </w:lvl>
    <w:lvl w:ilvl="1" w:tplc="AF4C6CDA">
      <w:start w:val="1"/>
      <w:numFmt w:val="bullet"/>
      <w:lvlText w:val="o"/>
      <w:lvlJc w:val="left"/>
      <w:pPr>
        <w:ind w:left="1440" w:hanging="360"/>
      </w:pPr>
      <w:rPr>
        <w:rFonts w:ascii="Courier New" w:hAnsi="Courier New" w:hint="default"/>
      </w:rPr>
    </w:lvl>
    <w:lvl w:ilvl="2" w:tplc="7102BAA4">
      <w:start w:val="1"/>
      <w:numFmt w:val="bullet"/>
      <w:lvlText w:val=""/>
      <w:lvlJc w:val="left"/>
      <w:pPr>
        <w:ind w:left="2160" w:hanging="360"/>
      </w:pPr>
      <w:rPr>
        <w:rFonts w:ascii="Wingdings" w:hAnsi="Wingdings" w:hint="default"/>
      </w:rPr>
    </w:lvl>
    <w:lvl w:ilvl="3" w:tplc="CD96A408">
      <w:start w:val="1"/>
      <w:numFmt w:val="bullet"/>
      <w:lvlText w:val=""/>
      <w:lvlJc w:val="left"/>
      <w:pPr>
        <w:ind w:left="2880" w:hanging="360"/>
      </w:pPr>
      <w:rPr>
        <w:rFonts w:ascii="Symbol" w:hAnsi="Symbol" w:hint="default"/>
      </w:rPr>
    </w:lvl>
    <w:lvl w:ilvl="4" w:tplc="6DEA2EB0">
      <w:start w:val="1"/>
      <w:numFmt w:val="bullet"/>
      <w:lvlText w:val="o"/>
      <w:lvlJc w:val="left"/>
      <w:pPr>
        <w:ind w:left="3600" w:hanging="360"/>
      </w:pPr>
      <w:rPr>
        <w:rFonts w:ascii="Courier New" w:hAnsi="Courier New" w:hint="default"/>
      </w:rPr>
    </w:lvl>
    <w:lvl w:ilvl="5" w:tplc="A32C58D8">
      <w:start w:val="1"/>
      <w:numFmt w:val="bullet"/>
      <w:lvlText w:val=""/>
      <w:lvlJc w:val="left"/>
      <w:pPr>
        <w:ind w:left="4320" w:hanging="360"/>
      </w:pPr>
      <w:rPr>
        <w:rFonts w:ascii="Wingdings" w:hAnsi="Wingdings" w:hint="default"/>
      </w:rPr>
    </w:lvl>
    <w:lvl w:ilvl="6" w:tplc="CC14A106">
      <w:start w:val="1"/>
      <w:numFmt w:val="bullet"/>
      <w:lvlText w:val=""/>
      <w:lvlJc w:val="left"/>
      <w:pPr>
        <w:ind w:left="5040" w:hanging="360"/>
      </w:pPr>
      <w:rPr>
        <w:rFonts w:ascii="Symbol" w:hAnsi="Symbol" w:hint="default"/>
      </w:rPr>
    </w:lvl>
    <w:lvl w:ilvl="7" w:tplc="EC2030E0">
      <w:start w:val="1"/>
      <w:numFmt w:val="bullet"/>
      <w:lvlText w:val="o"/>
      <w:lvlJc w:val="left"/>
      <w:pPr>
        <w:ind w:left="5760" w:hanging="360"/>
      </w:pPr>
      <w:rPr>
        <w:rFonts w:ascii="Courier New" w:hAnsi="Courier New" w:hint="default"/>
      </w:rPr>
    </w:lvl>
    <w:lvl w:ilvl="8" w:tplc="464C3492">
      <w:start w:val="1"/>
      <w:numFmt w:val="bullet"/>
      <w:lvlText w:val=""/>
      <w:lvlJc w:val="left"/>
      <w:pPr>
        <w:ind w:left="6480" w:hanging="360"/>
      </w:pPr>
      <w:rPr>
        <w:rFonts w:ascii="Wingdings" w:hAnsi="Wingdings" w:hint="default"/>
      </w:rPr>
    </w:lvl>
  </w:abstractNum>
  <w:abstractNum w:abstractNumId="18" w15:restartNumberingAfterBreak="0">
    <w:nsid w:val="4CFA4839"/>
    <w:multiLevelType w:val="hybridMultilevel"/>
    <w:tmpl w:val="F902704A"/>
    <w:lvl w:ilvl="0" w:tplc="8F321238">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065599"/>
    <w:multiLevelType w:val="hybridMultilevel"/>
    <w:tmpl w:val="6094A538"/>
    <w:lvl w:ilvl="0" w:tplc="C6D0AE12">
      <w:start w:val="1"/>
      <w:numFmt w:val="lowerLetter"/>
      <w:lvlText w:val="%1."/>
      <w:lvlJc w:val="left"/>
      <w:pPr>
        <w:ind w:left="360" w:hanging="360"/>
      </w:pPr>
      <w:rPr>
        <w:rFonts w:hint="default"/>
        <w:b w:val="0"/>
        <w:bCs/>
      </w:rPr>
    </w:lvl>
    <w:lvl w:ilvl="1" w:tplc="01ECF634">
      <w:start w:val="1"/>
      <w:numFmt w:val="decimal"/>
      <w:lvlText w:val="%2."/>
      <w:lvlJc w:val="left"/>
      <w:pPr>
        <w:ind w:left="1430" w:hanging="710"/>
      </w:pPr>
      <w:rPr>
        <w:rFonts w:ascii="Calibri" w:eastAsia="Calibri" w:hAnsi="Calibri" w:cs="Calibri"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4113C4"/>
    <w:multiLevelType w:val="hybridMultilevel"/>
    <w:tmpl w:val="15A0072C"/>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5493B5FD"/>
    <w:multiLevelType w:val="hybridMultilevel"/>
    <w:tmpl w:val="BEE60124"/>
    <w:lvl w:ilvl="0" w:tplc="16FAB464">
      <w:start w:val="1"/>
      <w:numFmt w:val="bullet"/>
      <w:lvlText w:val=""/>
      <w:lvlJc w:val="left"/>
      <w:pPr>
        <w:ind w:left="720" w:hanging="360"/>
      </w:pPr>
      <w:rPr>
        <w:rFonts w:ascii="Wingdings" w:hAnsi="Wingdings" w:hint="default"/>
      </w:rPr>
    </w:lvl>
    <w:lvl w:ilvl="1" w:tplc="F854783A">
      <w:start w:val="1"/>
      <w:numFmt w:val="bullet"/>
      <w:lvlText w:val="o"/>
      <w:lvlJc w:val="left"/>
      <w:pPr>
        <w:ind w:left="1440" w:hanging="360"/>
      </w:pPr>
      <w:rPr>
        <w:rFonts w:ascii="Courier New" w:hAnsi="Courier New" w:hint="default"/>
      </w:rPr>
    </w:lvl>
    <w:lvl w:ilvl="2" w:tplc="B19E8892">
      <w:start w:val="1"/>
      <w:numFmt w:val="bullet"/>
      <w:lvlText w:val=""/>
      <w:lvlJc w:val="left"/>
      <w:pPr>
        <w:ind w:left="2160" w:hanging="360"/>
      </w:pPr>
      <w:rPr>
        <w:rFonts w:ascii="Wingdings" w:hAnsi="Wingdings" w:hint="default"/>
      </w:rPr>
    </w:lvl>
    <w:lvl w:ilvl="3" w:tplc="E8FEEB4E">
      <w:start w:val="1"/>
      <w:numFmt w:val="bullet"/>
      <w:lvlText w:val=""/>
      <w:lvlJc w:val="left"/>
      <w:pPr>
        <w:ind w:left="2880" w:hanging="360"/>
      </w:pPr>
      <w:rPr>
        <w:rFonts w:ascii="Symbol" w:hAnsi="Symbol" w:hint="default"/>
      </w:rPr>
    </w:lvl>
    <w:lvl w:ilvl="4" w:tplc="A63AAF9E">
      <w:start w:val="1"/>
      <w:numFmt w:val="bullet"/>
      <w:lvlText w:val="o"/>
      <w:lvlJc w:val="left"/>
      <w:pPr>
        <w:ind w:left="3600" w:hanging="360"/>
      </w:pPr>
      <w:rPr>
        <w:rFonts w:ascii="Courier New" w:hAnsi="Courier New" w:hint="default"/>
      </w:rPr>
    </w:lvl>
    <w:lvl w:ilvl="5" w:tplc="E9C6D35E">
      <w:start w:val="1"/>
      <w:numFmt w:val="bullet"/>
      <w:lvlText w:val=""/>
      <w:lvlJc w:val="left"/>
      <w:pPr>
        <w:ind w:left="4320" w:hanging="360"/>
      </w:pPr>
      <w:rPr>
        <w:rFonts w:ascii="Wingdings" w:hAnsi="Wingdings" w:hint="default"/>
      </w:rPr>
    </w:lvl>
    <w:lvl w:ilvl="6" w:tplc="3CE0BA56">
      <w:start w:val="1"/>
      <w:numFmt w:val="bullet"/>
      <w:lvlText w:val=""/>
      <w:lvlJc w:val="left"/>
      <w:pPr>
        <w:ind w:left="5040" w:hanging="360"/>
      </w:pPr>
      <w:rPr>
        <w:rFonts w:ascii="Symbol" w:hAnsi="Symbol" w:hint="default"/>
      </w:rPr>
    </w:lvl>
    <w:lvl w:ilvl="7" w:tplc="2E6EB00A">
      <w:start w:val="1"/>
      <w:numFmt w:val="bullet"/>
      <w:lvlText w:val="o"/>
      <w:lvlJc w:val="left"/>
      <w:pPr>
        <w:ind w:left="5760" w:hanging="360"/>
      </w:pPr>
      <w:rPr>
        <w:rFonts w:ascii="Courier New" w:hAnsi="Courier New" w:hint="default"/>
      </w:rPr>
    </w:lvl>
    <w:lvl w:ilvl="8" w:tplc="F3D845E2">
      <w:start w:val="1"/>
      <w:numFmt w:val="bullet"/>
      <w:lvlText w:val=""/>
      <w:lvlJc w:val="left"/>
      <w:pPr>
        <w:ind w:left="6480" w:hanging="360"/>
      </w:pPr>
      <w:rPr>
        <w:rFonts w:ascii="Wingdings" w:hAnsi="Wingdings" w:hint="default"/>
      </w:rPr>
    </w:lvl>
  </w:abstractNum>
  <w:abstractNum w:abstractNumId="22" w15:restartNumberingAfterBreak="0">
    <w:nsid w:val="56CB75C1"/>
    <w:multiLevelType w:val="hybridMultilevel"/>
    <w:tmpl w:val="73BA12DA"/>
    <w:lvl w:ilvl="0" w:tplc="0409000F">
      <w:start w:val="1"/>
      <w:numFmt w:val="decimal"/>
      <w:lvlText w:val="%1."/>
      <w:lvlJc w:val="left"/>
      <w:pPr>
        <w:ind w:left="360" w:hanging="360"/>
      </w:pPr>
    </w:lvl>
    <w:lvl w:ilvl="1" w:tplc="7F74E6E8">
      <w:start w:val="1"/>
      <w:numFmt w:val="lowerRoman"/>
      <w:lvlText w:val="%2."/>
      <w:lvlJc w:val="left"/>
      <w:pPr>
        <w:ind w:left="1440" w:hanging="720"/>
      </w:pPr>
      <w:rPr>
        <w:rFonts w:hint="default"/>
      </w:r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59B951B2"/>
    <w:multiLevelType w:val="hybridMultilevel"/>
    <w:tmpl w:val="C96003B2"/>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5FCC6A67"/>
    <w:multiLevelType w:val="hybridMultilevel"/>
    <w:tmpl w:val="8B0CB798"/>
    <w:lvl w:ilvl="0" w:tplc="9FDE808A">
      <w:start w:val="1"/>
      <w:numFmt w:val="bullet"/>
      <w:lvlText w:val="-"/>
      <w:lvlJc w:val="left"/>
      <w:pPr>
        <w:ind w:left="360" w:hanging="360"/>
      </w:pPr>
      <w:rPr>
        <w:rFonts w:ascii="&quot;Aptos&quot;,sans-serif" w:hAnsi="&quot;Aptos&quot;,sans-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23C74D4"/>
    <w:multiLevelType w:val="hybridMultilevel"/>
    <w:tmpl w:val="87485556"/>
    <w:lvl w:ilvl="0" w:tplc="0409000F">
      <w:start w:val="1"/>
      <w:numFmt w:val="decimal"/>
      <w:lvlText w:val="%1."/>
      <w:lvlJc w:val="left"/>
      <w:pPr>
        <w:ind w:left="450" w:hanging="360"/>
      </w:p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26" w15:restartNumberingAfterBreak="0">
    <w:nsid w:val="64131D2D"/>
    <w:multiLevelType w:val="hybridMultilevel"/>
    <w:tmpl w:val="DFAAFD62"/>
    <w:lvl w:ilvl="0" w:tplc="5D40ED94">
      <w:start w:val="1"/>
      <w:numFmt w:val="bullet"/>
      <w:lvlText w:val="·"/>
      <w:lvlJc w:val="left"/>
      <w:pPr>
        <w:ind w:left="360" w:hanging="360"/>
      </w:pPr>
      <w:rPr>
        <w:rFonts w:ascii="Symbol" w:hAnsi="Symbol" w:hint="default"/>
      </w:rPr>
    </w:lvl>
    <w:lvl w:ilvl="1" w:tplc="FAB4519C">
      <w:start w:val="1"/>
      <w:numFmt w:val="bullet"/>
      <w:lvlText w:val="o"/>
      <w:lvlJc w:val="left"/>
      <w:pPr>
        <w:ind w:left="1080" w:hanging="360"/>
      </w:pPr>
      <w:rPr>
        <w:rFonts w:ascii="Courier New" w:hAnsi="Courier New" w:hint="default"/>
      </w:rPr>
    </w:lvl>
    <w:lvl w:ilvl="2" w:tplc="436A9D9A">
      <w:start w:val="1"/>
      <w:numFmt w:val="bullet"/>
      <w:lvlText w:val=""/>
      <w:lvlJc w:val="left"/>
      <w:pPr>
        <w:ind w:left="1800" w:hanging="360"/>
      </w:pPr>
      <w:rPr>
        <w:rFonts w:ascii="Wingdings" w:hAnsi="Wingdings" w:hint="default"/>
      </w:rPr>
    </w:lvl>
    <w:lvl w:ilvl="3" w:tplc="82A2158A">
      <w:start w:val="1"/>
      <w:numFmt w:val="bullet"/>
      <w:lvlText w:val=""/>
      <w:lvlJc w:val="left"/>
      <w:pPr>
        <w:ind w:left="2520" w:hanging="360"/>
      </w:pPr>
      <w:rPr>
        <w:rFonts w:ascii="Symbol" w:hAnsi="Symbol" w:hint="default"/>
      </w:rPr>
    </w:lvl>
    <w:lvl w:ilvl="4" w:tplc="946444CC">
      <w:start w:val="1"/>
      <w:numFmt w:val="bullet"/>
      <w:lvlText w:val="o"/>
      <w:lvlJc w:val="left"/>
      <w:pPr>
        <w:ind w:left="3240" w:hanging="360"/>
      </w:pPr>
      <w:rPr>
        <w:rFonts w:ascii="Courier New" w:hAnsi="Courier New" w:hint="default"/>
      </w:rPr>
    </w:lvl>
    <w:lvl w:ilvl="5" w:tplc="C2B42B60">
      <w:start w:val="1"/>
      <w:numFmt w:val="bullet"/>
      <w:lvlText w:val=""/>
      <w:lvlJc w:val="left"/>
      <w:pPr>
        <w:ind w:left="3960" w:hanging="360"/>
      </w:pPr>
      <w:rPr>
        <w:rFonts w:ascii="Wingdings" w:hAnsi="Wingdings" w:hint="default"/>
      </w:rPr>
    </w:lvl>
    <w:lvl w:ilvl="6" w:tplc="4DDE8C8C">
      <w:start w:val="1"/>
      <w:numFmt w:val="bullet"/>
      <w:lvlText w:val=""/>
      <w:lvlJc w:val="left"/>
      <w:pPr>
        <w:ind w:left="4680" w:hanging="360"/>
      </w:pPr>
      <w:rPr>
        <w:rFonts w:ascii="Symbol" w:hAnsi="Symbol" w:hint="default"/>
      </w:rPr>
    </w:lvl>
    <w:lvl w:ilvl="7" w:tplc="4B927E0C">
      <w:start w:val="1"/>
      <w:numFmt w:val="bullet"/>
      <w:lvlText w:val="o"/>
      <w:lvlJc w:val="left"/>
      <w:pPr>
        <w:ind w:left="5400" w:hanging="360"/>
      </w:pPr>
      <w:rPr>
        <w:rFonts w:ascii="Courier New" w:hAnsi="Courier New" w:hint="default"/>
      </w:rPr>
    </w:lvl>
    <w:lvl w:ilvl="8" w:tplc="2F285E28">
      <w:start w:val="1"/>
      <w:numFmt w:val="bullet"/>
      <w:lvlText w:val=""/>
      <w:lvlJc w:val="left"/>
      <w:pPr>
        <w:ind w:left="6120" w:hanging="360"/>
      </w:pPr>
      <w:rPr>
        <w:rFonts w:ascii="Wingdings" w:hAnsi="Wingdings" w:hint="default"/>
      </w:rPr>
    </w:lvl>
  </w:abstractNum>
  <w:abstractNum w:abstractNumId="27" w15:restartNumberingAfterBreak="0">
    <w:nsid w:val="6D7607E5"/>
    <w:multiLevelType w:val="hybridMultilevel"/>
    <w:tmpl w:val="163417C0"/>
    <w:lvl w:ilvl="0" w:tplc="15444338">
      <w:start w:val="3"/>
      <w:numFmt w:val="bullet"/>
      <w:lvlText w:val="-"/>
      <w:lvlJc w:val="left"/>
      <w:pPr>
        <w:ind w:left="360" w:hanging="360"/>
      </w:pPr>
      <w:rPr>
        <w:rFonts w:ascii="Calibri" w:eastAsiaTheme="minorHAns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F9943C6"/>
    <w:multiLevelType w:val="hybridMultilevel"/>
    <w:tmpl w:val="C2CEFCAC"/>
    <w:lvl w:ilvl="0" w:tplc="0409000D">
      <w:start w:val="1"/>
      <w:numFmt w:val="bullet"/>
      <w:lvlText w:val=""/>
      <w:lvlJc w:val="left"/>
      <w:pPr>
        <w:ind w:left="720" w:hanging="360"/>
      </w:pPr>
      <w:rPr>
        <w:rFonts w:ascii="Wingdings" w:hAnsi="Wingdings" w:hint="default"/>
      </w:rPr>
    </w:lvl>
    <w:lvl w:ilvl="1" w:tplc="BC0E1980">
      <w:start w:val="1"/>
      <w:numFmt w:val="bullet"/>
      <w:lvlText w:val="o"/>
      <w:lvlJc w:val="left"/>
      <w:pPr>
        <w:ind w:left="360" w:hanging="360"/>
      </w:pPr>
      <w:rPr>
        <w:rFonts w:ascii="Symbol" w:hAnsi="Symbol" w:hint="default"/>
      </w:rPr>
    </w:lvl>
    <w:lvl w:ilvl="2" w:tplc="BDC22FE6">
      <w:start w:val="1"/>
      <w:numFmt w:val="bullet"/>
      <w:lvlText w:val=""/>
      <w:lvlJc w:val="left"/>
      <w:pPr>
        <w:ind w:left="810" w:hanging="360"/>
      </w:pPr>
      <w:rPr>
        <w:rFonts w:ascii="Wingdings" w:hAnsi="Wingdings" w:hint="default"/>
      </w:rPr>
    </w:lvl>
    <w:lvl w:ilvl="3" w:tplc="DDA21824">
      <w:start w:val="1"/>
      <w:numFmt w:val="bullet"/>
      <w:lvlText w:val=""/>
      <w:lvlJc w:val="left"/>
      <w:pPr>
        <w:ind w:left="2880" w:hanging="360"/>
      </w:pPr>
      <w:rPr>
        <w:rFonts w:ascii="Symbol" w:hAnsi="Symbol" w:hint="default"/>
      </w:rPr>
    </w:lvl>
    <w:lvl w:ilvl="4" w:tplc="7D2A4FDE">
      <w:start w:val="1"/>
      <w:numFmt w:val="bullet"/>
      <w:lvlText w:val="o"/>
      <w:lvlJc w:val="left"/>
      <w:pPr>
        <w:ind w:left="3600" w:hanging="360"/>
      </w:pPr>
      <w:rPr>
        <w:rFonts w:ascii="Courier New" w:hAnsi="Courier New" w:hint="default"/>
      </w:rPr>
    </w:lvl>
    <w:lvl w:ilvl="5" w:tplc="6D76C6A6">
      <w:start w:val="1"/>
      <w:numFmt w:val="bullet"/>
      <w:lvlText w:val=""/>
      <w:lvlJc w:val="left"/>
      <w:pPr>
        <w:ind w:left="4320" w:hanging="360"/>
      </w:pPr>
      <w:rPr>
        <w:rFonts w:ascii="Wingdings" w:hAnsi="Wingdings" w:hint="default"/>
      </w:rPr>
    </w:lvl>
    <w:lvl w:ilvl="6" w:tplc="633A24C6">
      <w:start w:val="1"/>
      <w:numFmt w:val="bullet"/>
      <w:lvlText w:val=""/>
      <w:lvlJc w:val="left"/>
      <w:pPr>
        <w:ind w:left="5040" w:hanging="360"/>
      </w:pPr>
      <w:rPr>
        <w:rFonts w:ascii="Symbol" w:hAnsi="Symbol" w:hint="default"/>
      </w:rPr>
    </w:lvl>
    <w:lvl w:ilvl="7" w:tplc="4BE8850C">
      <w:start w:val="1"/>
      <w:numFmt w:val="bullet"/>
      <w:lvlText w:val="o"/>
      <w:lvlJc w:val="left"/>
      <w:pPr>
        <w:ind w:left="5760" w:hanging="360"/>
      </w:pPr>
      <w:rPr>
        <w:rFonts w:ascii="Courier New" w:hAnsi="Courier New" w:hint="default"/>
      </w:rPr>
    </w:lvl>
    <w:lvl w:ilvl="8" w:tplc="A1B8B628">
      <w:start w:val="1"/>
      <w:numFmt w:val="bullet"/>
      <w:lvlText w:val=""/>
      <w:lvlJc w:val="left"/>
      <w:pPr>
        <w:ind w:left="6480" w:hanging="360"/>
      </w:pPr>
      <w:rPr>
        <w:rFonts w:ascii="Wingdings" w:hAnsi="Wingdings" w:hint="default"/>
      </w:rPr>
    </w:lvl>
  </w:abstractNum>
  <w:abstractNum w:abstractNumId="29" w15:restartNumberingAfterBreak="0">
    <w:nsid w:val="71C72D99"/>
    <w:multiLevelType w:val="hybridMultilevel"/>
    <w:tmpl w:val="EFD8CD44"/>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75AA44AD"/>
    <w:multiLevelType w:val="hybridMultilevel"/>
    <w:tmpl w:val="CFA207D2"/>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B390359"/>
    <w:multiLevelType w:val="hybridMultilevel"/>
    <w:tmpl w:val="301C1E10"/>
    <w:lvl w:ilvl="0" w:tplc="EB769644">
      <w:start w:val="1"/>
      <w:numFmt w:val="lowerLetter"/>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16773391">
    <w:abstractNumId w:val="4"/>
  </w:num>
  <w:num w:numId="2" w16cid:durableId="457144067">
    <w:abstractNumId w:val="19"/>
  </w:num>
  <w:num w:numId="3" w16cid:durableId="197007458">
    <w:abstractNumId w:val="18"/>
  </w:num>
  <w:num w:numId="4" w16cid:durableId="1812670518">
    <w:abstractNumId w:val="31"/>
  </w:num>
  <w:num w:numId="5" w16cid:durableId="496381763">
    <w:abstractNumId w:val="25"/>
  </w:num>
  <w:num w:numId="6" w16cid:durableId="429395742">
    <w:abstractNumId w:val="8"/>
  </w:num>
  <w:num w:numId="7" w16cid:durableId="516114742">
    <w:abstractNumId w:val="27"/>
  </w:num>
  <w:num w:numId="8" w16cid:durableId="1526941866">
    <w:abstractNumId w:val="1"/>
  </w:num>
  <w:num w:numId="9" w16cid:durableId="2110849078">
    <w:abstractNumId w:val="22"/>
  </w:num>
  <w:num w:numId="10" w16cid:durableId="1319378499">
    <w:abstractNumId w:val="3"/>
  </w:num>
  <w:num w:numId="11" w16cid:durableId="2094011325">
    <w:abstractNumId w:val="2"/>
  </w:num>
  <w:num w:numId="12" w16cid:durableId="483931047">
    <w:abstractNumId w:val="26"/>
  </w:num>
  <w:num w:numId="13" w16cid:durableId="1194924476">
    <w:abstractNumId w:val="6"/>
  </w:num>
  <w:num w:numId="14" w16cid:durableId="2107916114">
    <w:abstractNumId w:val="28"/>
  </w:num>
  <w:num w:numId="15" w16cid:durableId="394478065">
    <w:abstractNumId w:val="13"/>
  </w:num>
  <w:num w:numId="16" w16cid:durableId="2017920115">
    <w:abstractNumId w:val="20"/>
  </w:num>
  <w:num w:numId="17" w16cid:durableId="1002050658">
    <w:abstractNumId w:val="12"/>
  </w:num>
  <w:num w:numId="18" w16cid:durableId="235867033">
    <w:abstractNumId w:val="10"/>
  </w:num>
  <w:num w:numId="19" w16cid:durableId="2014412422">
    <w:abstractNumId w:val="14"/>
  </w:num>
  <w:num w:numId="20" w16cid:durableId="1580602478">
    <w:abstractNumId w:val="29"/>
  </w:num>
  <w:num w:numId="21" w16cid:durableId="1790470262">
    <w:abstractNumId w:val="7"/>
  </w:num>
  <w:num w:numId="22" w16cid:durableId="96606539">
    <w:abstractNumId w:val="5"/>
  </w:num>
  <w:num w:numId="23" w16cid:durableId="401147635">
    <w:abstractNumId w:val="0"/>
  </w:num>
  <w:num w:numId="24" w16cid:durableId="1371102606">
    <w:abstractNumId w:val="23"/>
  </w:num>
  <w:num w:numId="25" w16cid:durableId="300690555">
    <w:abstractNumId w:val="17"/>
  </w:num>
  <w:num w:numId="26" w16cid:durableId="1832482876">
    <w:abstractNumId w:val="30"/>
  </w:num>
  <w:num w:numId="27" w16cid:durableId="951011863">
    <w:abstractNumId w:val="21"/>
  </w:num>
  <w:num w:numId="28" w16cid:durableId="1075204031">
    <w:abstractNumId w:val="16"/>
  </w:num>
  <w:num w:numId="29" w16cid:durableId="206338090">
    <w:abstractNumId w:val="15"/>
  </w:num>
  <w:num w:numId="30" w16cid:durableId="1264726963">
    <w:abstractNumId w:val="9"/>
  </w:num>
  <w:num w:numId="31" w16cid:durableId="1147626274">
    <w:abstractNumId w:val="24"/>
  </w:num>
  <w:num w:numId="32" w16cid:durableId="13195791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24"/>
    <w:rsid w:val="00022C8C"/>
    <w:rsid w:val="00025342"/>
    <w:rsid w:val="000373B2"/>
    <w:rsid w:val="0004598F"/>
    <w:rsid w:val="00046B7D"/>
    <w:rsid w:val="00047FC2"/>
    <w:rsid w:val="00050581"/>
    <w:rsid w:val="0005183C"/>
    <w:rsid w:val="000655FC"/>
    <w:rsid w:val="00072920"/>
    <w:rsid w:val="00092A16"/>
    <w:rsid w:val="00094A72"/>
    <w:rsid w:val="000951BD"/>
    <w:rsid w:val="00095575"/>
    <w:rsid w:val="000A2250"/>
    <w:rsid w:val="000A6772"/>
    <w:rsid w:val="000C3A21"/>
    <w:rsid w:val="000C588B"/>
    <w:rsid w:val="000D077D"/>
    <w:rsid w:val="000E69C7"/>
    <w:rsid w:val="000F1AE3"/>
    <w:rsid w:val="000F3461"/>
    <w:rsid w:val="0013415B"/>
    <w:rsid w:val="00155086"/>
    <w:rsid w:val="00157BA3"/>
    <w:rsid w:val="00164A75"/>
    <w:rsid w:val="00177792"/>
    <w:rsid w:val="001844FD"/>
    <w:rsid w:val="00184C1D"/>
    <w:rsid w:val="001857E7"/>
    <w:rsid w:val="00193B19"/>
    <w:rsid w:val="001A49B4"/>
    <w:rsid w:val="001B5249"/>
    <w:rsid w:val="001D688F"/>
    <w:rsid w:val="001E07CD"/>
    <w:rsid w:val="001E47CF"/>
    <w:rsid w:val="001F6A88"/>
    <w:rsid w:val="0020267F"/>
    <w:rsid w:val="0021691F"/>
    <w:rsid w:val="00226981"/>
    <w:rsid w:val="00227748"/>
    <w:rsid w:val="00232BF5"/>
    <w:rsid w:val="00237EFB"/>
    <w:rsid w:val="00241CDA"/>
    <w:rsid w:val="00244AC3"/>
    <w:rsid w:val="00254884"/>
    <w:rsid w:val="00264ED3"/>
    <w:rsid w:val="00277D17"/>
    <w:rsid w:val="00296EF3"/>
    <w:rsid w:val="002A28A9"/>
    <w:rsid w:val="002B323F"/>
    <w:rsid w:val="002D6403"/>
    <w:rsid w:val="002D74D9"/>
    <w:rsid w:val="002E2C35"/>
    <w:rsid w:val="002F0C74"/>
    <w:rsid w:val="002F4B2C"/>
    <w:rsid w:val="002F52A4"/>
    <w:rsid w:val="0030026C"/>
    <w:rsid w:val="00312199"/>
    <w:rsid w:val="00322F8F"/>
    <w:rsid w:val="00327454"/>
    <w:rsid w:val="0032788A"/>
    <w:rsid w:val="00331CD1"/>
    <w:rsid w:val="003513DC"/>
    <w:rsid w:val="00357C2D"/>
    <w:rsid w:val="003666D3"/>
    <w:rsid w:val="00372DC5"/>
    <w:rsid w:val="003737FD"/>
    <w:rsid w:val="003861D4"/>
    <w:rsid w:val="00387D42"/>
    <w:rsid w:val="00391809"/>
    <w:rsid w:val="003979F4"/>
    <w:rsid w:val="003A13F4"/>
    <w:rsid w:val="003A5B83"/>
    <w:rsid w:val="003C11A0"/>
    <w:rsid w:val="003D056D"/>
    <w:rsid w:val="003D6BC3"/>
    <w:rsid w:val="003E0791"/>
    <w:rsid w:val="003E4EA6"/>
    <w:rsid w:val="003F062C"/>
    <w:rsid w:val="003F6A65"/>
    <w:rsid w:val="00400D80"/>
    <w:rsid w:val="004042E6"/>
    <w:rsid w:val="00414E64"/>
    <w:rsid w:val="00427984"/>
    <w:rsid w:val="004408C5"/>
    <w:rsid w:val="00452B42"/>
    <w:rsid w:val="00456CE8"/>
    <w:rsid w:val="00463404"/>
    <w:rsid w:val="00466235"/>
    <w:rsid w:val="00474B97"/>
    <w:rsid w:val="00476A8C"/>
    <w:rsid w:val="00481C83"/>
    <w:rsid w:val="00495DD5"/>
    <w:rsid w:val="004976F6"/>
    <w:rsid w:val="004A05D7"/>
    <w:rsid w:val="004B6E3A"/>
    <w:rsid w:val="004C3B26"/>
    <w:rsid w:val="004E18FE"/>
    <w:rsid w:val="004E5385"/>
    <w:rsid w:val="004F4DE1"/>
    <w:rsid w:val="005037E5"/>
    <w:rsid w:val="005119AB"/>
    <w:rsid w:val="00526DB7"/>
    <w:rsid w:val="005303E4"/>
    <w:rsid w:val="00530F5D"/>
    <w:rsid w:val="00544008"/>
    <w:rsid w:val="00547C22"/>
    <w:rsid w:val="00553923"/>
    <w:rsid w:val="00574DED"/>
    <w:rsid w:val="00586B16"/>
    <w:rsid w:val="005873D2"/>
    <w:rsid w:val="005A0D43"/>
    <w:rsid w:val="005A5FC9"/>
    <w:rsid w:val="005A678B"/>
    <w:rsid w:val="005B6DAD"/>
    <w:rsid w:val="005B71DC"/>
    <w:rsid w:val="005B7EE1"/>
    <w:rsid w:val="005C2524"/>
    <w:rsid w:val="005C4E1C"/>
    <w:rsid w:val="005C6982"/>
    <w:rsid w:val="005D3CD0"/>
    <w:rsid w:val="005E2EBC"/>
    <w:rsid w:val="005F190D"/>
    <w:rsid w:val="005F2FD4"/>
    <w:rsid w:val="0060011F"/>
    <w:rsid w:val="00603CDD"/>
    <w:rsid w:val="00620FE9"/>
    <w:rsid w:val="006243B9"/>
    <w:rsid w:val="00624DDF"/>
    <w:rsid w:val="00643C56"/>
    <w:rsid w:val="006610F3"/>
    <w:rsid w:val="00662F9F"/>
    <w:rsid w:val="00665CFA"/>
    <w:rsid w:val="00665E64"/>
    <w:rsid w:val="006674DB"/>
    <w:rsid w:val="00677F0D"/>
    <w:rsid w:val="006823E6"/>
    <w:rsid w:val="00692020"/>
    <w:rsid w:val="00696B2E"/>
    <w:rsid w:val="006B1BE4"/>
    <w:rsid w:val="006B5383"/>
    <w:rsid w:val="006B6AD6"/>
    <w:rsid w:val="006C3C31"/>
    <w:rsid w:val="006C4F26"/>
    <w:rsid w:val="006C5D45"/>
    <w:rsid w:val="006E6809"/>
    <w:rsid w:val="00702502"/>
    <w:rsid w:val="00702F93"/>
    <w:rsid w:val="00721556"/>
    <w:rsid w:val="007247E5"/>
    <w:rsid w:val="00741338"/>
    <w:rsid w:val="00744772"/>
    <w:rsid w:val="00750D5C"/>
    <w:rsid w:val="00755263"/>
    <w:rsid w:val="00757574"/>
    <w:rsid w:val="00763FFA"/>
    <w:rsid w:val="007738A9"/>
    <w:rsid w:val="007754A0"/>
    <w:rsid w:val="007758A4"/>
    <w:rsid w:val="007758BB"/>
    <w:rsid w:val="00780780"/>
    <w:rsid w:val="00785FED"/>
    <w:rsid w:val="0079097B"/>
    <w:rsid w:val="00790EB2"/>
    <w:rsid w:val="00791FE2"/>
    <w:rsid w:val="007B1FD1"/>
    <w:rsid w:val="007B6017"/>
    <w:rsid w:val="007B682B"/>
    <w:rsid w:val="007C6CC8"/>
    <w:rsid w:val="007E1ACC"/>
    <w:rsid w:val="00801BFB"/>
    <w:rsid w:val="00804AF1"/>
    <w:rsid w:val="0080550E"/>
    <w:rsid w:val="00805E9F"/>
    <w:rsid w:val="00820683"/>
    <w:rsid w:val="00820B49"/>
    <w:rsid w:val="008211A0"/>
    <w:rsid w:val="008243DE"/>
    <w:rsid w:val="00824B15"/>
    <w:rsid w:val="0082650A"/>
    <w:rsid w:val="00833481"/>
    <w:rsid w:val="00835CEF"/>
    <w:rsid w:val="00842EC2"/>
    <w:rsid w:val="00850B6B"/>
    <w:rsid w:val="00855732"/>
    <w:rsid w:val="008619C1"/>
    <w:rsid w:val="008642DA"/>
    <w:rsid w:val="00864EE6"/>
    <w:rsid w:val="00865E16"/>
    <w:rsid w:val="00867AF3"/>
    <w:rsid w:val="00873336"/>
    <w:rsid w:val="00873357"/>
    <w:rsid w:val="00880F21"/>
    <w:rsid w:val="0088215C"/>
    <w:rsid w:val="0089199F"/>
    <w:rsid w:val="008A2D01"/>
    <w:rsid w:val="008C1623"/>
    <w:rsid w:val="008D0C02"/>
    <w:rsid w:val="008D5588"/>
    <w:rsid w:val="008E32A2"/>
    <w:rsid w:val="008E506C"/>
    <w:rsid w:val="008F434B"/>
    <w:rsid w:val="008F6B25"/>
    <w:rsid w:val="008F7424"/>
    <w:rsid w:val="008F78D3"/>
    <w:rsid w:val="00906FD0"/>
    <w:rsid w:val="00917AD0"/>
    <w:rsid w:val="009256E0"/>
    <w:rsid w:val="00953FC9"/>
    <w:rsid w:val="0095425C"/>
    <w:rsid w:val="0096357E"/>
    <w:rsid w:val="00964B3A"/>
    <w:rsid w:val="009A4316"/>
    <w:rsid w:val="009A4F98"/>
    <w:rsid w:val="009A724E"/>
    <w:rsid w:val="009B116A"/>
    <w:rsid w:val="009B2471"/>
    <w:rsid w:val="009B7841"/>
    <w:rsid w:val="009C23F3"/>
    <w:rsid w:val="009C5D0E"/>
    <w:rsid w:val="009D0A1B"/>
    <w:rsid w:val="009D7269"/>
    <w:rsid w:val="009F161B"/>
    <w:rsid w:val="00A00546"/>
    <w:rsid w:val="00A01A41"/>
    <w:rsid w:val="00A41790"/>
    <w:rsid w:val="00A45464"/>
    <w:rsid w:val="00A50458"/>
    <w:rsid w:val="00A70DFD"/>
    <w:rsid w:val="00A72150"/>
    <w:rsid w:val="00A73163"/>
    <w:rsid w:val="00A77329"/>
    <w:rsid w:val="00A7756D"/>
    <w:rsid w:val="00A81673"/>
    <w:rsid w:val="00A82BC5"/>
    <w:rsid w:val="00A931E1"/>
    <w:rsid w:val="00A979A0"/>
    <w:rsid w:val="00AA3E94"/>
    <w:rsid w:val="00AA5BE4"/>
    <w:rsid w:val="00AA5F90"/>
    <w:rsid w:val="00AB7FDB"/>
    <w:rsid w:val="00AC0794"/>
    <w:rsid w:val="00AE7F5F"/>
    <w:rsid w:val="00AF0915"/>
    <w:rsid w:val="00AF2166"/>
    <w:rsid w:val="00AF74EC"/>
    <w:rsid w:val="00B00FEB"/>
    <w:rsid w:val="00B0117B"/>
    <w:rsid w:val="00B0198A"/>
    <w:rsid w:val="00B232E2"/>
    <w:rsid w:val="00B325D7"/>
    <w:rsid w:val="00B47CE7"/>
    <w:rsid w:val="00B54624"/>
    <w:rsid w:val="00B64D27"/>
    <w:rsid w:val="00B65BAD"/>
    <w:rsid w:val="00B73EB2"/>
    <w:rsid w:val="00B74306"/>
    <w:rsid w:val="00B8430F"/>
    <w:rsid w:val="00B90FC9"/>
    <w:rsid w:val="00BA4399"/>
    <w:rsid w:val="00BB183B"/>
    <w:rsid w:val="00BB2094"/>
    <w:rsid w:val="00BB6B8A"/>
    <w:rsid w:val="00BC5447"/>
    <w:rsid w:val="00BC594E"/>
    <w:rsid w:val="00BE07DB"/>
    <w:rsid w:val="00BE2E6F"/>
    <w:rsid w:val="00BE369A"/>
    <w:rsid w:val="00BE54DB"/>
    <w:rsid w:val="00BE673E"/>
    <w:rsid w:val="00BF1DDA"/>
    <w:rsid w:val="00BF5452"/>
    <w:rsid w:val="00BF6A98"/>
    <w:rsid w:val="00C00302"/>
    <w:rsid w:val="00C045F2"/>
    <w:rsid w:val="00C0630B"/>
    <w:rsid w:val="00C359E1"/>
    <w:rsid w:val="00C40116"/>
    <w:rsid w:val="00C43537"/>
    <w:rsid w:val="00C52047"/>
    <w:rsid w:val="00C53273"/>
    <w:rsid w:val="00C64B18"/>
    <w:rsid w:val="00C67DBE"/>
    <w:rsid w:val="00C87ABE"/>
    <w:rsid w:val="00C93F63"/>
    <w:rsid w:val="00CA0000"/>
    <w:rsid w:val="00CB1B13"/>
    <w:rsid w:val="00CB5002"/>
    <w:rsid w:val="00CD09C0"/>
    <w:rsid w:val="00CD5D85"/>
    <w:rsid w:val="00CD6191"/>
    <w:rsid w:val="00CD7EA6"/>
    <w:rsid w:val="00CE31CC"/>
    <w:rsid w:val="00CF1640"/>
    <w:rsid w:val="00CF17B0"/>
    <w:rsid w:val="00D007BD"/>
    <w:rsid w:val="00D061B7"/>
    <w:rsid w:val="00D12944"/>
    <w:rsid w:val="00D12E7F"/>
    <w:rsid w:val="00D15025"/>
    <w:rsid w:val="00D17D7A"/>
    <w:rsid w:val="00D208D2"/>
    <w:rsid w:val="00D240ED"/>
    <w:rsid w:val="00D247E5"/>
    <w:rsid w:val="00D276DC"/>
    <w:rsid w:val="00D367CF"/>
    <w:rsid w:val="00D401C1"/>
    <w:rsid w:val="00D41A37"/>
    <w:rsid w:val="00D64805"/>
    <w:rsid w:val="00D759BF"/>
    <w:rsid w:val="00D877B5"/>
    <w:rsid w:val="00D9422F"/>
    <w:rsid w:val="00D95FE3"/>
    <w:rsid w:val="00DA0367"/>
    <w:rsid w:val="00DA52D4"/>
    <w:rsid w:val="00DB2234"/>
    <w:rsid w:val="00DB3C6E"/>
    <w:rsid w:val="00DB3CC7"/>
    <w:rsid w:val="00DC228C"/>
    <w:rsid w:val="00DD3E30"/>
    <w:rsid w:val="00DE0D60"/>
    <w:rsid w:val="00DE4504"/>
    <w:rsid w:val="00DE7200"/>
    <w:rsid w:val="00DF1DE1"/>
    <w:rsid w:val="00DF2666"/>
    <w:rsid w:val="00E10D55"/>
    <w:rsid w:val="00E17275"/>
    <w:rsid w:val="00E34C59"/>
    <w:rsid w:val="00E43260"/>
    <w:rsid w:val="00E55776"/>
    <w:rsid w:val="00E6147B"/>
    <w:rsid w:val="00E65ED1"/>
    <w:rsid w:val="00E70033"/>
    <w:rsid w:val="00E753CB"/>
    <w:rsid w:val="00E81332"/>
    <w:rsid w:val="00E84C91"/>
    <w:rsid w:val="00E94C2F"/>
    <w:rsid w:val="00E97FDF"/>
    <w:rsid w:val="00EA0F47"/>
    <w:rsid w:val="00EA5126"/>
    <w:rsid w:val="00EC511F"/>
    <w:rsid w:val="00EC7A60"/>
    <w:rsid w:val="00ED0B86"/>
    <w:rsid w:val="00EE3724"/>
    <w:rsid w:val="00EF48AF"/>
    <w:rsid w:val="00F16967"/>
    <w:rsid w:val="00F4285E"/>
    <w:rsid w:val="00F47073"/>
    <w:rsid w:val="00F4748E"/>
    <w:rsid w:val="00F654DA"/>
    <w:rsid w:val="00F66DAF"/>
    <w:rsid w:val="00F70C17"/>
    <w:rsid w:val="00F7198C"/>
    <w:rsid w:val="00F7392D"/>
    <w:rsid w:val="00F848B8"/>
    <w:rsid w:val="00F918E7"/>
    <w:rsid w:val="00F91E1F"/>
    <w:rsid w:val="00F94315"/>
    <w:rsid w:val="00FA1E7C"/>
    <w:rsid w:val="00FC5CA4"/>
    <w:rsid w:val="00FD0125"/>
    <w:rsid w:val="00FD0F96"/>
    <w:rsid w:val="00FD1E34"/>
    <w:rsid w:val="00FE25C1"/>
    <w:rsid w:val="00FE44FD"/>
    <w:rsid w:val="00FF0287"/>
    <w:rsid w:val="00FF23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A45A9"/>
  <w15:chartTrackingRefBased/>
  <w15:docId w15:val="{19A5A32D-EA12-44E9-A20A-6E86B1E4F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624"/>
  </w:style>
  <w:style w:type="paragraph" w:styleId="Heading1">
    <w:name w:val="heading 1"/>
    <w:basedOn w:val="Normal"/>
    <w:next w:val="Normal"/>
    <w:link w:val="Heading1Char"/>
    <w:uiPriority w:val="9"/>
    <w:qFormat/>
    <w:rsid w:val="00B54624"/>
    <w:pPr>
      <w:keepNext/>
      <w:keepLines/>
      <w:spacing w:before="360" w:after="80"/>
      <w:outlineLvl w:val="0"/>
    </w:pPr>
    <w:rPr>
      <w:rFonts w:asciiTheme="majorHAnsi" w:eastAsiaTheme="majorEastAsia" w:hAnsiTheme="majorHAnsi" w:cstheme="majorBidi"/>
      <w:color w:val="0F4761" w:themeColor="accent1" w:themeShade="BF"/>
      <w:sz w:val="36"/>
      <w:szCs w:val="36"/>
    </w:rPr>
  </w:style>
  <w:style w:type="paragraph" w:styleId="Heading2">
    <w:name w:val="heading 2"/>
    <w:basedOn w:val="Normal"/>
    <w:next w:val="Normal"/>
    <w:link w:val="Heading2Char"/>
    <w:uiPriority w:val="9"/>
    <w:semiHidden/>
    <w:unhideWhenUsed/>
    <w:qFormat/>
    <w:rsid w:val="00B54624"/>
    <w:pPr>
      <w:keepNext/>
      <w:keepLines/>
      <w:spacing w:before="160" w:after="80"/>
      <w:outlineLvl w:val="1"/>
    </w:pPr>
    <w:rPr>
      <w:rFonts w:asciiTheme="majorHAnsi" w:eastAsiaTheme="majorEastAsia" w:hAnsiTheme="majorHAnsi" w:cstheme="majorBidi"/>
      <w:color w:val="0F4761" w:themeColor="accent1" w:themeShade="BF"/>
      <w:sz w:val="29"/>
      <w:szCs w:val="29"/>
    </w:rPr>
  </w:style>
  <w:style w:type="paragraph" w:styleId="Heading3">
    <w:name w:val="heading 3"/>
    <w:basedOn w:val="Normal"/>
    <w:next w:val="Normal"/>
    <w:link w:val="Heading3Char"/>
    <w:uiPriority w:val="9"/>
    <w:semiHidden/>
    <w:unhideWhenUsed/>
    <w:qFormat/>
    <w:rsid w:val="00B54624"/>
    <w:pPr>
      <w:keepNext/>
      <w:keepLines/>
      <w:spacing w:before="160" w:after="80"/>
      <w:outlineLvl w:val="2"/>
    </w:pPr>
    <w:rPr>
      <w:rFonts w:eastAsiaTheme="majorEastAsia" w:cstheme="majorBidi"/>
      <w:color w:val="0F4761" w:themeColor="accent1" w:themeShade="BF"/>
      <w:sz w:val="25"/>
      <w:szCs w:val="25"/>
    </w:rPr>
  </w:style>
  <w:style w:type="paragraph" w:styleId="Heading4">
    <w:name w:val="heading 4"/>
    <w:basedOn w:val="Normal"/>
    <w:next w:val="Normal"/>
    <w:link w:val="Heading4Char"/>
    <w:uiPriority w:val="9"/>
    <w:semiHidden/>
    <w:unhideWhenUsed/>
    <w:qFormat/>
    <w:rsid w:val="00B546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46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46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6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6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6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624"/>
    <w:rPr>
      <w:rFonts w:asciiTheme="majorHAnsi" w:eastAsiaTheme="majorEastAsia" w:hAnsiTheme="majorHAnsi" w:cstheme="majorBidi"/>
      <w:color w:val="0F4761" w:themeColor="accent1" w:themeShade="BF"/>
      <w:sz w:val="36"/>
      <w:szCs w:val="36"/>
    </w:rPr>
  </w:style>
  <w:style w:type="character" w:customStyle="1" w:styleId="Heading2Char">
    <w:name w:val="Heading 2 Char"/>
    <w:basedOn w:val="DefaultParagraphFont"/>
    <w:link w:val="Heading2"/>
    <w:uiPriority w:val="9"/>
    <w:semiHidden/>
    <w:rsid w:val="00B54624"/>
    <w:rPr>
      <w:rFonts w:asciiTheme="majorHAnsi" w:eastAsiaTheme="majorEastAsia" w:hAnsiTheme="majorHAnsi" w:cstheme="majorBidi"/>
      <w:color w:val="0F4761" w:themeColor="accent1" w:themeShade="BF"/>
      <w:sz w:val="29"/>
      <w:szCs w:val="29"/>
    </w:rPr>
  </w:style>
  <w:style w:type="character" w:customStyle="1" w:styleId="Heading3Char">
    <w:name w:val="Heading 3 Char"/>
    <w:basedOn w:val="DefaultParagraphFont"/>
    <w:link w:val="Heading3"/>
    <w:uiPriority w:val="9"/>
    <w:semiHidden/>
    <w:rsid w:val="00B54624"/>
    <w:rPr>
      <w:rFonts w:eastAsiaTheme="majorEastAsia" w:cstheme="majorBidi"/>
      <w:color w:val="0F4761" w:themeColor="accent1" w:themeShade="BF"/>
      <w:sz w:val="25"/>
      <w:szCs w:val="25"/>
    </w:rPr>
  </w:style>
  <w:style w:type="character" w:customStyle="1" w:styleId="Heading4Char">
    <w:name w:val="Heading 4 Char"/>
    <w:basedOn w:val="DefaultParagraphFont"/>
    <w:link w:val="Heading4"/>
    <w:uiPriority w:val="9"/>
    <w:semiHidden/>
    <w:rsid w:val="00B546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46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46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6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6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624"/>
    <w:rPr>
      <w:rFonts w:eastAsiaTheme="majorEastAsia" w:cstheme="majorBidi"/>
      <w:color w:val="272727" w:themeColor="text1" w:themeTint="D8"/>
    </w:rPr>
  </w:style>
  <w:style w:type="paragraph" w:styleId="Title">
    <w:name w:val="Title"/>
    <w:basedOn w:val="Normal"/>
    <w:next w:val="Normal"/>
    <w:link w:val="TitleChar"/>
    <w:uiPriority w:val="10"/>
    <w:qFormat/>
    <w:rsid w:val="00B54624"/>
    <w:pPr>
      <w:spacing w:after="80" w:line="240" w:lineRule="auto"/>
      <w:contextualSpacing/>
    </w:pPr>
    <w:rPr>
      <w:rFonts w:asciiTheme="majorHAnsi" w:eastAsiaTheme="majorEastAsia" w:hAnsiTheme="majorHAnsi" w:cstheme="majorBidi"/>
      <w:spacing w:val="-10"/>
      <w:kern w:val="28"/>
      <w:sz w:val="51"/>
      <w:szCs w:val="51"/>
    </w:rPr>
  </w:style>
  <w:style w:type="character" w:customStyle="1" w:styleId="TitleChar">
    <w:name w:val="Title Char"/>
    <w:basedOn w:val="DefaultParagraphFont"/>
    <w:link w:val="Title"/>
    <w:uiPriority w:val="10"/>
    <w:rsid w:val="00B54624"/>
    <w:rPr>
      <w:rFonts w:asciiTheme="majorHAnsi" w:eastAsiaTheme="majorEastAsia" w:hAnsiTheme="majorHAnsi" w:cstheme="majorBidi"/>
      <w:spacing w:val="-10"/>
      <w:kern w:val="28"/>
      <w:sz w:val="51"/>
      <w:szCs w:val="51"/>
    </w:rPr>
  </w:style>
  <w:style w:type="paragraph" w:styleId="Subtitle">
    <w:name w:val="Subtitle"/>
    <w:basedOn w:val="Normal"/>
    <w:next w:val="Normal"/>
    <w:link w:val="SubtitleChar"/>
    <w:uiPriority w:val="11"/>
    <w:qFormat/>
    <w:rsid w:val="00B54624"/>
    <w:pPr>
      <w:numPr>
        <w:ilvl w:val="1"/>
      </w:numPr>
    </w:pPr>
    <w:rPr>
      <w:rFonts w:eastAsiaTheme="majorEastAsia" w:cstheme="majorBidi"/>
      <w:color w:val="595959" w:themeColor="text1" w:themeTint="A6"/>
      <w:spacing w:val="15"/>
      <w:sz w:val="25"/>
      <w:szCs w:val="25"/>
    </w:rPr>
  </w:style>
  <w:style w:type="character" w:customStyle="1" w:styleId="SubtitleChar">
    <w:name w:val="Subtitle Char"/>
    <w:basedOn w:val="DefaultParagraphFont"/>
    <w:link w:val="Subtitle"/>
    <w:uiPriority w:val="11"/>
    <w:rsid w:val="00B54624"/>
    <w:rPr>
      <w:rFonts w:eastAsiaTheme="majorEastAsia" w:cstheme="majorBidi"/>
      <w:color w:val="595959" w:themeColor="text1" w:themeTint="A6"/>
      <w:spacing w:val="15"/>
      <w:sz w:val="25"/>
      <w:szCs w:val="25"/>
    </w:rPr>
  </w:style>
  <w:style w:type="paragraph" w:styleId="Quote">
    <w:name w:val="Quote"/>
    <w:basedOn w:val="Normal"/>
    <w:next w:val="Normal"/>
    <w:link w:val="QuoteChar"/>
    <w:uiPriority w:val="29"/>
    <w:qFormat/>
    <w:rsid w:val="00B54624"/>
    <w:pPr>
      <w:spacing w:before="160"/>
      <w:jc w:val="center"/>
    </w:pPr>
    <w:rPr>
      <w:i/>
      <w:iCs/>
      <w:color w:val="404040" w:themeColor="text1" w:themeTint="BF"/>
    </w:rPr>
  </w:style>
  <w:style w:type="character" w:customStyle="1" w:styleId="QuoteChar">
    <w:name w:val="Quote Char"/>
    <w:basedOn w:val="DefaultParagraphFont"/>
    <w:link w:val="Quote"/>
    <w:uiPriority w:val="29"/>
    <w:rsid w:val="00B54624"/>
    <w:rPr>
      <w:i/>
      <w:iCs/>
      <w:color w:val="404040" w:themeColor="text1" w:themeTint="BF"/>
    </w:rPr>
  </w:style>
  <w:style w:type="paragraph" w:styleId="ListParagraph">
    <w:name w:val="List Paragraph"/>
    <w:basedOn w:val="Normal"/>
    <w:uiPriority w:val="34"/>
    <w:qFormat/>
    <w:rsid w:val="00B54624"/>
    <w:pPr>
      <w:ind w:left="720"/>
      <w:contextualSpacing/>
    </w:pPr>
  </w:style>
  <w:style w:type="character" w:styleId="IntenseEmphasis">
    <w:name w:val="Intense Emphasis"/>
    <w:basedOn w:val="DefaultParagraphFont"/>
    <w:uiPriority w:val="21"/>
    <w:qFormat/>
    <w:rsid w:val="00B54624"/>
    <w:rPr>
      <w:i/>
      <w:iCs/>
      <w:color w:val="0F4761" w:themeColor="accent1" w:themeShade="BF"/>
    </w:rPr>
  </w:style>
  <w:style w:type="paragraph" w:styleId="IntenseQuote">
    <w:name w:val="Intense Quote"/>
    <w:basedOn w:val="Normal"/>
    <w:next w:val="Normal"/>
    <w:link w:val="IntenseQuoteChar"/>
    <w:uiPriority w:val="30"/>
    <w:qFormat/>
    <w:rsid w:val="00B546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4624"/>
    <w:rPr>
      <w:i/>
      <w:iCs/>
      <w:color w:val="0F4761" w:themeColor="accent1" w:themeShade="BF"/>
    </w:rPr>
  </w:style>
  <w:style w:type="character" w:styleId="IntenseReference">
    <w:name w:val="Intense Reference"/>
    <w:basedOn w:val="DefaultParagraphFont"/>
    <w:uiPriority w:val="32"/>
    <w:qFormat/>
    <w:rsid w:val="00B54624"/>
    <w:rPr>
      <w:b/>
      <w:bCs/>
      <w:smallCaps/>
      <w:color w:val="0F4761" w:themeColor="accent1" w:themeShade="BF"/>
      <w:spacing w:val="5"/>
    </w:rPr>
  </w:style>
  <w:style w:type="paragraph" w:styleId="Footer">
    <w:name w:val="footer"/>
    <w:basedOn w:val="Normal"/>
    <w:link w:val="FooterChar"/>
    <w:uiPriority w:val="99"/>
    <w:unhideWhenUsed/>
    <w:rsid w:val="00B54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624"/>
  </w:style>
  <w:style w:type="paragraph" w:styleId="Header">
    <w:name w:val="header"/>
    <w:basedOn w:val="Normal"/>
    <w:link w:val="HeaderChar"/>
    <w:uiPriority w:val="99"/>
    <w:unhideWhenUsed/>
    <w:rsid w:val="00B54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624"/>
  </w:style>
  <w:style w:type="character" w:styleId="PageNumber">
    <w:name w:val="page number"/>
    <w:basedOn w:val="DefaultParagraphFont"/>
    <w:rsid w:val="00B54624"/>
  </w:style>
  <w:style w:type="table" w:styleId="TableGrid">
    <w:name w:val="Table Grid"/>
    <w:basedOn w:val="TableNormal"/>
    <w:uiPriority w:val="39"/>
    <w:rsid w:val="00B5462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2DC5"/>
    <w:rPr>
      <w:color w:val="666666"/>
    </w:rPr>
  </w:style>
  <w:style w:type="character" w:styleId="CommentReference">
    <w:name w:val="annotation reference"/>
    <w:basedOn w:val="DefaultParagraphFont"/>
    <w:uiPriority w:val="99"/>
    <w:semiHidden/>
    <w:unhideWhenUsed/>
    <w:rsid w:val="00244AC3"/>
    <w:rPr>
      <w:sz w:val="14"/>
      <w:szCs w:val="14"/>
    </w:rPr>
  </w:style>
  <w:style w:type="paragraph" w:styleId="CommentText">
    <w:name w:val="annotation text"/>
    <w:basedOn w:val="Normal"/>
    <w:link w:val="CommentTextChar"/>
    <w:uiPriority w:val="99"/>
    <w:unhideWhenUsed/>
    <w:rsid w:val="00244AC3"/>
    <w:pPr>
      <w:spacing w:line="240" w:lineRule="auto"/>
    </w:pPr>
    <w:rPr>
      <w:sz w:val="18"/>
      <w:szCs w:val="18"/>
    </w:rPr>
  </w:style>
  <w:style w:type="character" w:customStyle="1" w:styleId="CommentTextChar">
    <w:name w:val="Comment Text Char"/>
    <w:basedOn w:val="DefaultParagraphFont"/>
    <w:link w:val="CommentText"/>
    <w:uiPriority w:val="99"/>
    <w:rsid w:val="00244AC3"/>
    <w:rPr>
      <w:sz w:val="18"/>
      <w:szCs w:val="18"/>
    </w:rPr>
  </w:style>
  <w:style w:type="paragraph" w:styleId="CommentSubject">
    <w:name w:val="annotation subject"/>
    <w:basedOn w:val="CommentText"/>
    <w:next w:val="CommentText"/>
    <w:link w:val="CommentSubjectChar"/>
    <w:uiPriority w:val="99"/>
    <w:semiHidden/>
    <w:unhideWhenUsed/>
    <w:rsid w:val="00244AC3"/>
    <w:rPr>
      <w:b/>
      <w:bCs/>
    </w:rPr>
  </w:style>
  <w:style w:type="character" w:customStyle="1" w:styleId="CommentSubjectChar">
    <w:name w:val="Comment Subject Char"/>
    <w:basedOn w:val="CommentTextChar"/>
    <w:link w:val="CommentSubject"/>
    <w:uiPriority w:val="99"/>
    <w:semiHidden/>
    <w:rsid w:val="00244AC3"/>
    <w:rPr>
      <w:b/>
      <w:bCs/>
      <w:sz w:val="18"/>
      <w:szCs w:val="18"/>
    </w:rPr>
  </w:style>
  <w:style w:type="paragraph" w:styleId="Revision">
    <w:name w:val="Revision"/>
    <w:hidden/>
    <w:uiPriority w:val="99"/>
    <w:semiHidden/>
    <w:rsid w:val="00244AC3"/>
    <w:pPr>
      <w:spacing w:after="0" w:line="240" w:lineRule="auto"/>
    </w:pPr>
  </w:style>
  <w:style w:type="character" w:styleId="Hyperlink">
    <w:name w:val="Hyperlink"/>
    <w:basedOn w:val="DefaultParagraphFont"/>
    <w:uiPriority w:val="99"/>
    <w:unhideWhenUsed/>
    <w:rsid w:val="006B5383"/>
    <w:rPr>
      <w:color w:val="467886" w:themeColor="hyperlink"/>
      <w:u w:val="single"/>
    </w:rPr>
  </w:style>
  <w:style w:type="character" w:styleId="UnresolvedMention">
    <w:name w:val="Unresolved Mention"/>
    <w:basedOn w:val="DefaultParagraphFont"/>
    <w:uiPriority w:val="99"/>
    <w:semiHidden/>
    <w:unhideWhenUsed/>
    <w:rsid w:val="006B5383"/>
    <w:rPr>
      <w:color w:val="605E5C"/>
      <w:shd w:val="clear" w:color="auto" w:fill="E1DFDD"/>
    </w:rPr>
  </w:style>
  <w:style w:type="character" w:styleId="FollowedHyperlink">
    <w:name w:val="FollowedHyperlink"/>
    <w:basedOn w:val="DefaultParagraphFont"/>
    <w:uiPriority w:val="99"/>
    <w:semiHidden/>
    <w:unhideWhenUsed/>
    <w:rsid w:val="006B538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spare@landolake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clairvil@landolakes.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62CF9-5E7F-49C9-82E7-82379B3D741E}">
  <ds:schemaRefs>
    <ds:schemaRef ds:uri="http://schemas.openxmlformats.org/officeDocument/2006/bibliography"/>
  </ds:schemaRefs>
</ds:datastoreItem>
</file>

<file path=docMetadata/LabelInfo.xml><?xml version="1.0" encoding="utf-8"?>
<clbl:labelList xmlns:clbl="http://schemas.microsoft.com/office/2020/mipLabelMetadata">
  <clbl:label id="{21ab97d7-8e75-4056-826b-9d8ec665c5a3}" enabled="0" method="" siteId="{21ab97d7-8e75-4056-826b-9d8ec665c5a3}"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5097</Words>
  <Characters>29056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Decimus, Roosevelt</dc:creator>
  <cp:keywords>, docId:97EBD9A4B6A532D5CE00141087B280AB</cp:keywords>
  <dc:description/>
  <cp:lastModifiedBy>Desir, Frantz Daniel</cp:lastModifiedBy>
  <cp:revision>2</cp:revision>
  <dcterms:created xsi:type="dcterms:W3CDTF">2024-12-27T19:18:00Z</dcterms:created>
  <dcterms:modified xsi:type="dcterms:W3CDTF">2024-12-27T19:18:00Z</dcterms:modified>
</cp:coreProperties>
</file>