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6C0F3" w14:textId="77777777" w:rsidR="003D09C5" w:rsidRPr="00EE30F5" w:rsidRDefault="00CE0CAB">
      <w:pPr>
        <w:jc w:val="center"/>
        <w:rPr>
          <w:rFonts w:ascii="Tahoma" w:eastAsia="Tahoma" w:hAnsi="Tahoma" w:cs="Tahoma"/>
          <w:b/>
          <w:color w:val="000000"/>
        </w:rPr>
      </w:pPr>
      <w:r w:rsidRPr="00EE30F5">
        <w:rPr>
          <w:rFonts w:ascii="Tahoma" w:eastAsia="Tahoma" w:hAnsi="Tahoma" w:cs="Tahoma"/>
          <w:b/>
        </w:rPr>
        <w:t>TERMES DE RÉFÉRENCE</w:t>
      </w:r>
    </w:p>
    <w:p w14:paraId="18F4E94B" w14:textId="77777777" w:rsidR="003D09C5" w:rsidRPr="00EE30F5" w:rsidRDefault="00CE0CAB">
      <w:pPr>
        <w:jc w:val="center"/>
        <w:rPr>
          <w:rFonts w:ascii="Tahoma" w:eastAsia="Tahoma" w:hAnsi="Tahoma" w:cs="Tahoma"/>
          <w:b/>
          <w:color w:val="000000"/>
        </w:rPr>
      </w:pPr>
      <w:r w:rsidRPr="00EE30F5">
        <w:rPr>
          <w:rFonts w:ascii="Tahoma" w:eastAsia="Tahoma" w:hAnsi="Tahoma" w:cs="Tahoma"/>
          <w:b/>
        </w:rPr>
        <w:t>CONSULTANT INDIVIDUEL</w:t>
      </w:r>
    </w:p>
    <w:p w14:paraId="06A6B2DF" w14:textId="77777777" w:rsidR="003D09C5" w:rsidRPr="00EE30F5" w:rsidRDefault="003D09C5">
      <w:pPr>
        <w:jc w:val="center"/>
        <w:rPr>
          <w:rFonts w:ascii="Tahoma" w:eastAsia="Tahoma" w:hAnsi="Tahoma" w:cs="Tahoma"/>
          <w:b/>
          <w:color w:val="000000"/>
        </w:rPr>
      </w:pPr>
    </w:p>
    <w:p w14:paraId="4428D992" w14:textId="77777777" w:rsidR="003D09C5" w:rsidRPr="00EE30F5" w:rsidRDefault="00CE0CAB">
      <w:pPr>
        <w:jc w:val="center"/>
        <w:rPr>
          <w:rFonts w:ascii="Tahoma" w:eastAsia="Tahoma" w:hAnsi="Tahoma" w:cs="Tahoma"/>
          <w:b/>
          <w:color w:val="000000"/>
        </w:rPr>
      </w:pPr>
      <w:r w:rsidRPr="00EE30F5">
        <w:rPr>
          <w:rFonts w:ascii="Tahoma" w:eastAsia="Tahoma" w:hAnsi="Tahoma" w:cs="Tahoma"/>
          <w:b/>
          <w:sz w:val="22"/>
          <w:szCs w:val="22"/>
        </w:rPr>
        <w:t>Spécialiste en surveillance des zones marines protégées/zones marines gérées</w:t>
      </w:r>
    </w:p>
    <w:p w14:paraId="6E2F9798" w14:textId="77777777" w:rsidR="003D09C5" w:rsidRPr="00EE30F5" w:rsidRDefault="003D09C5">
      <w:pPr>
        <w:jc w:val="center"/>
        <w:rPr>
          <w:rFonts w:ascii="Tahoma" w:eastAsia="Tahoma" w:hAnsi="Tahoma" w:cs="Tahoma"/>
          <w:b/>
        </w:rPr>
      </w:pPr>
    </w:p>
    <w:p w14:paraId="32D78F17" w14:textId="77777777" w:rsidR="003D09C5" w:rsidRPr="00EE30F5" w:rsidRDefault="00CE0CAB">
      <w:pPr>
        <w:jc w:val="center"/>
        <w:rPr>
          <w:rFonts w:ascii="Tahoma" w:eastAsia="Tahoma" w:hAnsi="Tahoma" w:cs="Tahoma"/>
          <w:b/>
          <w:color w:val="000000"/>
        </w:rPr>
      </w:pPr>
      <w:r w:rsidRPr="00EE30F5">
        <w:rPr>
          <w:rFonts w:ascii="Tahoma" w:eastAsia="Tahoma" w:hAnsi="Tahoma" w:cs="Tahoma"/>
          <w:b/>
        </w:rPr>
        <w:t>Activité sur les écosystèmes durables des Caraïbes</w:t>
      </w:r>
    </w:p>
    <w:p w14:paraId="12993C5A" w14:textId="77777777" w:rsidR="003D09C5" w:rsidRPr="00EE30F5" w:rsidRDefault="003D09C5">
      <w:pPr>
        <w:rPr>
          <w:rFonts w:ascii="Tahoma" w:eastAsia="Tahoma" w:hAnsi="Tahoma" w:cs="Tahoma"/>
          <w:sz w:val="22"/>
          <w:szCs w:val="22"/>
        </w:rPr>
      </w:pPr>
    </w:p>
    <w:p w14:paraId="1BACF7C1" w14:textId="77777777" w:rsidR="003D09C5" w:rsidRPr="00EE30F5" w:rsidRDefault="00CE0CAB">
      <w:pPr>
        <w:numPr>
          <w:ilvl w:val="0"/>
          <w:numId w:val="4"/>
        </w:numPr>
        <w:rPr>
          <w:rFonts w:ascii="Tahoma" w:eastAsia="Tahoma" w:hAnsi="Tahoma" w:cs="Tahoma"/>
          <w:b/>
          <w:sz w:val="22"/>
          <w:szCs w:val="22"/>
        </w:rPr>
      </w:pPr>
      <w:r w:rsidRPr="00EE30F5">
        <w:rPr>
          <w:rFonts w:ascii="Tahoma" w:eastAsia="Tahoma" w:hAnsi="Tahoma" w:cs="Tahoma"/>
          <w:b/>
          <w:sz w:val="22"/>
          <w:szCs w:val="22"/>
        </w:rPr>
        <w:t>CONTEXTE ET JUSTIFICATION</w:t>
      </w:r>
    </w:p>
    <w:p w14:paraId="55A95D49" w14:textId="77777777" w:rsidR="003D09C5" w:rsidRPr="00EE30F5" w:rsidRDefault="003D09C5">
      <w:pPr>
        <w:ind w:left="720"/>
        <w:rPr>
          <w:rFonts w:ascii="Tahoma" w:eastAsia="Tahoma" w:hAnsi="Tahoma" w:cs="Tahoma"/>
          <w:sz w:val="22"/>
          <w:szCs w:val="22"/>
        </w:rPr>
      </w:pPr>
    </w:p>
    <w:p w14:paraId="5D6C9FDF" w14:textId="77777777" w:rsidR="003D09C5" w:rsidRPr="00EE30F5" w:rsidRDefault="00CE0CAB">
      <w:pPr>
        <w:spacing w:after="160"/>
        <w:ind w:left="360"/>
        <w:jc w:val="both"/>
        <w:rPr>
          <w:rFonts w:ascii="Tahoma" w:eastAsia="Tahoma" w:hAnsi="Tahoma" w:cs="Tahoma"/>
          <w:sz w:val="22"/>
          <w:szCs w:val="22"/>
        </w:rPr>
      </w:pPr>
      <w:r w:rsidRPr="00EE30F5">
        <w:rPr>
          <w:rFonts w:ascii="Tahoma" w:eastAsia="Tahoma" w:hAnsi="Tahoma" w:cs="Tahoma"/>
          <w:sz w:val="22"/>
          <w:szCs w:val="22"/>
        </w:rPr>
        <w:t>La Fondation Panaméricaine de Développement (PADF) croit en la création d’un hémisphère d’opportunités pour tous. Nous travaillons en Amérique latine et dans les Caraïbes pour rendre notre région plus forte, plus saine, plus pacifique, juste, inclusive, résiliente et durable pour les générations actuelles et futures. Depuis 60 ans, nous servons les communautés les plus vulnérables, en investissant des ressources dans tout l’hémisphère. Nous collaborons avec la société civile, les gouvernements et le secteur privé et leur donnons les moyens d’accomplir de bonnes choses pour la région.</w:t>
      </w:r>
    </w:p>
    <w:p w14:paraId="2B3E0C7F" w14:textId="77777777" w:rsidR="003D09C5" w:rsidRPr="00EE30F5" w:rsidRDefault="00CE0CAB">
      <w:pPr>
        <w:spacing w:after="160"/>
        <w:ind w:left="360"/>
        <w:jc w:val="both"/>
        <w:rPr>
          <w:rFonts w:ascii="Tahoma" w:eastAsia="Tahoma" w:hAnsi="Tahoma" w:cs="Tahoma"/>
          <w:sz w:val="22"/>
          <w:szCs w:val="22"/>
        </w:rPr>
      </w:pPr>
      <w:r w:rsidRPr="00EE30F5">
        <w:rPr>
          <w:rFonts w:ascii="Tahoma" w:eastAsia="Tahoma" w:hAnsi="Tahoma" w:cs="Tahoma"/>
          <w:sz w:val="22"/>
          <w:szCs w:val="22"/>
        </w:rPr>
        <w:t>Forts de 60 ans d’expérience en Amérique latine et dans les Caraïbes et de solides partenariats avec les communautés locales, la société civile et les secteurs public et privé, nous bénéficions d’un historique de réussite impeccable, avec de vastes réseaux nationaux et des contrôles financiers rigoureux. Nous sommes particulièrement bien placés pour développer et mettre en œuvre des programmes adaptables dans de nombreux domaines techniques, nous déployer rapidement dans n’importe quel pays d’Amérique latine et des Caraïbes et activer les réseaux locaux existants, mesurer et évaluer notre impact à l’aide d’indicateurs de performance complets et communiquer nos progrès grâce à des stratégies de communication intégrées.</w:t>
      </w:r>
    </w:p>
    <w:p w14:paraId="06723FDA" w14:textId="77777777" w:rsidR="003D09C5" w:rsidRPr="00EE30F5" w:rsidRDefault="00CE0CAB">
      <w:pPr>
        <w:ind w:left="360"/>
        <w:jc w:val="both"/>
        <w:rPr>
          <w:rFonts w:ascii="Tahoma" w:eastAsia="Tahoma" w:hAnsi="Tahoma" w:cs="Tahoma"/>
          <w:strike/>
          <w:color w:val="1F1F1F"/>
          <w:sz w:val="22"/>
          <w:szCs w:val="22"/>
        </w:rPr>
      </w:pPr>
      <w:r w:rsidRPr="00EE30F5">
        <w:rPr>
          <w:rFonts w:ascii="Tahoma" w:eastAsia="Tahoma" w:hAnsi="Tahoma" w:cs="Tahoma"/>
          <w:color w:val="1F1F1F"/>
          <w:sz w:val="22"/>
          <w:szCs w:val="22"/>
        </w:rPr>
        <w:t>La PADF accepte actuellement des propositions pour un spécialiste de la surveillance des zones marines protégées/zones marines gérées afin de mener une évaluation de base. Cette évaluation contribuera à la conception d'initiatives visant à faire progresser l'objectif/résultat intermédiaire 1 du programme. Ce résultat intermédiaire 1 vise à renforcer la direction et le soutien financier des acteurs du tourisme pour une meilleure gestion des zones marines protégées/zones marines gérées et des zones adjacentes.</w:t>
      </w:r>
    </w:p>
    <w:p w14:paraId="68084E42" w14:textId="77777777" w:rsidR="003D09C5" w:rsidRPr="00EE30F5" w:rsidRDefault="003D09C5">
      <w:pPr>
        <w:jc w:val="both"/>
        <w:rPr>
          <w:rFonts w:ascii="Tahoma" w:eastAsia="Tahoma" w:hAnsi="Tahoma" w:cs="Tahoma"/>
          <w:strike/>
          <w:color w:val="1F1F1F"/>
          <w:sz w:val="22"/>
          <w:szCs w:val="22"/>
        </w:rPr>
      </w:pPr>
    </w:p>
    <w:p w14:paraId="21AF1F6F" w14:textId="77777777" w:rsidR="003D09C5" w:rsidRPr="00EE30F5" w:rsidRDefault="003D09C5">
      <w:pPr>
        <w:ind w:left="720"/>
        <w:rPr>
          <w:rFonts w:ascii="Tahoma" w:eastAsia="Tahoma" w:hAnsi="Tahoma" w:cs="Tahoma"/>
          <w:sz w:val="22"/>
          <w:szCs w:val="22"/>
        </w:rPr>
      </w:pPr>
    </w:p>
    <w:p w14:paraId="5655968D" w14:textId="77777777" w:rsidR="003D09C5" w:rsidRPr="00EE30F5" w:rsidRDefault="00CE0CAB">
      <w:pPr>
        <w:numPr>
          <w:ilvl w:val="0"/>
          <w:numId w:val="4"/>
        </w:numPr>
        <w:rPr>
          <w:rFonts w:ascii="Tahoma" w:eastAsia="Tahoma" w:hAnsi="Tahoma" w:cs="Tahoma"/>
          <w:b/>
          <w:sz w:val="22"/>
          <w:szCs w:val="22"/>
        </w:rPr>
      </w:pPr>
      <w:r w:rsidRPr="00EE30F5">
        <w:rPr>
          <w:rFonts w:ascii="Tahoma" w:eastAsia="Tahoma" w:hAnsi="Tahoma" w:cs="Tahoma"/>
          <w:b/>
          <w:sz w:val="22"/>
          <w:szCs w:val="22"/>
        </w:rPr>
        <w:t>OBJECTIF</w:t>
      </w:r>
    </w:p>
    <w:p w14:paraId="2C7D8607" w14:textId="77777777" w:rsidR="003D09C5" w:rsidRPr="00EE30F5" w:rsidRDefault="003D09C5">
      <w:pPr>
        <w:jc w:val="both"/>
        <w:rPr>
          <w:rFonts w:ascii="Tahoma" w:eastAsia="Tahoma" w:hAnsi="Tahoma" w:cs="Tahoma"/>
          <w:color w:val="000000"/>
          <w:sz w:val="22"/>
          <w:szCs w:val="22"/>
        </w:rPr>
      </w:pPr>
    </w:p>
    <w:p w14:paraId="668B761C" w14:textId="77777777" w:rsidR="003D09C5" w:rsidRPr="00EE30F5" w:rsidRDefault="00CE0CAB">
      <w:pPr>
        <w:ind w:left="432"/>
        <w:jc w:val="both"/>
        <w:rPr>
          <w:rFonts w:ascii="Tahoma" w:eastAsia="Tahoma" w:hAnsi="Tahoma" w:cs="Tahoma"/>
          <w:color w:val="1F1F1F"/>
          <w:sz w:val="22"/>
          <w:szCs w:val="22"/>
        </w:rPr>
      </w:pPr>
      <w:r w:rsidRPr="00EE30F5">
        <w:rPr>
          <w:rFonts w:ascii="Tahoma" w:eastAsia="Tahoma" w:hAnsi="Tahoma" w:cs="Tahoma"/>
          <w:color w:val="1F1F1F"/>
          <w:sz w:val="22"/>
          <w:szCs w:val="22"/>
        </w:rPr>
        <w:t>Le consultant en suivi des zones marines protégées/zones marines gérées effectuera une évaluation de base pour l'IR 1 du programme dans ses différentes zones géographiques prioritaires de mise en œuvre en collaboration avec les partenaires de l'activité. Une évaluation de base sera réalisée pour chaque indicateur actuel avant toute mise en œuvre majeure du programme. Les indicateurs refléteront les données des activités dans les zones géographiques prioritaires dans le cadre de l'IR 1. Les activités comprennent la restauration des mangroves et des coraux, l'amélioration de la diversité des dunes, la désignation de zones à forte biodiversité comme musées ou laboratoires sous-marins et la désignation de zones pour la protection des oiseaux et la nidification des tortues de mer. D'autres activités comprennent l'engagement de s'approvisionner uniquement en fruits de mer pêchés de manière durable dans les restaurants et autres secteurs de la restauration et également de réduire la pollution sonore pour les cétacés.</w:t>
      </w:r>
    </w:p>
    <w:p w14:paraId="0F3EF986" w14:textId="77777777" w:rsidR="003D09C5" w:rsidRPr="00EE30F5" w:rsidRDefault="003D09C5">
      <w:pPr>
        <w:jc w:val="both"/>
        <w:rPr>
          <w:rFonts w:ascii="Tahoma" w:eastAsia="Tahoma" w:hAnsi="Tahoma" w:cs="Tahoma"/>
          <w:color w:val="1F1F1F"/>
          <w:sz w:val="22"/>
          <w:szCs w:val="22"/>
        </w:rPr>
      </w:pPr>
    </w:p>
    <w:p w14:paraId="7DF74BFD" w14:textId="5D209044" w:rsidR="003D09C5" w:rsidRPr="00EE30F5" w:rsidRDefault="00CE0CAB">
      <w:pPr>
        <w:ind w:left="432"/>
        <w:jc w:val="both"/>
        <w:rPr>
          <w:rFonts w:ascii="Tahoma" w:eastAsia="Tahoma" w:hAnsi="Tahoma" w:cs="Tahoma"/>
          <w:color w:val="1F1F1F"/>
          <w:sz w:val="22"/>
          <w:szCs w:val="22"/>
        </w:rPr>
      </w:pPr>
      <w:r w:rsidRPr="00EE30F5">
        <w:rPr>
          <w:rFonts w:ascii="Tahoma" w:eastAsia="Tahoma" w:hAnsi="Tahoma" w:cs="Tahoma"/>
          <w:color w:val="1F1F1F"/>
          <w:sz w:val="22"/>
          <w:szCs w:val="22"/>
        </w:rPr>
        <w:t xml:space="preserve">L’objectif de ce projet de cinq ans (2024-2029), financé par l’USAID, est de tirer parti des intérêts commerciaux et des engagements en matière de responsabilité sociale des entreprises (RSE) des acteurs du tourisme pour renforcer durablement la gestion des écosystèmes et de la biodiversité dans les zones marines côtières tout en favorisant un développement inclusif dans les Caraïbes. Le programme doit être soutenu par trois résultats intermédiaires (IR). IR 1 – Renforcer la direction et le soutien financier des acteurs du tourisme pour une meilleure gestion des zones marines protégées, des zones marines </w:t>
      </w:r>
      <w:r w:rsidR="00B7152F" w:rsidRPr="00EE30F5">
        <w:rPr>
          <w:rFonts w:ascii="Tahoma" w:eastAsia="Tahoma" w:hAnsi="Tahoma" w:cs="Tahoma"/>
          <w:color w:val="1F1F1F"/>
          <w:sz w:val="22"/>
          <w:szCs w:val="22"/>
        </w:rPr>
        <w:t>gérées et</w:t>
      </w:r>
      <w:r w:rsidRPr="00EE30F5">
        <w:rPr>
          <w:rFonts w:ascii="Tahoma" w:eastAsia="Tahoma" w:hAnsi="Tahoma" w:cs="Tahoma"/>
          <w:color w:val="1F1F1F"/>
          <w:sz w:val="22"/>
          <w:szCs w:val="22"/>
        </w:rPr>
        <w:t xml:space="preserve"> des zones adjacentes, IR 2 – Meilleures pratiques de gestion des déchets solides par les acteurs du tourisme à grande échelle, et IR 3 – Durabilité accrue du secteur de la pêche et des écosystèmes connexes par les acteurs du tourisme à grande échelle. Comme mentionné ci-dessus, cette demande de propositions se concentre sur l’IR 1.</w:t>
      </w:r>
    </w:p>
    <w:p w14:paraId="132B1F9A" w14:textId="77777777" w:rsidR="003D09C5" w:rsidRPr="00EE30F5" w:rsidRDefault="003D09C5">
      <w:pPr>
        <w:rPr>
          <w:rFonts w:ascii="Tahoma" w:eastAsia="Tahoma" w:hAnsi="Tahoma" w:cs="Tahoma"/>
          <w:sz w:val="22"/>
          <w:szCs w:val="22"/>
        </w:rPr>
      </w:pPr>
    </w:p>
    <w:p w14:paraId="7867FFA1" w14:textId="77777777" w:rsidR="003D09C5" w:rsidRPr="00EE30F5" w:rsidRDefault="00CE0CAB">
      <w:pPr>
        <w:numPr>
          <w:ilvl w:val="0"/>
          <w:numId w:val="4"/>
        </w:numPr>
        <w:rPr>
          <w:rFonts w:ascii="Tahoma" w:eastAsia="Tahoma" w:hAnsi="Tahoma" w:cs="Tahoma"/>
          <w:b/>
          <w:sz w:val="22"/>
          <w:szCs w:val="22"/>
        </w:rPr>
      </w:pPr>
      <w:r w:rsidRPr="00EE30F5">
        <w:rPr>
          <w:rFonts w:ascii="Tahoma" w:eastAsia="Tahoma" w:hAnsi="Tahoma" w:cs="Tahoma"/>
          <w:b/>
          <w:sz w:val="22"/>
          <w:szCs w:val="22"/>
        </w:rPr>
        <w:t>RESPONSABILITÉS DU CONSULTANT</w:t>
      </w:r>
    </w:p>
    <w:p w14:paraId="48C6B587" w14:textId="77777777" w:rsidR="003D09C5" w:rsidRPr="00EE30F5" w:rsidRDefault="003D09C5">
      <w:pPr>
        <w:ind w:left="720"/>
        <w:rPr>
          <w:rFonts w:ascii="Tahoma" w:eastAsia="Tahoma" w:hAnsi="Tahoma" w:cs="Tahoma"/>
          <w:b/>
          <w:sz w:val="22"/>
          <w:szCs w:val="22"/>
        </w:rPr>
      </w:pPr>
    </w:p>
    <w:p w14:paraId="0A2EE792" w14:textId="77777777" w:rsidR="003D09C5" w:rsidRPr="00EE30F5" w:rsidRDefault="00CE0CAB">
      <w:pPr>
        <w:numPr>
          <w:ilvl w:val="0"/>
          <w:numId w:val="6"/>
        </w:numPr>
        <w:rPr>
          <w:rFonts w:ascii="Tahoma" w:eastAsia="Tahoma" w:hAnsi="Tahoma" w:cs="Tahoma"/>
          <w:color w:val="1F1F1F"/>
          <w:sz w:val="22"/>
          <w:szCs w:val="22"/>
        </w:rPr>
      </w:pPr>
      <w:r w:rsidRPr="00EE30F5">
        <w:rPr>
          <w:rFonts w:ascii="Tahoma" w:eastAsia="Tahoma" w:hAnsi="Tahoma" w:cs="Tahoma"/>
          <w:color w:val="1F1F1F"/>
          <w:sz w:val="22"/>
          <w:szCs w:val="22"/>
        </w:rPr>
        <w:t>Établir une base de référence pour les indicateurs de surveillance et de gestion des zones marines protégées, des zones marines gérées et des zones adjacentes afin de garantir la qualité des données pour les activités techniques du RI 1 afin de contribuer aux objectifs du MELP en collaboration avec d´autres partenaires du programme.</w:t>
      </w:r>
    </w:p>
    <w:p w14:paraId="44767241" w14:textId="77777777" w:rsidR="003D09C5" w:rsidRPr="00EE30F5" w:rsidRDefault="00CE0CAB">
      <w:pPr>
        <w:numPr>
          <w:ilvl w:val="0"/>
          <w:numId w:val="6"/>
        </w:numPr>
        <w:rPr>
          <w:rFonts w:ascii="Tahoma" w:eastAsia="Tahoma" w:hAnsi="Tahoma" w:cs="Tahoma"/>
          <w:color w:val="1F1F1F"/>
          <w:sz w:val="22"/>
          <w:szCs w:val="22"/>
        </w:rPr>
      </w:pPr>
      <w:r w:rsidRPr="00EE30F5">
        <w:rPr>
          <w:rFonts w:ascii="Tahoma" w:eastAsia="Tahoma" w:hAnsi="Tahoma" w:cs="Tahoma"/>
          <w:color w:val="1F1F1F"/>
          <w:sz w:val="22"/>
          <w:szCs w:val="22"/>
        </w:rPr>
        <w:t>Contribuer aux activités de gestion et d'échange de connaissances sur cette base d'indicateurs de suivi et de gestion des zones marines protégées, des zones marines gérées dans les domaines prioritaires du projet, avec l'USAID, le gouvernement, les partenaires locaux et en particulier les partenaires du secteur du tourisme.</w:t>
      </w:r>
    </w:p>
    <w:p w14:paraId="0F09F385" w14:textId="77777777" w:rsidR="003D09C5" w:rsidRPr="00EE30F5" w:rsidRDefault="003D09C5">
      <w:pPr>
        <w:ind w:left="1440"/>
        <w:rPr>
          <w:rFonts w:ascii="Tahoma" w:eastAsia="Tahoma" w:hAnsi="Tahoma" w:cs="Tahoma"/>
          <w:sz w:val="22"/>
          <w:szCs w:val="22"/>
        </w:rPr>
      </w:pPr>
    </w:p>
    <w:p w14:paraId="0BCFE8DF" w14:textId="77777777" w:rsidR="003D09C5" w:rsidRPr="00EE30F5" w:rsidRDefault="003D09C5">
      <w:pPr>
        <w:rPr>
          <w:rFonts w:ascii="Tahoma" w:eastAsia="Tahoma" w:hAnsi="Tahoma" w:cs="Tahoma"/>
          <w:sz w:val="22"/>
          <w:szCs w:val="22"/>
        </w:rPr>
      </w:pPr>
    </w:p>
    <w:p w14:paraId="4225654A" w14:textId="77777777" w:rsidR="003D09C5" w:rsidRPr="00EE30F5" w:rsidRDefault="00CE0CAB">
      <w:pPr>
        <w:numPr>
          <w:ilvl w:val="0"/>
          <w:numId w:val="4"/>
        </w:numPr>
        <w:pBdr>
          <w:top w:val="nil"/>
          <w:left w:val="nil"/>
          <w:bottom w:val="nil"/>
          <w:right w:val="nil"/>
          <w:between w:val="nil"/>
        </w:pBdr>
        <w:rPr>
          <w:rFonts w:ascii="Tahoma" w:eastAsia="Tahoma" w:hAnsi="Tahoma" w:cs="Tahoma"/>
          <w:b/>
          <w:color w:val="000000"/>
          <w:sz w:val="22"/>
          <w:szCs w:val="22"/>
        </w:rPr>
      </w:pPr>
      <w:r w:rsidRPr="00EE30F5">
        <w:rPr>
          <w:rFonts w:ascii="Tahoma" w:eastAsia="Tahoma" w:hAnsi="Tahoma" w:cs="Tahoma"/>
          <w:b/>
          <w:sz w:val="22"/>
          <w:szCs w:val="22"/>
        </w:rPr>
        <w:t>LIEU DE LA MISSION</w:t>
      </w:r>
    </w:p>
    <w:p w14:paraId="2FAB9D27" w14:textId="77777777" w:rsidR="003D09C5" w:rsidRPr="00EE30F5" w:rsidRDefault="003D09C5">
      <w:pPr>
        <w:pBdr>
          <w:top w:val="nil"/>
          <w:left w:val="nil"/>
          <w:bottom w:val="nil"/>
          <w:right w:val="nil"/>
          <w:between w:val="nil"/>
        </w:pBdr>
        <w:ind w:left="720"/>
        <w:rPr>
          <w:rFonts w:ascii="Tahoma" w:eastAsia="Tahoma" w:hAnsi="Tahoma" w:cs="Tahoma"/>
          <w:b/>
          <w:sz w:val="22"/>
          <w:szCs w:val="22"/>
        </w:rPr>
      </w:pPr>
    </w:p>
    <w:p w14:paraId="65B8AFC4" w14:textId="77777777" w:rsidR="003D09C5" w:rsidRPr="00EE30F5" w:rsidRDefault="00CE0CAB">
      <w:pPr>
        <w:ind w:left="432"/>
        <w:rPr>
          <w:rFonts w:ascii="Tahoma" w:eastAsia="Tahoma" w:hAnsi="Tahoma" w:cs="Tahoma"/>
          <w:b/>
          <w:color w:val="1F1F1F"/>
          <w:sz w:val="22"/>
          <w:szCs w:val="22"/>
        </w:rPr>
      </w:pPr>
      <w:r w:rsidRPr="00EE30F5">
        <w:rPr>
          <w:rFonts w:ascii="Tahoma" w:eastAsia="Tahoma" w:hAnsi="Tahoma" w:cs="Tahoma"/>
          <w:color w:val="1F1F1F"/>
          <w:sz w:val="22"/>
          <w:szCs w:val="22"/>
        </w:rPr>
        <w:t xml:space="preserve">La portée géographique du programme comprend les zones prioritaires du programme dans les pays suivants : Antigua-et-Barbuda, Barbade, Dominique, République dominicaine, Haïti, Jamaïque, Saint-Kitts-et-Nevis, Sainte-Lucie, Saint-Vincent-et-les Grenadines, Grenade, Trinité-et-Tobago, Guyane et Suriname. </w:t>
      </w:r>
      <w:r w:rsidRPr="00EE30F5">
        <w:rPr>
          <w:rFonts w:ascii="Tahoma" w:eastAsia="Tahoma" w:hAnsi="Tahoma" w:cs="Tahoma"/>
          <w:b/>
          <w:color w:val="1F1F1F"/>
          <w:sz w:val="22"/>
          <w:szCs w:val="22"/>
        </w:rPr>
        <w:t>Des déplacements peuvent être nécessaires dans certains de ces endroits.</w:t>
      </w:r>
    </w:p>
    <w:p w14:paraId="793BE0CB" w14:textId="77777777" w:rsidR="003D09C5" w:rsidRPr="00EE30F5" w:rsidRDefault="003D09C5">
      <w:pPr>
        <w:jc w:val="center"/>
        <w:rPr>
          <w:rFonts w:ascii="Tahoma" w:eastAsia="Tahoma" w:hAnsi="Tahoma" w:cs="Tahoma"/>
          <w:b/>
          <w:color w:val="1F1F1F"/>
          <w:sz w:val="22"/>
          <w:szCs w:val="22"/>
        </w:rPr>
      </w:pPr>
    </w:p>
    <w:p w14:paraId="092BCFD9" w14:textId="77777777" w:rsidR="003D09C5" w:rsidRPr="00EE30F5" w:rsidRDefault="00CE0CAB">
      <w:pPr>
        <w:numPr>
          <w:ilvl w:val="0"/>
          <w:numId w:val="4"/>
        </w:numPr>
        <w:rPr>
          <w:rFonts w:ascii="Tahoma" w:eastAsia="Tahoma" w:hAnsi="Tahoma" w:cs="Tahoma"/>
          <w:b/>
          <w:sz w:val="22"/>
          <w:szCs w:val="22"/>
        </w:rPr>
      </w:pPr>
      <w:r w:rsidRPr="00EE30F5">
        <w:rPr>
          <w:rFonts w:ascii="Tahoma" w:eastAsia="Tahoma" w:hAnsi="Tahoma" w:cs="Tahoma"/>
          <w:b/>
          <w:sz w:val="22"/>
          <w:szCs w:val="22"/>
        </w:rPr>
        <w:t xml:space="preserve">PROFIL DU CANDIDAT </w:t>
      </w:r>
    </w:p>
    <w:p w14:paraId="70D1744C" w14:textId="77777777" w:rsidR="003D09C5" w:rsidRPr="00EE30F5" w:rsidRDefault="003D09C5">
      <w:pPr>
        <w:ind w:firstLine="360"/>
        <w:jc w:val="both"/>
        <w:rPr>
          <w:rFonts w:ascii="Tahoma" w:eastAsia="Tahoma" w:hAnsi="Tahoma" w:cs="Tahoma"/>
          <w:color w:val="000000"/>
          <w:sz w:val="22"/>
          <w:szCs w:val="22"/>
        </w:rPr>
      </w:pPr>
    </w:p>
    <w:p w14:paraId="2E6777DA" w14:textId="77777777" w:rsidR="003D09C5" w:rsidRPr="00EE30F5" w:rsidRDefault="00CE0CAB">
      <w:pPr>
        <w:rPr>
          <w:rFonts w:ascii="Tahoma" w:eastAsia="Tahoma" w:hAnsi="Tahoma" w:cs="Tahoma"/>
          <w:color w:val="1F1F1F"/>
          <w:sz w:val="22"/>
          <w:szCs w:val="22"/>
        </w:rPr>
      </w:pPr>
      <w:proofErr w:type="gramStart"/>
      <w:r w:rsidRPr="00EE30F5">
        <w:rPr>
          <w:rFonts w:ascii="Tahoma" w:eastAsia="Tahoma" w:hAnsi="Tahoma" w:cs="Tahoma"/>
          <w:b/>
          <w:color w:val="1F1F1F"/>
          <w:sz w:val="22"/>
          <w:szCs w:val="22"/>
        </w:rPr>
        <w:t>Éducation:</w:t>
      </w:r>
      <w:proofErr w:type="gramEnd"/>
    </w:p>
    <w:p w14:paraId="526DC3EE" w14:textId="77777777" w:rsidR="003D09C5" w:rsidRPr="00EE30F5" w:rsidRDefault="00CE0CAB">
      <w:pPr>
        <w:numPr>
          <w:ilvl w:val="0"/>
          <w:numId w:val="2"/>
        </w:numPr>
      </w:pPr>
      <w:r w:rsidRPr="00EE30F5">
        <w:rPr>
          <w:rFonts w:ascii="Tahoma" w:eastAsia="Tahoma" w:hAnsi="Tahoma" w:cs="Tahoma"/>
          <w:color w:val="1F1F1F"/>
          <w:sz w:val="22"/>
          <w:szCs w:val="22"/>
        </w:rPr>
        <w:t>Baccalauréat en sciences de l’environnement ou dans un domaine connexe, ou une combinaison appropriée d’études et d’expérience</w:t>
      </w:r>
    </w:p>
    <w:p w14:paraId="58026437" w14:textId="77777777" w:rsidR="003D09C5" w:rsidRPr="00EE30F5" w:rsidRDefault="003D09C5">
      <w:pPr>
        <w:rPr>
          <w:rFonts w:ascii="Tahoma" w:eastAsia="Tahoma" w:hAnsi="Tahoma" w:cs="Tahoma"/>
          <w:b/>
          <w:color w:val="1F1F1F"/>
          <w:sz w:val="22"/>
          <w:szCs w:val="22"/>
        </w:rPr>
      </w:pPr>
    </w:p>
    <w:p w14:paraId="6ECB7B41" w14:textId="77777777" w:rsidR="003D09C5" w:rsidRPr="00EE30F5" w:rsidRDefault="00CE0CAB">
      <w:pPr>
        <w:rPr>
          <w:rFonts w:ascii="Tahoma" w:eastAsia="Tahoma" w:hAnsi="Tahoma" w:cs="Tahoma"/>
          <w:b/>
          <w:color w:val="1F1F1F"/>
          <w:sz w:val="22"/>
          <w:szCs w:val="22"/>
        </w:rPr>
      </w:pPr>
      <w:r w:rsidRPr="00EE30F5">
        <w:rPr>
          <w:rFonts w:ascii="Tahoma" w:eastAsia="Tahoma" w:hAnsi="Tahoma" w:cs="Tahoma"/>
          <w:b/>
          <w:color w:val="1F1F1F"/>
          <w:sz w:val="22"/>
          <w:szCs w:val="22"/>
        </w:rPr>
        <w:t xml:space="preserve">Expérience et compétences techniques </w:t>
      </w:r>
    </w:p>
    <w:p w14:paraId="0F444E53" w14:textId="77777777" w:rsidR="003D09C5" w:rsidRPr="00EE30F5" w:rsidRDefault="00CE0CAB">
      <w:pPr>
        <w:numPr>
          <w:ilvl w:val="0"/>
          <w:numId w:val="2"/>
        </w:numPr>
      </w:pPr>
      <w:r w:rsidRPr="00EE30F5">
        <w:rPr>
          <w:rFonts w:ascii="Tahoma" w:eastAsia="Tahoma" w:hAnsi="Tahoma" w:cs="Tahoma"/>
          <w:color w:val="1F1F1F"/>
          <w:sz w:val="22"/>
          <w:szCs w:val="22"/>
        </w:rPr>
        <w:t>Au moins dix (10) années d'expérience dans la gestion, le suivi et la mise en œuvre de projets de suivi et de gestion dans les zones marines protégées, des zones marines gérées et les zones adjacentes de la région des Caraïbes, avec une préférence pour l'expérience avec les programmes de l'USAID</w:t>
      </w:r>
    </w:p>
    <w:p w14:paraId="4A7D743C" w14:textId="77777777" w:rsidR="003D09C5" w:rsidRPr="00EE30F5" w:rsidRDefault="00CE0CAB">
      <w:pPr>
        <w:numPr>
          <w:ilvl w:val="0"/>
          <w:numId w:val="2"/>
        </w:numPr>
      </w:pPr>
      <w:r w:rsidRPr="00EE30F5">
        <w:rPr>
          <w:rFonts w:ascii="Tahoma" w:eastAsia="Tahoma" w:hAnsi="Tahoma" w:cs="Tahoma"/>
          <w:color w:val="1F1F1F"/>
          <w:sz w:val="22"/>
          <w:szCs w:val="22"/>
        </w:rPr>
        <w:lastRenderedPageBreak/>
        <w:t>Expérience de travail et de collaboration avec le secteur privé, le gouvernement, les institutions universitaires et le secteur du tourisme sur les questions de surveillance et de gestion des zones marines protégées, des zones marines gérées et des zones adjacentes</w:t>
      </w:r>
    </w:p>
    <w:p w14:paraId="49E0F079" w14:textId="77777777" w:rsidR="003D09C5" w:rsidRPr="00EE30F5" w:rsidRDefault="00CE0CAB">
      <w:pPr>
        <w:numPr>
          <w:ilvl w:val="0"/>
          <w:numId w:val="2"/>
        </w:numPr>
      </w:pPr>
      <w:r w:rsidRPr="00EE30F5">
        <w:rPr>
          <w:rFonts w:ascii="Tahoma" w:eastAsia="Tahoma" w:hAnsi="Tahoma" w:cs="Tahoma"/>
          <w:color w:val="1F1F1F"/>
          <w:sz w:val="22"/>
          <w:szCs w:val="22"/>
        </w:rPr>
        <w:t>Compétences en communication écrite et orale en anglais</w:t>
      </w:r>
    </w:p>
    <w:p w14:paraId="55762128" w14:textId="77777777" w:rsidR="003D09C5" w:rsidRPr="00EE30F5" w:rsidRDefault="00CE0CAB">
      <w:pPr>
        <w:numPr>
          <w:ilvl w:val="0"/>
          <w:numId w:val="2"/>
        </w:numPr>
      </w:pPr>
      <w:r w:rsidRPr="00EE30F5">
        <w:rPr>
          <w:rFonts w:ascii="Tahoma" w:eastAsia="Tahoma" w:hAnsi="Tahoma" w:cs="Tahoma"/>
          <w:color w:val="1F1F1F"/>
          <w:sz w:val="22"/>
          <w:szCs w:val="22"/>
        </w:rPr>
        <w:t>Une expérience de travail avec des ONG internationales et/ou des donateurs internationaux, en particulier l’USAID, est préférable</w:t>
      </w:r>
    </w:p>
    <w:p w14:paraId="2FE2D526" w14:textId="77777777" w:rsidR="003D09C5" w:rsidRPr="00EE30F5" w:rsidRDefault="003D09C5">
      <w:pPr>
        <w:rPr>
          <w:rFonts w:ascii="Tahoma" w:eastAsia="Tahoma" w:hAnsi="Tahoma" w:cs="Tahoma"/>
          <w:color w:val="1F1F1F"/>
          <w:sz w:val="22"/>
          <w:szCs w:val="22"/>
        </w:rPr>
      </w:pPr>
    </w:p>
    <w:p w14:paraId="2C17CF93" w14:textId="77777777" w:rsidR="003D09C5" w:rsidRPr="00EE30F5" w:rsidRDefault="00CE0CAB">
      <w:pPr>
        <w:rPr>
          <w:rFonts w:ascii="Tahoma" w:eastAsia="Tahoma" w:hAnsi="Tahoma" w:cs="Tahoma"/>
          <w:b/>
          <w:color w:val="1F1F1F"/>
          <w:sz w:val="22"/>
          <w:szCs w:val="22"/>
        </w:rPr>
      </w:pPr>
      <w:r w:rsidRPr="00EE30F5">
        <w:rPr>
          <w:rFonts w:ascii="Tahoma" w:eastAsia="Tahoma" w:hAnsi="Tahoma" w:cs="Tahoma"/>
          <w:b/>
          <w:color w:val="1F1F1F"/>
          <w:sz w:val="22"/>
          <w:szCs w:val="22"/>
        </w:rPr>
        <w:t xml:space="preserve">                     </w:t>
      </w:r>
    </w:p>
    <w:p w14:paraId="2882F9CB" w14:textId="77777777" w:rsidR="003D09C5" w:rsidRPr="00EE30F5" w:rsidRDefault="00CE0CAB">
      <w:pPr>
        <w:rPr>
          <w:rFonts w:ascii="Tahoma" w:eastAsia="Tahoma" w:hAnsi="Tahoma" w:cs="Tahoma"/>
          <w:b/>
          <w:color w:val="1F1F1F"/>
          <w:sz w:val="22"/>
          <w:szCs w:val="22"/>
        </w:rPr>
      </w:pPr>
      <w:r w:rsidRPr="00EE30F5">
        <w:rPr>
          <w:rFonts w:ascii="Tahoma" w:eastAsia="Tahoma" w:hAnsi="Tahoma" w:cs="Tahoma"/>
          <w:b/>
          <w:color w:val="1F1F1F"/>
          <w:sz w:val="22"/>
          <w:szCs w:val="22"/>
        </w:rPr>
        <w:t xml:space="preserve">Autres compétences requises </w:t>
      </w:r>
    </w:p>
    <w:p w14:paraId="43B5ADD9" w14:textId="77777777" w:rsidR="003D09C5" w:rsidRPr="00EE30F5" w:rsidRDefault="003D09C5">
      <w:pPr>
        <w:rPr>
          <w:rFonts w:ascii="Tahoma" w:eastAsia="Tahoma" w:hAnsi="Tahoma" w:cs="Tahoma"/>
          <w:b/>
          <w:color w:val="1F1F1F"/>
          <w:sz w:val="22"/>
          <w:szCs w:val="22"/>
        </w:rPr>
      </w:pPr>
    </w:p>
    <w:p w14:paraId="2BDB3427" w14:textId="77777777" w:rsidR="003D09C5" w:rsidRPr="00EE30F5" w:rsidRDefault="00CE0CAB">
      <w:pPr>
        <w:numPr>
          <w:ilvl w:val="0"/>
          <w:numId w:val="2"/>
        </w:numPr>
      </w:pPr>
      <w:r w:rsidRPr="00EE30F5">
        <w:rPr>
          <w:rFonts w:ascii="Tahoma" w:eastAsia="Tahoma" w:hAnsi="Tahoma" w:cs="Tahoma"/>
          <w:color w:val="1F1F1F"/>
          <w:sz w:val="22"/>
          <w:szCs w:val="22"/>
        </w:rPr>
        <w:t>Compétences analytiques, y compris la recherche et la mesure des données, la collecte, le traitement et l'analyse des données, de préférence avec des connaissances et une expérience des processus de gestion des données des indicateurs utilisés pour les plans MEL au sein des programmes de l'USAID</w:t>
      </w:r>
    </w:p>
    <w:p w14:paraId="136C793D" w14:textId="77777777" w:rsidR="003D09C5" w:rsidRPr="00EE30F5" w:rsidRDefault="00CE0CAB">
      <w:pPr>
        <w:numPr>
          <w:ilvl w:val="0"/>
          <w:numId w:val="2"/>
        </w:numPr>
      </w:pPr>
      <w:r w:rsidRPr="00EE30F5">
        <w:rPr>
          <w:rFonts w:ascii="Tahoma" w:eastAsia="Tahoma" w:hAnsi="Tahoma" w:cs="Tahoma"/>
          <w:color w:val="1F1F1F"/>
          <w:sz w:val="22"/>
          <w:szCs w:val="22"/>
        </w:rPr>
        <w:t>Connaissance des indicateurs pertinents utilisés pour le suivi et la gestion des zones marines protégées, des zones marines gérées et des zones adjacentes, avec une préférence pour une connaissance détaillée et une expérience des indicateurs utilisés dans les programmes de l'USAID</w:t>
      </w:r>
    </w:p>
    <w:p w14:paraId="4373CE0F" w14:textId="77777777" w:rsidR="003D09C5" w:rsidRPr="00EE30F5" w:rsidRDefault="00CE0CAB">
      <w:pPr>
        <w:numPr>
          <w:ilvl w:val="0"/>
          <w:numId w:val="2"/>
        </w:numPr>
      </w:pPr>
      <w:r w:rsidRPr="00EE30F5">
        <w:rPr>
          <w:rFonts w:ascii="Tahoma" w:eastAsia="Tahoma" w:hAnsi="Tahoma" w:cs="Tahoma"/>
          <w:color w:val="1F1F1F"/>
          <w:sz w:val="22"/>
          <w:szCs w:val="22"/>
        </w:rPr>
        <w:t>Connaissances techniques des logiciels et méthodes relatifs à la collecte et au traitement des données (Excel, etc.), à la cartographie géospatiale (</w:t>
      </w:r>
      <w:proofErr w:type="spellStart"/>
      <w:r w:rsidRPr="00EE30F5">
        <w:rPr>
          <w:rFonts w:ascii="Tahoma" w:eastAsia="Tahoma" w:hAnsi="Tahoma" w:cs="Tahoma"/>
          <w:color w:val="1F1F1F"/>
          <w:sz w:val="22"/>
          <w:szCs w:val="22"/>
        </w:rPr>
        <w:t>ArcGis</w:t>
      </w:r>
      <w:proofErr w:type="spellEnd"/>
      <w:r w:rsidRPr="00EE30F5">
        <w:rPr>
          <w:rFonts w:ascii="Tahoma" w:eastAsia="Tahoma" w:hAnsi="Tahoma" w:cs="Tahoma"/>
          <w:color w:val="1F1F1F"/>
          <w:sz w:val="22"/>
          <w:szCs w:val="22"/>
        </w:rPr>
        <w:t>, etc.) et aux logiciels statistiques (SPSS)</w:t>
      </w:r>
    </w:p>
    <w:p w14:paraId="4CB4F86E" w14:textId="77777777" w:rsidR="003D09C5" w:rsidRPr="00EE30F5" w:rsidRDefault="00CE0CAB">
      <w:pPr>
        <w:numPr>
          <w:ilvl w:val="0"/>
          <w:numId w:val="2"/>
        </w:numPr>
      </w:pPr>
      <w:r w:rsidRPr="00EE30F5">
        <w:rPr>
          <w:rFonts w:ascii="Tahoma" w:eastAsia="Tahoma" w:hAnsi="Tahoma" w:cs="Tahoma"/>
          <w:color w:val="1F1F1F"/>
          <w:sz w:val="22"/>
          <w:szCs w:val="22"/>
        </w:rPr>
        <w:t>Sens aigu de l'organisation, de la confidentialité, de la responsabilité et de l'initiative</w:t>
      </w:r>
    </w:p>
    <w:p w14:paraId="55AB6BC7" w14:textId="77777777" w:rsidR="003D09C5" w:rsidRPr="00EE30F5" w:rsidRDefault="00CE0CAB">
      <w:pPr>
        <w:numPr>
          <w:ilvl w:val="0"/>
          <w:numId w:val="2"/>
        </w:numPr>
      </w:pPr>
      <w:r w:rsidRPr="00EE30F5">
        <w:rPr>
          <w:rFonts w:ascii="Tahoma" w:eastAsia="Tahoma" w:hAnsi="Tahoma" w:cs="Tahoma"/>
          <w:color w:val="1F1F1F"/>
          <w:sz w:val="22"/>
          <w:szCs w:val="22"/>
        </w:rPr>
        <w:t>Capacité à travailler dans une équipe diversifiée et multiculturelle</w:t>
      </w:r>
    </w:p>
    <w:p w14:paraId="2C5286A3" w14:textId="77777777" w:rsidR="003D09C5" w:rsidRPr="00EE30F5" w:rsidRDefault="00CE0CAB">
      <w:pPr>
        <w:numPr>
          <w:ilvl w:val="0"/>
          <w:numId w:val="2"/>
        </w:numPr>
      </w:pPr>
      <w:r w:rsidRPr="00EE30F5">
        <w:rPr>
          <w:rFonts w:ascii="Tahoma" w:eastAsia="Tahoma" w:hAnsi="Tahoma" w:cs="Tahoma"/>
          <w:color w:val="1F1F1F"/>
          <w:sz w:val="22"/>
          <w:szCs w:val="22"/>
        </w:rPr>
        <w:t>Pensée proactive et capacité à travailler de manière autonome</w:t>
      </w:r>
    </w:p>
    <w:p w14:paraId="7503F0C8" w14:textId="77777777" w:rsidR="003D09C5" w:rsidRPr="00EE30F5" w:rsidRDefault="00CE0CAB">
      <w:pPr>
        <w:numPr>
          <w:ilvl w:val="0"/>
          <w:numId w:val="2"/>
        </w:numPr>
      </w:pPr>
      <w:r w:rsidRPr="00EE30F5">
        <w:rPr>
          <w:rFonts w:ascii="Tahoma" w:eastAsia="Tahoma" w:hAnsi="Tahoma" w:cs="Tahoma"/>
          <w:color w:val="1F1F1F"/>
          <w:sz w:val="22"/>
          <w:szCs w:val="22"/>
        </w:rPr>
        <w:t>Capacité à gérer plusieurs tâches de manière autonome</w:t>
      </w:r>
    </w:p>
    <w:p w14:paraId="33391321" w14:textId="77777777" w:rsidR="003D09C5" w:rsidRPr="00EE30F5" w:rsidRDefault="00CE0CAB">
      <w:pPr>
        <w:numPr>
          <w:ilvl w:val="0"/>
          <w:numId w:val="2"/>
        </w:numPr>
      </w:pPr>
      <w:r w:rsidRPr="00EE30F5">
        <w:rPr>
          <w:rFonts w:ascii="Tahoma" w:eastAsia="Tahoma" w:hAnsi="Tahoma" w:cs="Tahoma"/>
          <w:color w:val="1F1F1F"/>
          <w:sz w:val="22"/>
          <w:szCs w:val="22"/>
        </w:rPr>
        <w:t>Souci du détail et cohérence</w:t>
      </w:r>
    </w:p>
    <w:p w14:paraId="2F9FB72D" w14:textId="77777777" w:rsidR="003D09C5" w:rsidRPr="00EE30F5" w:rsidRDefault="00CE0CAB">
      <w:pPr>
        <w:numPr>
          <w:ilvl w:val="0"/>
          <w:numId w:val="2"/>
        </w:numPr>
      </w:pPr>
      <w:r w:rsidRPr="00EE30F5">
        <w:rPr>
          <w:rFonts w:ascii="Tahoma" w:eastAsia="Tahoma" w:hAnsi="Tahoma" w:cs="Tahoma"/>
          <w:color w:val="1F1F1F"/>
          <w:sz w:val="22"/>
          <w:szCs w:val="22"/>
        </w:rPr>
        <w:t>Expérience en sensibilisation communautaire, car elle peut être nécessaire pour la collecte de données</w:t>
      </w:r>
    </w:p>
    <w:p w14:paraId="1D42F930" w14:textId="77777777" w:rsidR="003D09C5" w:rsidRPr="00EE30F5" w:rsidRDefault="003D09C5">
      <w:pPr>
        <w:ind w:left="720"/>
        <w:rPr>
          <w:rFonts w:ascii="Tahoma" w:eastAsia="Tahoma" w:hAnsi="Tahoma" w:cs="Tahoma"/>
          <w:color w:val="1F1F1F"/>
          <w:sz w:val="22"/>
          <w:szCs w:val="22"/>
        </w:rPr>
      </w:pPr>
    </w:p>
    <w:p w14:paraId="2D5E76FD" w14:textId="77777777" w:rsidR="003D09C5" w:rsidRPr="00EE30F5" w:rsidRDefault="00CE0CAB">
      <w:pPr>
        <w:rPr>
          <w:rFonts w:ascii="Tahoma" w:eastAsia="Tahoma" w:hAnsi="Tahoma" w:cs="Tahoma"/>
          <w:b/>
          <w:color w:val="1F1F1F"/>
          <w:sz w:val="22"/>
          <w:szCs w:val="22"/>
        </w:rPr>
      </w:pPr>
      <w:r w:rsidRPr="00EE30F5">
        <w:rPr>
          <w:rFonts w:ascii="Tahoma" w:eastAsia="Tahoma" w:hAnsi="Tahoma" w:cs="Tahoma"/>
          <w:b/>
          <w:color w:val="1F1F1F"/>
          <w:sz w:val="22"/>
          <w:szCs w:val="22"/>
        </w:rPr>
        <w:t xml:space="preserve">Déplacements requis </w:t>
      </w:r>
    </w:p>
    <w:p w14:paraId="1C078581" w14:textId="77777777" w:rsidR="003D09C5" w:rsidRPr="00EE30F5" w:rsidRDefault="003D09C5">
      <w:pPr>
        <w:rPr>
          <w:rFonts w:ascii="Tahoma" w:eastAsia="Tahoma" w:hAnsi="Tahoma" w:cs="Tahoma"/>
          <w:b/>
          <w:color w:val="1F1F1F"/>
          <w:sz w:val="22"/>
          <w:szCs w:val="22"/>
        </w:rPr>
      </w:pPr>
    </w:p>
    <w:p w14:paraId="6799652D" w14:textId="77777777" w:rsidR="003D09C5" w:rsidRPr="00EE30F5" w:rsidRDefault="00CE0CAB">
      <w:pPr>
        <w:numPr>
          <w:ilvl w:val="0"/>
          <w:numId w:val="2"/>
        </w:numPr>
      </w:pPr>
      <w:r w:rsidRPr="00EE30F5">
        <w:rPr>
          <w:rFonts w:ascii="Tahoma" w:eastAsia="Tahoma" w:hAnsi="Tahoma" w:cs="Tahoma"/>
          <w:color w:val="1F1F1F"/>
          <w:sz w:val="22"/>
          <w:szCs w:val="22"/>
        </w:rPr>
        <w:t>Déplacements dans les zones prioritaires du programme selon les besoins</w:t>
      </w:r>
    </w:p>
    <w:p w14:paraId="02CB5BD9" w14:textId="77777777" w:rsidR="003D09C5" w:rsidRPr="00EE30F5" w:rsidRDefault="003D09C5">
      <w:pPr>
        <w:ind w:left="720"/>
        <w:rPr>
          <w:rFonts w:ascii="Tahoma" w:eastAsia="Tahoma" w:hAnsi="Tahoma" w:cs="Tahoma"/>
          <w:color w:val="1F1F1F"/>
          <w:sz w:val="22"/>
          <w:szCs w:val="22"/>
        </w:rPr>
      </w:pPr>
    </w:p>
    <w:p w14:paraId="4E8F47E8" w14:textId="77777777" w:rsidR="003D09C5" w:rsidRPr="00EE30F5" w:rsidRDefault="00CE0CAB">
      <w:pPr>
        <w:rPr>
          <w:rFonts w:ascii="Tahoma" w:eastAsia="Tahoma" w:hAnsi="Tahoma" w:cs="Tahoma"/>
          <w:b/>
          <w:color w:val="1F1F1F"/>
          <w:sz w:val="22"/>
          <w:szCs w:val="22"/>
        </w:rPr>
      </w:pPr>
      <w:r w:rsidRPr="00EE30F5">
        <w:rPr>
          <w:rFonts w:ascii="Tahoma" w:eastAsia="Tahoma" w:hAnsi="Tahoma" w:cs="Tahoma"/>
          <w:b/>
          <w:color w:val="1F1F1F"/>
          <w:sz w:val="22"/>
          <w:szCs w:val="22"/>
        </w:rPr>
        <w:t xml:space="preserve">Exigences légales </w:t>
      </w:r>
    </w:p>
    <w:p w14:paraId="69C67256" w14:textId="77777777" w:rsidR="003D09C5" w:rsidRPr="00EE30F5" w:rsidRDefault="003D09C5">
      <w:pPr>
        <w:rPr>
          <w:rFonts w:ascii="Tahoma" w:eastAsia="Tahoma" w:hAnsi="Tahoma" w:cs="Tahoma"/>
          <w:b/>
          <w:color w:val="1F1F1F"/>
          <w:sz w:val="22"/>
          <w:szCs w:val="22"/>
        </w:rPr>
      </w:pPr>
    </w:p>
    <w:p w14:paraId="7D1D4307" w14:textId="77777777" w:rsidR="003D09C5" w:rsidRPr="00EE30F5" w:rsidRDefault="00CE0CAB">
      <w:pPr>
        <w:numPr>
          <w:ilvl w:val="0"/>
          <w:numId w:val="7"/>
        </w:numPr>
      </w:pPr>
      <w:r w:rsidRPr="00EE30F5">
        <w:rPr>
          <w:rFonts w:ascii="Tahoma" w:eastAsia="Tahoma" w:hAnsi="Tahoma" w:cs="Tahoma"/>
          <w:color w:val="1F1F1F"/>
          <w:sz w:val="22"/>
          <w:szCs w:val="22"/>
        </w:rPr>
        <w:t>Les particuliers ou les entreprises doivent être légalement enregistrés pour travailler dans leur pays et de préférence faire partie d'une association (non obligatoire)</w:t>
      </w:r>
    </w:p>
    <w:p w14:paraId="66A1520F" w14:textId="77777777" w:rsidR="003D09C5" w:rsidRPr="00EE30F5" w:rsidRDefault="00CE0CAB">
      <w:pPr>
        <w:numPr>
          <w:ilvl w:val="0"/>
          <w:numId w:val="7"/>
        </w:numPr>
      </w:pPr>
      <w:r w:rsidRPr="00EE30F5">
        <w:rPr>
          <w:rFonts w:ascii="Tahoma" w:eastAsia="Tahoma" w:hAnsi="Tahoma" w:cs="Tahoma"/>
          <w:color w:val="1F1F1F"/>
          <w:sz w:val="22"/>
          <w:szCs w:val="22"/>
        </w:rPr>
        <w:t>Les entreprises ont besoin d'un certificat d'enregistrement dans leur pays</w:t>
      </w:r>
    </w:p>
    <w:p w14:paraId="55D606A7" w14:textId="77777777" w:rsidR="003D09C5" w:rsidRPr="00EE30F5" w:rsidRDefault="00CE0CAB">
      <w:pPr>
        <w:numPr>
          <w:ilvl w:val="0"/>
          <w:numId w:val="7"/>
        </w:numPr>
      </w:pPr>
      <w:r w:rsidRPr="00EE30F5">
        <w:rPr>
          <w:rFonts w:ascii="Tahoma" w:eastAsia="Tahoma" w:hAnsi="Tahoma" w:cs="Tahoma"/>
          <w:color w:val="1F1F1F"/>
          <w:sz w:val="22"/>
          <w:szCs w:val="22"/>
        </w:rPr>
        <w:t>Les particuliers ou les entreprises doivent disposer d’un statut fiscal ou d’un numéro d’identification fiscale à jour dans leur pays</w:t>
      </w:r>
    </w:p>
    <w:p w14:paraId="0ECA2284" w14:textId="77777777" w:rsidR="003D09C5" w:rsidRPr="00EE30F5" w:rsidRDefault="003D09C5">
      <w:pPr>
        <w:rPr>
          <w:rFonts w:ascii="Tahoma" w:eastAsia="Tahoma" w:hAnsi="Tahoma" w:cs="Tahoma"/>
          <w:color w:val="1F1F1F"/>
          <w:sz w:val="22"/>
          <w:szCs w:val="22"/>
        </w:rPr>
      </w:pPr>
    </w:p>
    <w:p w14:paraId="7B9AE05D" w14:textId="77777777" w:rsidR="003D09C5" w:rsidRPr="00EE30F5" w:rsidRDefault="003D09C5">
      <w:pPr>
        <w:rPr>
          <w:rFonts w:ascii="Tahoma" w:eastAsia="Tahoma" w:hAnsi="Tahoma" w:cs="Tahoma"/>
          <w:color w:val="1F1F1F"/>
          <w:sz w:val="22"/>
          <w:szCs w:val="22"/>
        </w:rPr>
      </w:pPr>
    </w:p>
    <w:p w14:paraId="7F9E5BBF" w14:textId="77777777" w:rsidR="003D09C5" w:rsidRPr="00EE30F5" w:rsidRDefault="003D09C5">
      <w:pPr>
        <w:rPr>
          <w:rFonts w:ascii="Tahoma" w:eastAsia="Tahoma" w:hAnsi="Tahoma" w:cs="Tahoma"/>
          <w:color w:val="1F1F1F"/>
          <w:sz w:val="22"/>
          <w:szCs w:val="22"/>
        </w:rPr>
      </w:pPr>
    </w:p>
    <w:p w14:paraId="7932BA46" w14:textId="77777777" w:rsidR="003D09C5" w:rsidRPr="00EE30F5" w:rsidRDefault="003D09C5">
      <w:pPr>
        <w:rPr>
          <w:rFonts w:ascii="Tahoma" w:eastAsia="Tahoma" w:hAnsi="Tahoma" w:cs="Tahoma"/>
          <w:color w:val="1F1F1F"/>
          <w:sz w:val="22"/>
          <w:szCs w:val="22"/>
        </w:rPr>
      </w:pPr>
    </w:p>
    <w:p w14:paraId="2A21146E" w14:textId="77777777" w:rsidR="003D09C5" w:rsidRPr="00EE30F5" w:rsidRDefault="003D09C5">
      <w:pPr>
        <w:rPr>
          <w:rFonts w:ascii="Tahoma" w:eastAsia="Tahoma" w:hAnsi="Tahoma" w:cs="Tahoma"/>
          <w:color w:val="1F1F1F"/>
          <w:sz w:val="22"/>
          <w:szCs w:val="22"/>
        </w:rPr>
      </w:pPr>
    </w:p>
    <w:p w14:paraId="52198352" w14:textId="77777777" w:rsidR="003D09C5" w:rsidRPr="00EE30F5" w:rsidRDefault="003D09C5">
      <w:pPr>
        <w:rPr>
          <w:rFonts w:ascii="Tahoma" w:eastAsia="Tahoma" w:hAnsi="Tahoma" w:cs="Tahoma"/>
          <w:color w:val="1F1F1F"/>
          <w:sz w:val="22"/>
          <w:szCs w:val="22"/>
        </w:rPr>
      </w:pPr>
    </w:p>
    <w:p w14:paraId="37CFC5F1" w14:textId="77777777" w:rsidR="003D09C5" w:rsidRPr="00EE30F5" w:rsidRDefault="00CE0CAB">
      <w:pPr>
        <w:numPr>
          <w:ilvl w:val="0"/>
          <w:numId w:val="4"/>
        </w:numPr>
        <w:rPr>
          <w:rFonts w:ascii="Tahoma" w:eastAsia="Tahoma" w:hAnsi="Tahoma" w:cs="Tahoma"/>
          <w:b/>
          <w:i/>
          <w:sz w:val="22"/>
          <w:szCs w:val="22"/>
        </w:rPr>
      </w:pPr>
      <w:r w:rsidRPr="00EE30F5">
        <w:rPr>
          <w:rFonts w:ascii="Tahoma" w:eastAsia="Tahoma" w:hAnsi="Tahoma" w:cs="Tahoma"/>
          <w:b/>
          <w:sz w:val="22"/>
          <w:szCs w:val="22"/>
        </w:rPr>
        <w:lastRenderedPageBreak/>
        <w:t xml:space="preserve">MÉCANISME CONTRACTUEL : </w:t>
      </w:r>
      <w:r w:rsidRPr="00EE30F5">
        <w:rPr>
          <w:rFonts w:ascii="Tahoma" w:eastAsia="Tahoma" w:hAnsi="Tahoma" w:cs="Tahoma"/>
          <w:b/>
          <w:color w:val="1F1F1F"/>
          <w:sz w:val="22"/>
          <w:szCs w:val="22"/>
          <w:shd w:val="clear" w:color="auto" w:fill="F8F9FA"/>
        </w:rPr>
        <w:t>PRIX FIXE</w:t>
      </w:r>
    </w:p>
    <w:p w14:paraId="38E990A2" w14:textId="77777777" w:rsidR="003D09C5" w:rsidRPr="00EE30F5" w:rsidRDefault="003D09C5">
      <w:pPr>
        <w:ind w:left="360"/>
        <w:rPr>
          <w:rFonts w:ascii="Tahoma" w:eastAsia="Tahoma" w:hAnsi="Tahoma" w:cs="Tahoma"/>
          <w:b/>
        </w:rPr>
      </w:pPr>
    </w:p>
    <w:p w14:paraId="735E67C5" w14:textId="77777777" w:rsidR="003D09C5" w:rsidRPr="00EE30F5" w:rsidRDefault="00CE0CAB">
      <w:pPr>
        <w:ind w:left="360"/>
        <w:rPr>
          <w:rFonts w:ascii="Tahoma" w:eastAsia="Tahoma" w:hAnsi="Tahoma" w:cs="Tahoma"/>
          <w:b/>
          <w:sz w:val="22"/>
          <w:szCs w:val="22"/>
        </w:rPr>
      </w:pPr>
      <w:proofErr w:type="gramStart"/>
      <w:r w:rsidRPr="00EE30F5">
        <w:rPr>
          <w:rFonts w:ascii="Tahoma" w:eastAsia="Tahoma" w:hAnsi="Tahoma" w:cs="Tahoma"/>
          <w:b/>
          <w:sz w:val="22"/>
          <w:szCs w:val="22"/>
        </w:rPr>
        <w:t xml:space="preserve">( </w:t>
      </w:r>
      <w:r w:rsidRPr="00EE30F5">
        <w:rPr>
          <w:rFonts w:ascii="Tahoma" w:eastAsia="Tahoma" w:hAnsi="Tahoma" w:cs="Tahoma"/>
          <w:b/>
          <w:color w:val="1F1F1F"/>
          <w:sz w:val="22"/>
          <w:szCs w:val="22"/>
          <w:shd w:val="clear" w:color="auto" w:fill="F8F9FA"/>
        </w:rPr>
        <w:t>Toutes</w:t>
      </w:r>
      <w:proofErr w:type="gramEnd"/>
      <w:r w:rsidRPr="00EE30F5">
        <w:rPr>
          <w:rFonts w:ascii="Tahoma" w:eastAsia="Tahoma" w:hAnsi="Tahoma" w:cs="Tahoma"/>
          <w:b/>
          <w:color w:val="1F1F1F"/>
          <w:sz w:val="22"/>
          <w:szCs w:val="22"/>
          <w:shd w:val="clear" w:color="auto" w:fill="F8F9FA"/>
        </w:rPr>
        <w:t xml:space="preserve"> les taxes, frais et autres coûts applicables doivent être inclus dans la proposition de prix </w:t>
      </w:r>
      <w:r w:rsidRPr="00EE30F5">
        <w:rPr>
          <w:rFonts w:ascii="Tahoma" w:eastAsia="Tahoma" w:hAnsi="Tahoma" w:cs="Tahoma"/>
          <w:b/>
          <w:sz w:val="22"/>
          <w:szCs w:val="22"/>
        </w:rPr>
        <w:t>)</w:t>
      </w:r>
    </w:p>
    <w:p w14:paraId="07BFF75E" w14:textId="77777777" w:rsidR="003D09C5" w:rsidRPr="00EE30F5" w:rsidRDefault="003D09C5">
      <w:pPr>
        <w:ind w:left="360"/>
        <w:rPr>
          <w:rFonts w:ascii="Tahoma" w:eastAsia="Tahoma" w:hAnsi="Tahoma" w:cs="Tahoma"/>
          <w:b/>
        </w:rPr>
      </w:pPr>
    </w:p>
    <w:p w14:paraId="6A817BEE" w14:textId="77777777" w:rsidR="003D09C5" w:rsidRPr="00EE30F5" w:rsidRDefault="00CE0CAB">
      <w:pPr>
        <w:rPr>
          <w:rFonts w:ascii="Tahoma" w:eastAsia="Tahoma" w:hAnsi="Tahoma" w:cs="Tahoma"/>
          <w:color w:val="1F1F1F"/>
          <w:sz w:val="22"/>
          <w:szCs w:val="22"/>
        </w:rPr>
      </w:pPr>
      <w:r w:rsidRPr="00EE30F5">
        <w:rPr>
          <w:rFonts w:ascii="Tahoma" w:eastAsia="Tahoma" w:hAnsi="Tahoma" w:cs="Tahoma"/>
          <w:color w:val="1F1F1F"/>
          <w:sz w:val="22"/>
          <w:szCs w:val="22"/>
        </w:rPr>
        <w:t>Veuillez inclure les informations suivantes concernant vos frais avec votre demande :</w:t>
      </w:r>
    </w:p>
    <w:p w14:paraId="047C4ECD" w14:textId="77777777" w:rsidR="003D09C5" w:rsidRPr="00EE30F5" w:rsidRDefault="00CE0CAB">
      <w:pPr>
        <w:numPr>
          <w:ilvl w:val="0"/>
          <w:numId w:val="3"/>
        </w:numPr>
        <w:pBdr>
          <w:top w:val="nil"/>
          <w:left w:val="nil"/>
          <w:bottom w:val="nil"/>
          <w:right w:val="nil"/>
          <w:between w:val="nil"/>
        </w:pBdr>
        <w:rPr>
          <w:rFonts w:ascii="Tahoma" w:eastAsia="Tahoma" w:hAnsi="Tahoma" w:cs="Tahoma"/>
          <w:color w:val="1F1F1F"/>
          <w:sz w:val="22"/>
          <w:szCs w:val="22"/>
        </w:rPr>
      </w:pPr>
      <w:r w:rsidRPr="00EE30F5">
        <w:rPr>
          <w:rFonts w:ascii="Tahoma" w:eastAsia="Tahoma" w:hAnsi="Tahoma" w:cs="Tahoma"/>
          <w:color w:val="1F1F1F"/>
          <w:sz w:val="22"/>
          <w:szCs w:val="22"/>
        </w:rPr>
        <w:t>Fournir une méthodologie et des sources d’information qui seraient utilisées pour mener l’étude de base et les coûts associés.</w:t>
      </w:r>
    </w:p>
    <w:p w14:paraId="2FE7D32F" w14:textId="77777777" w:rsidR="003D09C5" w:rsidRPr="00EE30F5" w:rsidRDefault="00CE0CAB">
      <w:pPr>
        <w:numPr>
          <w:ilvl w:val="0"/>
          <w:numId w:val="3"/>
        </w:numPr>
        <w:rPr>
          <w:rFonts w:ascii="Tahoma" w:eastAsia="Tahoma" w:hAnsi="Tahoma" w:cs="Tahoma"/>
          <w:color w:val="1F1F1F"/>
          <w:sz w:val="22"/>
          <w:szCs w:val="22"/>
        </w:rPr>
      </w:pPr>
      <w:r w:rsidRPr="00EE30F5">
        <w:rPr>
          <w:rFonts w:ascii="Tahoma" w:eastAsia="Tahoma" w:hAnsi="Tahoma" w:cs="Tahoma"/>
          <w:color w:val="1F1F1F"/>
          <w:sz w:val="22"/>
          <w:szCs w:val="22"/>
        </w:rPr>
        <w:t>Frais de déplacement (le cas échéant)</w:t>
      </w:r>
    </w:p>
    <w:p w14:paraId="6B9D7B34" w14:textId="77777777" w:rsidR="003D09C5" w:rsidRPr="00EE30F5" w:rsidRDefault="00CE0CAB">
      <w:pPr>
        <w:numPr>
          <w:ilvl w:val="0"/>
          <w:numId w:val="3"/>
        </w:numPr>
        <w:rPr>
          <w:rFonts w:ascii="Tahoma" w:eastAsia="Tahoma" w:hAnsi="Tahoma" w:cs="Tahoma"/>
          <w:color w:val="1F1F1F"/>
          <w:sz w:val="22"/>
          <w:szCs w:val="22"/>
        </w:rPr>
      </w:pPr>
      <w:r w:rsidRPr="00EE30F5">
        <w:rPr>
          <w:rFonts w:ascii="Tahoma" w:eastAsia="Tahoma" w:hAnsi="Tahoma" w:cs="Tahoma"/>
          <w:color w:val="1F1F1F"/>
          <w:sz w:val="22"/>
          <w:szCs w:val="22"/>
        </w:rPr>
        <w:t>Autres frais connexes (à préciser)</w:t>
      </w:r>
    </w:p>
    <w:p w14:paraId="138C5E86" w14:textId="77777777" w:rsidR="003D09C5" w:rsidRPr="00EE30F5" w:rsidRDefault="00CE0CAB">
      <w:pPr>
        <w:numPr>
          <w:ilvl w:val="0"/>
          <w:numId w:val="3"/>
        </w:numPr>
        <w:rPr>
          <w:rFonts w:ascii="Tahoma" w:eastAsia="Tahoma" w:hAnsi="Tahoma" w:cs="Tahoma"/>
          <w:color w:val="1F1F1F"/>
          <w:sz w:val="22"/>
          <w:szCs w:val="22"/>
        </w:rPr>
      </w:pPr>
      <w:r w:rsidRPr="00EE30F5">
        <w:rPr>
          <w:rFonts w:ascii="Tahoma" w:eastAsia="Tahoma" w:hAnsi="Tahoma" w:cs="Tahoma"/>
          <w:color w:val="1F1F1F"/>
          <w:sz w:val="22"/>
          <w:szCs w:val="22"/>
        </w:rPr>
        <w:t>Coût total, y compris les frais généraux prévus, les frais de déplacement et autres dépenses connexes</w:t>
      </w:r>
    </w:p>
    <w:p w14:paraId="0B12EC10" w14:textId="77777777" w:rsidR="003D09C5" w:rsidRPr="00EE30F5" w:rsidRDefault="00CE0CAB">
      <w:pPr>
        <w:numPr>
          <w:ilvl w:val="0"/>
          <w:numId w:val="8"/>
        </w:numPr>
        <w:rPr>
          <w:rFonts w:ascii="Tahoma" w:eastAsia="Tahoma" w:hAnsi="Tahoma" w:cs="Tahoma"/>
          <w:color w:val="1F1F1F"/>
          <w:sz w:val="22"/>
          <w:szCs w:val="22"/>
        </w:rPr>
      </w:pPr>
      <w:r w:rsidRPr="00EE30F5">
        <w:rPr>
          <w:rFonts w:ascii="Tahoma" w:eastAsia="Tahoma" w:hAnsi="Tahoma" w:cs="Tahoma"/>
          <w:color w:val="1F1F1F"/>
          <w:sz w:val="22"/>
          <w:szCs w:val="22"/>
        </w:rPr>
        <w:t>Indiquez le tarif attendu pour les livrables terminés. Fournissez une liste détaillée de chaque livrable, de son coût et de la justification du prix</w:t>
      </w:r>
    </w:p>
    <w:p w14:paraId="6FF6C9D2" w14:textId="77777777" w:rsidR="003D09C5" w:rsidRPr="00EE30F5" w:rsidRDefault="003D09C5">
      <w:pPr>
        <w:jc w:val="both"/>
        <w:rPr>
          <w:rFonts w:ascii="Tahoma" w:eastAsia="Tahoma" w:hAnsi="Tahoma" w:cs="Tahoma"/>
          <w:color w:val="000000"/>
          <w:sz w:val="22"/>
          <w:szCs w:val="22"/>
        </w:rPr>
      </w:pPr>
    </w:p>
    <w:p w14:paraId="69A97D57" w14:textId="77777777" w:rsidR="003D09C5" w:rsidRPr="00EE30F5" w:rsidRDefault="003D09C5">
      <w:pPr>
        <w:ind w:left="432"/>
        <w:rPr>
          <w:rFonts w:ascii="Tahoma" w:eastAsia="Tahoma" w:hAnsi="Tahoma" w:cs="Tahoma"/>
          <w:color w:val="000000"/>
          <w:sz w:val="22"/>
          <w:szCs w:val="22"/>
        </w:rPr>
      </w:pPr>
    </w:p>
    <w:tbl>
      <w:tblPr>
        <w:tblStyle w:val="a1"/>
        <w:tblW w:w="8255" w:type="dxa"/>
        <w:tblInd w:w="-1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1530"/>
        <w:gridCol w:w="4380"/>
        <w:gridCol w:w="1715"/>
      </w:tblGrid>
      <w:tr w:rsidR="003D09C5" w:rsidRPr="00EE30F5" w14:paraId="280626E5" w14:textId="77777777">
        <w:trPr>
          <w:trHeight w:val="394"/>
          <w:tblHeader/>
        </w:trPr>
        <w:tc>
          <w:tcPr>
            <w:tcW w:w="8255" w:type="dxa"/>
            <w:gridSpan w:val="4"/>
            <w:tcBorders>
              <w:top w:val="single" w:sz="8" w:space="0" w:color="000000"/>
              <w:left w:val="single" w:sz="8" w:space="0" w:color="000000"/>
              <w:bottom w:val="single" w:sz="8" w:space="0" w:color="000000"/>
              <w:right w:val="single" w:sz="8" w:space="0" w:color="000000"/>
            </w:tcBorders>
            <w:shd w:val="clear" w:color="auto" w:fill="D8D8D8"/>
            <w:vAlign w:val="center"/>
          </w:tcPr>
          <w:p w14:paraId="263A5CC8" w14:textId="77777777" w:rsidR="003D09C5" w:rsidRPr="00EE30F5" w:rsidRDefault="00CE0CAB">
            <w:pPr>
              <w:ind w:left="432"/>
              <w:jc w:val="center"/>
              <w:rPr>
                <w:rFonts w:ascii="Tahoma" w:eastAsia="Tahoma" w:hAnsi="Tahoma" w:cs="Tahoma"/>
                <w:b/>
                <w:color w:val="000000"/>
              </w:rPr>
            </w:pPr>
            <w:r w:rsidRPr="00EE30F5">
              <w:rPr>
                <w:rFonts w:ascii="Tahoma" w:eastAsia="Tahoma" w:hAnsi="Tahoma" w:cs="Tahoma"/>
                <w:b/>
              </w:rPr>
              <w:t xml:space="preserve">Calendrier des objectifs </w:t>
            </w:r>
            <w:r w:rsidRPr="00EE30F5">
              <w:rPr>
                <w:rFonts w:ascii="Tahoma" w:eastAsia="Tahoma" w:hAnsi="Tahoma" w:cs="Tahoma"/>
                <w:b/>
                <w:color w:val="000000"/>
              </w:rPr>
              <w:t xml:space="preserve">/ </w:t>
            </w:r>
            <w:r w:rsidRPr="00EE30F5">
              <w:rPr>
                <w:rFonts w:ascii="Tahoma" w:eastAsia="Tahoma" w:hAnsi="Tahoma" w:cs="Tahoma"/>
                <w:b/>
              </w:rPr>
              <w:t>livrables proposés</w:t>
            </w:r>
          </w:p>
        </w:tc>
      </w:tr>
      <w:tr w:rsidR="003D09C5" w:rsidRPr="00EE30F5" w14:paraId="49F2B80C" w14:textId="77777777">
        <w:trPr>
          <w:trHeight w:val="610"/>
          <w:tblHeader/>
        </w:trPr>
        <w:tc>
          <w:tcPr>
            <w:tcW w:w="63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0F0EE88D" w14:textId="77777777" w:rsidR="003D09C5" w:rsidRPr="00EE30F5" w:rsidRDefault="00CE0CAB">
            <w:pPr>
              <w:rPr>
                <w:rFonts w:ascii="Tahoma" w:eastAsia="Tahoma" w:hAnsi="Tahoma" w:cs="Tahoma"/>
              </w:rPr>
            </w:pPr>
            <w:bookmarkStart w:id="0" w:name="_heading=h.gjdgxs" w:colFirst="0" w:colLast="0"/>
            <w:bookmarkEnd w:id="0"/>
            <w:r w:rsidRPr="00EE30F5">
              <w:rPr>
                <w:rFonts w:ascii="Tahoma" w:eastAsia="Tahoma" w:hAnsi="Tahoma" w:cs="Tahoma"/>
              </w:rPr>
              <w:t> </w:t>
            </w:r>
          </w:p>
        </w:tc>
        <w:tc>
          <w:tcPr>
            <w:tcW w:w="1530" w:type="dxa"/>
            <w:tcBorders>
              <w:top w:val="single" w:sz="8" w:space="0" w:color="000000"/>
              <w:left w:val="single" w:sz="8" w:space="0" w:color="000000"/>
              <w:bottom w:val="single" w:sz="8" w:space="0" w:color="000000"/>
              <w:right w:val="single" w:sz="8" w:space="0" w:color="000000"/>
            </w:tcBorders>
            <w:shd w:val="clear" w:color="auto" w:fill="D8D8D8"/>
            <w:vAlign w:val="center"/>
          </w:tcPr>
          <w:p w14:paraId="49FC1608" w14:textId="77777777" w:rsidR="003D09C5" w:rsidRPr="00EE30F5" w:rsidRDefault="00CE0CAB">
            <w:pPr>
              <w:jc w:val="center"/>
              <w:rPr>
                <w:rFonts w:ascii="Tahoma" w:eastAsia="Tahoma" w:hAnsi="Tahoma" w:cs="Tahoma"/>
                <w:b/>
                <w:color w:val="000000"/>
              </w:rPr>
            </w:pPr>
            <w:r w:rsidRPr="00EE30F5">
              <w:rPr>
                <w:rFonts w:ascii="Tahoma" w:eastAsia="Tahoma" w:hAnsi="Tahoma" w:cs="Tahoma"/>
                <w:b/>
              </w:rPr>
              <w:t>Date de livraison estimée</w:t>
            </w:r>
          </w:p>
          <w:p w14:paraId="66E5FC35" w14:textId="77777777" w:rsidR="003D09C5" w:rsidRPr="00EE30F5" w:rsidRDefault="003D09C5">
            <w:pPr>
              <w:jc w:val="center"/>
              <w:rPr>
                <w:rFonts w:ascii="Tahoma" w:eastAsia="Tahoma" w:hAnsi="Tahoma" w:cs="Tahoma"/>
                <w:b/>
                <w:color w:val="000000"/>
              </w:rPr>
            </w:pPr>
          </w:p>
        </w:tc>
        <w:tc>
          <w:tcPr>
            <w:tcW w:w="4380" w:type="dxa"/>
            <w:tcBorders>
              <w:top w:val="single" w:sz="8" w:space="0" w:color="000000"/>
              <w:left w:val="nil"/>
              <w:bottom w:val="single" w:sz="8" w:space="0" w:color="000000"/>
              <w:right w:val="single" w:sz="8" w:space="0" w:color="000000"/>
            </w:tcBorders>
            <w:shd w:val="clear" w:color="auto" w:fill="D8D8D8"/>
            <w:vAlign w:val="center"/>
          </w:tcPr>
          <w:p w14:paraId="20096C26" w14:textId="77777777" w:rsidR="003D09C5" w:rsidRPr="00EE30F5" w:rsidRDefault="00CE0CAB">
            <w:pPr>
              <w:keepNext/>
              <w:widowControl w:val="0"/>
              <w:jc w:val="center"/>
              <w:rPr>
                <w:rFonts w:ascii="Tahoma" w:eastAsia="Tahoma" w:hAnsi="Tahoma" w:cs="Tahoma"/>
                <w:b/>
                <w:color w:val="000000"/>
              </w:rPr>
            </w:pPr>
            <w:r w:rsidRPr="00EE30F5">
              <w:rPr>
                <w:rFonts w:ascii="Tahoma" w:eastAsia="Tahoma" w:hAnsi="Tahoma" w:cs="Tahoma"/>
                <w:b/>
                <w:color w:val="000000"/>
              </w:rPr>
              <w:t>Livrables</w:t>
            </w:r>
          </w:p>
        </w:tc>
        <w:tc>
          <w:tcPr>
            <w:tcW w:w="1715" w:type="dxa"/>
            <w:tcBorders>
              <w:top w:val="single" w:sz="8" w:space="0" w:color="000000"/>
              <w:left w:val="single" w:sz="8" w:space="0" w:color="000000"/>
              <w:bottom w:val="single" w:sz="8" w:space="0" w:color="000000"/>
              <w:right w:val="single" w:sz="8" w:space="0" w:color="000000"/>
            </w:tcBorders>
            <w:shd w:val="clear" w:color="auto" w:fill="D8D8D8"/>
          </w:tcPr>
          <w:p w14:paraId="2486C10D" w14:textId="77777777" w:rsidR="003D09C5" w:rsidRPr="00EE30F5" w:rsidRDefault="003D09C5">
            <w:pPr>
              <w:jc w:val="center"/>
              <w:rPr>
                <w:rFonts w:ascii="Tahoma" w:eastAsia="Tahoma" w:hAnsi="Tahoma" w:cs="Tahoma"/>
                <w:b/>
                <w:color w:val="000000"/>
              </w:rPr>
            </w:pPr>
          </w:p>
          <w:p w14:paraId="60A8E1FE" w14:textId="77777777" w:rsidR="003D09C5" w:rsidRPr="00EE30F5" w:rsidRDefault="00CE0CAB">
            <w:pPr>
              <w:jc w:val="center"/>
              <w:rPr>
                <w:rFonts w:ascii="Tahoma" w:eastAsia="Tahoma" w:hAnsi="Tahoma" w:cs="Tahoma"/>
                <w:b/>
                <w:color w:val="000000"/>
              </w:rPr>
            </w:pPr>
            <w:r w:rsidRPr="00EE30F5">
              <w:rPr>
                <w:rFonts w:ascii="Tahoma" w:eastAsia="Tahoma" w:hAnsi="Tahoma" w:cs="Tahoma"/>
                <w:b/>
                <w:color w:val="000000"/>
              </w:rPr>
              <w:t xml:space="preserve">Pourcentage </w:t>
            </w:r>
            <w:r w:rsidRPr="00EE30F5">
              <w:rPr>
                <w:rFonts w:ascii="Tahoma" w:eastAsia="Tahoma" w:hAnsi="Tahoma" w:cs="Tahoma"/>
                <w:b/>
              </w:rPr>
              <w:t>du total</w:t>
            </w:r>
          </w:p>
        </w:tc>
      </w:tr>
      <w:tr w:rsidR="003D09C5" w:rsidRPr="00EE30F5" w14:paraId="25FBDD31" w14:textId="77777777">
        <w:trPr>
          <w:trHeight w:val="421"/>
        </w:trPr>
        <w:tc>
          <w:tcPr>
            <w:tcW w:w="630" w:type="dxa"/>
            <w:tcBorders>
              <w:top w:val="nil"/>
              <w:left w:val="single" w:sz="8" w:space="0" w:color="000000"/>
              <w:bottom w:val="single" w:sz="4" w:space="0" w:color="000000"/>
              <w:right w:val="single" w:sz="8" w:space="0" w:color="000000"/>
            </w:tcBorders>
            <w:shd w:val="clear" w:color="auto" w:fill="auto"/>
            <w:vAlign w:val="center"/>
          </w:tcPr>
          <w:p w14:paraId="7F8B77FA" w14:textId="77777777" w:rsidR="003D09C5" w:rsidRPr="00EE30F5" w:rsidRDefault="00CE0CAB">
            <w:pPr>
              <w:jc w:val="center"/>
              <w:rPr>
                <w:rFonts w:ascii="Tahoma" w:eastAsia="Tahoma" w:hAnsi="Tahoma" w:cs="Tahoma"/>
                <w:b/>
                <w:color w:val="000000"/>
              </w:rPr>
            </w:pPr>
            <w:r w:rsidRPr="00EE30F5">
              <w:rPr>
                <w:rFonts w:ascii="Tahoma" w:eastAsia="Tahoma" w:hAnsi="Tahoma" w:cs="Tahoma"/>
                <w:b/>
                <w:color w:val="000000"/>
              </w:rPr>
              <w:t>1</w:t>
            </w:r>
          </w:p>
        </w:tc>
        <w:tc>
          <w:tcPr>
            <w:tcW w:w="153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2486A6EF" w14:textId="77777777" w:rsidR="003D09C5" w:rsidRPr="00EE30F5" w:rsidRDefault="00CE0CAB">
            <w:pPr>
              <w:jc w:val="center"/>
              <w:rPr>
                <w:rFonts w:ascii="Tahoma" w:eastAsia="Tahoma" w:hAnsi="Tahoma" w:cs="Tahoma"/>
                <w:color w:val="000000"/>
              </w:rPr>
            </w:pPr>
            <w:r w:rsidRPr="00EE30F5">
              <w:rPr>
                <w:rFonts w:ascii="Tahoma" w:eastAsia="Tahoma" w:hAnsi="Tahoma" w:cs="Tahoma"/>
                <w:color w:val="000000"/>
              </w:rPr>
              <w:t>Semaine 2</w:t>
            </w:r>
          </w:p>
          <w:p w14:paraId="5CBEF511" w14:textId="77777777" w:rsidR="003D09C5" w:rsidRPr="00EE30F5" w:rsidRDefault="003D09C5">
            <w:pPr>
              <w:jc w:val="center"/>
              <w:rPr>
                <w:rFonts w:ascii="Tahoma" w:eastAsia="Tahoma" w:hAnsi="Tahoma" w:cs="Tahoma"/>
                <w:color w:val="000000"/>
              </w:rPr>
            </w:pPr>
          </w:p>
        </w:tc>
        <w:tc>
          <w:tcPr>
            <w:tcW w:w="4380" w:type="dxa"/>
            <w:tcBorders>
              <w:top w:val="single" w:sz="8" w:space="0" w:color="000000"/>
              <w:left w:val="nil"/>
              <w:bottom w:val="single" w:sz="4" w:space="0" w:color="000000"/>
              <w:right w:val="single" w:sz="8" w:space="0" w:color="000000"/>
            </w:tcBorders>
            <w:shd w:val="clear" w:color="auto" w:fill="FFFFFF"/>
            <w:vAlign w:val="center"/>
          </w:tcPr>
          <w:p w14:paraId="24CC69A4" w14:textId="77777777" w:rsidR="003D09C5" w:rsidRPr="00EE30F5" w:rsidRDefault="00CE0CAB">
            <w:pPr>
              <w:rPr>
                <w:rFonts w:ascii="Tahoma" w:eastAsia="Tahoma" w:hAnsi="Tahoma" w:cs="Tahoma"/>
                <w:color w:val="000000"/>
              </w:rPr>
            </w:pPr>
            <w:r w:rsidRPr="00EE30F5">
              <w:rPr>
                <w:rFonts w:ascii="Tahoma" w:eastAsia="Tahoma" w:hAnsi="Tahoma" w:cs="Tahoma"/>
                <w:color w:val="000000"/>
              </w:rPr>
              <w:t>Rapport initial et conception de la méthodologie. Décrivez la méthodologie proposée, les outils de collecte de données et le plan de travail détaillé.</w:t>
            </w:r>
          </w:p>
        </w:tc>
        <w:tc>
          <w:tcPr>
            <w:tcW w:w="1715" w:type="dxa"/>
            <w:tcBorders>
              <w:top w:val="single" w:sz="8" w:space="0" w:color="000000"/>
              <w:left w:val="nil"/>
              <w:bottom w:val="single" w:sz="4" w:space="0" w:color="000000"/>
              <w:right w:val="single" w:sz="8" w:space="0" w:color="000000"/>
            </w:tcBorders>
            <w:shd w:val="clear" w:color="auto" w:fill="auto"/>
            <w:vAlign w:val="center"/>
          </w:tcPr>
          <w:p w14:paraId="50FD7199" w14:textId="77777777" w:rsidR="003D09C5" w:rsidRPr="00EE30F5" w:rsidRDefault="00CE0CAB">
            <w:pPr>
              <w:rPr>
                <w:rFonts w:ascii="Tahoma" w:eastAsia="Tahoma" w:hAnsi="Tahoma" w:cs="Tahoma"/>
                <w:color w:val="000000"/>
              </w:rPr>
            </w:pPr>
            <w:r w:rsidRPr="00EE30F5">
              <w:rPr>
                <w:rFonts w:ascii="Tahoma" w:eastAsia="Tahoma" w:hAnsi="Tahoma" w:cs="Tahoma"/>
                <w:color w:val="000000"/>
              </w:rPr>
              <w:t>25% du total</w:t>
            </w:r>
          </w:p>
        </w:tc>
      </w:tr>
      <w:tr w:rsidR="003D09C5" w:rsidRPr="00EE30F5" w14:paraId="5BA3810B" w14:textId="77777777">
        <w:trPr>
          <w:trHeight w:val="620"/>
        </w:trPr>
        <w:tc>
          <w:tcPr>
            <w:tcW w:w="6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4A6155C6" w14:textId="77777777" w:rsidR="003D09C5" w:rsidRPr="00EE30F5" w:rsidRDefault="00CE0CAB">
            <w:pPr>
              <w:jc w:val="center"/>
              <w:rPr>
                <w:rFonts w:ascii="Tahoma" w:eastAsia="Tahoma" w:hAnsi="Tahoma" w:cs="Tahoma"/>
                <w:b/>
                <w:color w:val="000000"/>
              </w:rPr>
            </w:pPr>
            <w:r w:rsidRPr="00EE30F5">
              <w:rPr>
                <w:rFonts w:ascii="Tahoma" w:eastAsia="Tahoma" w:hAnsi="Tahoma" w:cs="Tahoma"/>
                <w:b/>
                <w:color w:val="000000"/>
              </w:rPr>
              <w:t>2</w:t>
            </w:r>
          </w:p>
        </w:tc>
        <w:tc>
          <w:tcPr>
            <w:tcW w:w="15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132476E2" w14:textId="77777777" w:rsidR="003D09C5" w:rsidRPr="00EE30F5" w:rsidRDefault="00CE0CAB">
            <w:pPr>
              <w:jc w:val="center"/>
              <w:rPr>
                <w:rFonts w:ascii="Tahoma" w:eastAsia="Tahoma" w:hAnsi="Tahoma" w:cs="Tahoma"/>
                <w:color w:val="000000"/>
              </w:rPr>
            </w:pPr>
            <w:r w:rsidRPr="00EE30F5">
              <w:rPr>
                <w:rFonts w:ascii="Tahoma" w:eastAsia="Tahoma" w:hAnsi="Tahoma" w:cs="Tahoma"/>
                <w:color w:val="000000"/>
              </w:rPr>
              <w:t>Semaine 5</w:t>
            </w:r>
          </w:p>
        </w:tc>
        <w:tc>
          <w:tcPr>
            <w:tcW w:w="4380" w:type="dxa"/>
            <w:tcBorders>
              <w:top w:val="single" w:sz="4" w:space="0" w:color="000000"/>
              <w:left w:val="nil"/>
              <w:bottom w:val="single" w:sz="4" w:space="0" w:color="000000"/>
              <w:right w:val="single" w:sz="8" w:space="0" w:color="000000"/>
            </w:tcBorders>
            <w:shd w:val="clear" w:color="auto" w:fill="auto"/>
            <w:vAlign w:val="center"/>
          </w:tcPr>
          <w:p w14:paraId="78F1696E" w14:textId="77777777" w:rsidR="003D09C5" w:rsidRPr="00EE30F5" w:rsidRDefault="00CE0CAB">
            <w:pPr>
              <w:spacing w:line="259" w:lineRule="auto"/>
              <w:rPr>
                <w:rFonts w:ascii="Tahoma" w:eastAsia="Tahoma" w:hAnsi="Tahoma" w:cs="Tahoma"/>
                <w:color w:val="000000"/>
              </w:rPr>
            </w:pPr>
            <w:r w:rsidRPr="00EE30F5">
              <w:rPr>
                <w:rFonts w:ascii="Tahoma" w:eastAsia="Tahoma" w:hAnsi="Tahoma" w:cs="Tahoma"/>
                <w:color w:val="000000"/>
              </w:rPr>
              <w:t>Collecte de données et analyse préliminaire. Collecter les données des indicateurs dans les 13 pays à l’aide d’enquêtes à distance, d’entretiens virtuels et de sources de données secondaires disponibles. Soumettre un rapport d’étape résumant l’état de la collecte de données, les premières conclusions et les ajustements apportés au processus de collecte de données.</w:t>
            </w:r>
          </w:p>
        </w:tc>
        <w:tc>
          <w:tcPr>
            <w:tcW w:w="1715" w:type="dxa"/>
            <w:tcBorders>
              <w:top w:val="single" w:sz="4" w:space="0" w:color="000000"/>
              <w:left w:val="nil"/>
              <w:bottom w:val="single" w:sz="4" w:space="0" w:color="000000"/>
              <w:right w:val="single" w:sz="8" w:space="0" w:color="000000"/>
            </w:tcBorders>
            <w:shd w:val="clear" w:color="auto" w:fill="auto"/>
            <w:vAlign w:val="center"/>
          </w:tcPr>
          <w:p w14:paraId="60669D0A" w14:textId="77777777" w:rsidR="003D09C5" w:rsidRPr="00EE30F5" w:rsidRDefault="00CE0CAB">
            <w:pPr>
              <w:jc w:val="center"/>
              <w:rPr>
                <w:rFonts w:ascii="Tahoma" w:eastAsia="Tahoma" w:hAnsi="Tahoma" w:cs="Tahoma"/>
                <w:color w:val="000000"/>
              </w:rPr>
            </w:pPr>
            <w:r w:rsidRPr="00EE30F5">
              <w:rPr>
                <w:rFonts w:ascii="Tahoma" w:eastAsia="Tahoma" w:hAnsi="Tahoma" w:cs="Tahoma"/>
                <w:color w:val="000000"/>
              </w:rPr>
              <w:t xml:space="preserve">65% </w:t>
            </w:r>
            <w:r w:rsidRPr="00EE30F5">
              <w:rPr>
                <w:rFonts w:ascii="Tahoma" w:eastAsia="Tahoma" w:hAnsi="Tahoma" w:cs="Tahoma"/>
              </w:rPr>
              <w:t xml:space="preserve">du </w:t>
            </w:r>
            <w:r w:rsidRPr="00EE30F5">
              <w:rPr>
                <w:rFonts w:ascii="Tahoma" w:eastAsia="Tahoma" w:hAnsi="Tahoma" w:cs="Tahoma"/>
                <w:color w:val="000000"/>
              </w:rPr>
              <w:t>total</w:t>
            </w:r>
          </w:p>
        </w:tc>
      </w:tr>
      <w:tr w:rsidR="003D09C5" w:rsidRPr="00EE30F5" w14:paraId="3A279CDA" w14:textId="77777777">
        <w:trPr>
          <w:trHeight w:val="620"/>
        </w:trPr>
        <w:tc>
          <w:tcPr>
            <w:tcW w:w="6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2A9A58DE" w14:textId="77777777" w:rsidR="003D09C5" w:rsidRPr="00EE30F5" w:rsidRDefault="00CE0CAB">
            <w:pPr>
              <w:jc w:val="center"/>
              <w:rPr>
                <w:rFonts w:ascii="Tahoma" w:eastAsia="Tahoma" w:hAnsi="Tahoma" w:cs="Tahoma"/>
                <w:b/>
                <w:color w:val="000000"/>
              </w:rPr>
            </w:pPr>
            <w:r w:rsidRPr="00EE30F5">
              <w:rPr>
                <w:rFonts w:ascii="Tahoma" w:eastAsia="Tahoma" w:hAnsi="Tahoma" w:cs="Tahoma"/>
                <w:b/>
                <w:color w:val="000000"/>
              </w:rPr>
              <w:t>3</w:t>
            </w:r>
          </w:p>
        </w:tc>
        <w:tc>
          <w:tcPr>
            <w:tcW w:w="1530" w:type="dxa"/>
            <w:tcBorders>
              <w:top w:val="single" w:sz="4" w:space="0" w:color="000000"/>
              <w:left w:val="single" w:sz="8" w:space="0" w:color="000000"/>
              <w:bottom w:val="single" w:sz="4" w:space="0" w:color="000000"/>
              <w:right w:val="single" w:sz="8" w:space="0" w:color="000000"/>
            </w:tcBorders>
            <w:shd w:val="clear" w:color="auto" w:fill="auto"/>
            <w:vAlign w:val="center"/>
          </w:tcPr>
          <w:p w14:paraId="7E4FF644" w14:textId="77777777" w:rsidR="003D09C5" w:rsidRPr="00EE30F5" w:rsidRDefault="00CE0CAB">
            <w:pPr>
              <w:jc w:val="center"/>
              <w:rPr>
                <w:rFonts w:ascii="Tahoma" w:eastAsia="Tahoma" w:hAnsi="Tahoma" w:cs="Tahoma"/>
                <w:color w:val="000000"/>
              </w:rPr>
            </w:pPr>
            <w:r w:rsidRPr="00EE30F5">
              <w:rPr>
                <w:rFonts w:ascii="Tahoma" w:eastAsia="Tahoma" w:hAnsi="Tahoma" w:cs="Tahoma"/>
                <w:color w:val="000000"/>
              </w:rPr>
              <w:t>Semaine 8</w:t>
            </w:r>
          </w:p>
        </w:tc>
        <w:tc>
          <w:tcPr>
            <w:tcW w:w="4380" w:type="dxa"/>
            <w:tcBorders>
              <w:top w:val="single" w:sz="4" w:space="0" w:color="000000"/>
              <w:left w:val="nil"/>
              <w:bottom w:val="single" w:sz="4" w:space="0" w:color="000000"/>
              <w:right w:val="single" w:sz="8" w:space="0" w:color="000000"/>
            </w:tcBorders>
            <w:shd w:val="clear" w:color="auto" w:fill="auto"/>
            <w:vAlign w:val="center"/>
          </w:tcPr>
          <w:p w14:paraId="5CA782B1" w14:textId="77777777" w:rsidR="003D09C5" w:rsidRPr="00EE30F5" w:rsidRDefault="00CE0CAB">
            <w:pPr>
              <w:spacing w:line="259" w:lineRule="auto"/>
              <w:rPr>
                <w:rFonts w:ascii="Tahoma" w:eastAsia="Tahoma" w:hAnsi="Tahoma" w:cs="Tahoma"/>
                <w:color w:val="000000"/>
              </w:rPr>
            </w:pPr>
            <w:r w:rsidRPr="00EE30F5">
              <w:rPr>
                <w:rFonts w:ascii="Tahoma" w:eastAsia="Tahoma" w:hAnsi="Tahoma" w:cs="Tahoma"/>
                <w:color w:val="000000"/>
              </w:rPr>
              <w:t xml:space="preserve">Rapport final d'évaluation de base et présentation. Remettre le rapport final d'évaluation de base, comprenant une analyse détaillée de tous les indicateurs et un ensemble complet de données de base pour les 13 pays. Fournir une présentation virtuelle des résultats aux parties prenantes de la PADF. Soumettre le formulaire finalisé intégrant les </w:t>
            </w:r>
            <w:r w:rsidRPr="00EE30F5">
              <w:rPr>
                <w:rFonts w:ascii="Tahoma" w:eastAsia="Tahoma" w:hAnsi="Tahoma" w:cs="Tahoma"/>
                <w:color w:val="000000"/>
              </w:rPr>
              <w:lastRenderedPageBreak/>
              <w:t>commentaires des parties prenantes issus de la présentation et incluant des recommandations pour un suivi continu et la gestion des données.</w:t>
            </w:r>
          </w:p>
        </w:tc>
        <w:tc>
          <w:tcPr>
            <w:tcW w:w="1715" w:type="dxa"/>
            <w:tcBorders>
              <w:top w:val="single" w:sz="4" w:space="0" w:color="000000"/>
              <w:left w:val="nil"/>
              <w:bottom w:val="single" w:sz="4" w:space="0" w:color="000000"/>
              <w:right w:val="single" w:sz="8" w:space="0" w:color="000000"/>
            </w:tcBorders>
            <w:shd w:val="clear" w:color="auto" w:fill="auto"/>
            <w:vAlign w:val="center"/>
          </w:tcPr>
          <w:p w14:paraId="214DA109" w14:textId="77777777" w:rsidR="003D09C5" w:rsidRPr="00EE30F5" w:rsidRDefault="00CE0CAB">
            <w:pPr>
              <w:jc w:val="center"/>
              <w:rPr>
                <w:rFonts w:ascii="Tahoma" w:eastAsia="Tahoma" w:hAnsi="Tahoma" w:cs="Tahoma"/>
                <w:color w:val="000000"/>
              </w:rPr>
            </w:pPr>
            <w:r w:rsidRPr="00EE30F5">
              <w:rPr>
                <w:rFonts w:ascii="Tahoma" w:eastAsia="Tahoma" w:hAnsi="Tahoma" w:cs="Tahoma"/>
                <w:color w:val="000000"/>
              </w:rPr>
              <w:lastRenderedPageBreak/>
              <w:t>100% du total</w:t>
            </w:r>
          </w:p>
        </w:tc>
      </w:tr>
      <w:tr w:rsidR="003D09C5" w:rsidRPr="00EE30F5" w14:paraId="2201080A" w14:textId="77777777">
        <w:trPr>
          <w:trHeight w:val="80"/>
        </w:trPr>
        <w:tc>
          <w:tcPr>
            <w:tcW w:w="6540" w:type="dxa"/>
            <w:gridSpan w:val="3"/>
            <w:tcBorders>
              <w:top w:val="single" w:sz="4" w:space="0" w:color="000000"/>
              <w:left w:val="single" w:sz="8" w:space="0" w:color="000000"/>
              <w:bottom w:val="single" w:sz="8" w:space="0" w:color="000000"/>
              <w:right w:val="single" w:sz="8" w:space="0" w:color="000000"/>
            </w:tcBorders>
            <w:shd w:val="clear" w:color="auto" w:fill="auto"/>
            <w:vAlign w:val="center"/>
          </w:tcPr>
          <w:p w14:paraId="1CB93515" w14:textId="77777777" w:rsidR="003D09C5" w:rsidRPr="00EE30F5" w:rsidRDefault="00CE0CAB">
            <w:pPr>
              <w:jc w:val="right"/>
              <w:rPr>
                <w:rFonts w:ascii="Tahoma" w:eastAsia="Tahoma" w:hAnsi="Tahoma" w:cs="Tahoma"/>
                <w:b/>
                <w:color w:val="000000"/>
              </w:rPr>
            </w:pPr>
            <w:r w:rsidRPr="00EE30F5">
              <w:rPr>
                <w:rFonts w:ascii="Tahoma" w:eastAsia="Tahoma" w:hAnsi="Tahoma" w:cs="Tahoma"/>
                <w:b/>
                <w:color w:val="000000"/>
              </w:rPr>
              <w:t>Total</w:t>
            </w:r>
          </w:p>
        </w:tc>
        <w:tc>
          <w:tcPr>
            <w:tcW w:w="1715" w:type="dxa"/>
            <w:tcBorders>
              <w:top w:val="single" w:sz="4" w:space="0" w:color="000000"/>
              <w:left w:val="nil"/>
              <w:bottom w:val="single" w:sz="8" w:space="0" w:color="000000"/>
              <w:right w:val="single" w:sz="8" w:space="0" w:color="000000"/>
            </w:tcBorders>
            <w:shd w:val="clear" w:color="auto" w:fill="auto"/>
            <w:vAlign w:val="center"/>
          </w:tcPr>
          <w:p w14:paraId="083630F6" w14:textId="77777777" w:rsidR="003D09C5" w:rsidRPr="00EE30F5" w:rsidRDefault="00CE0CAB">
            <w:pPr>
              <w:jc w:val="center"/>
              <w:rPr>
                <w:rFonts w:ascii="Tahoma" w:eastAsia="Tahoma" w:hAnsi="Tahoma" w:cs="Tahoma"/>
                <w:color w:val="000000"/>
              </w:rPr>
            </w:pPr>
            <w:r w:rsidRPr="00EE30F5">
              <w:rPr>
                <w:rFonts w:ascii="Tahoma" w:eastAsia="Tahoma" w:hAnsi="Tahoma" w:cs="Tahoma"/>
                <w:color w:val="000000"/>
              </w:rPr>
              <w:t>%100</w:t>
            </w:r>
          </w:p>
        </w:tc>
      </w:tr>
    </w:tbl>
    <w:p w14:paraId="1C9E23BA" w14:textId="77777777" w:rsidR="003D09C5" w:rsidRPr="00EE30F5" w:rsidRDefault="003D09C5">
      <w:pPr>
        <w:ind w:left="720"/>
        <w:jc w:val="both"/>
        <w:rPr>
          <w:rFonts w:ascii="Tahoma" w:eastAsia="Tahoma" w:hAnsi="Tahoma" w:cs="Tahoma"/>
          <w:color w:val="000000"/>
          <w:sz w:val="22"/>
          <w:szCs w:val="22"/>
        </w:rPr>
      </w:pPr>
    </w:p>
    <w:p w14:paraId="79CD63F8" w14:textId="77777777" w:rsidR="003D09C5" w:rsidRPr="00EE30F5" w:rsidRDefault="00CE0CAB">
      <w:pPr>
        <w:ind w:left="720"/>
        <w:jc w:val="both"/>
        <w:rPr>
          <w:rFonts w:ascii="Tahoma" w:eastAsia="Tahoma" w:hAnsi="Tahoma" w:cs="Tahoma"/>
          <w:color w:val="1F1F1F"/>
          <w:sz w:val="22"/>
          <w:szCs w:val="22"/>
        </w:rPr>
      </w:pPr>
      <w:r w:rsidRPr="00EE30F5">
        <w:rPr>
          <w:rFonts w:ascii="Tahoma" w:eastAsia="Tahoma" w:hAnsi="Tahoma" w:cs="Tahoma"/>
          <w:color w:val="1F1F1F"/>
          <w:sz w:val="22"/>
          <w:szCs w:val="22"/>
        </w:rPr>
        <w:t>Le consultant doit fournir un modèle de tarification pour chaque livrable répertorié dans le tableau ci-dessus en USD.</w:t>
      </w:r>
    </w:p>
    <w:p w14:paraId="57811349" w14:textId="77777777" w:rsidR="003D09C5" w:rsidRPr="00EE30F5" w:rsidRDefault="003D09C5">
      <w:pPr>
        <w:ind w:left="720"/>
        <w:rPr>
          <w:rFonts w:ascii="Tahoma" w:eastAsia="Tahoma" w:hAnsi="Tahoma" w:cs="Tahoma"/>
          <w:sz w:val="22"/>
          <w:szCs w:val="22"/>
        </w:rPr>
      </w:pPr>
    </w:p>
    <w:p w14:paraId="0DCDAA78" w14:textId="77777777" w:rsidR="003D09C5" w:rsidRPr="00EE30F5" w:rsidRDefault="00CE0CAB">
      <w:pPr>
        <w:numPr>
          <w:ilvl w:val="0"/>
          <w:numId w:val="4"/>
        </w:numPr>
        <w:rPr>
          <w:rFonts w:ascii="Tahoma" w:eastAsia="Tahoma" w:hAnsi="Tahoma" w:cs="Tahoma"/>
          <w:b/>
          <w:sz w:val="22"/>
          <w:szCs w:val="22"/>
        </w:rPr>
      </w:pPr>
      <w:r w:rsidRPr="00EE30F5">
        <w:rPr>
          <w:rFonts w:ascii="Tahoma" w:eastAsia="Tahoma" w:hAnsi="Tahoma" w:cs="Tahoma"/>
          <w:b/>
          <w:sz w:val="22"/>
          <w:szCs w:val="22"/>
        </w:rPr>
        <w:t xml:space="preserve">DOCUMENTS DE PROPOSITION À INCLURE </w:t>
      </w:r>
    </w:p>
    <w:p w14:paraId="261173FE" w14:textId="77777777" w:rsidR="003D09C5" w:rsidRPr="00EE30F5" w:rsidRDefault="003D09C5">
      <w:pPr>
        <w:ind w:left="720"/>
        <w:rPr>
          <w:rFonts w:ascii="Tahoma" w:eastAsia="Tahoma" w:hAnsi="Tahoma" w:cs="Tahoma"/>
          <w:b/>
          <w:sz w:val="22"/>
          <w:szCs w:val="22"/>
        </w:rPr>
      </w:pPr>
    </w:p>
    <w:p w14:paraId="069BAC2C" w14:textId="77777777" w:rsidR="003D09C5" w:rsidRPr="00EE30F5" w:rsidRDefault="00CE0CAB">
      <w:pPr>
        <w:numPr>
          <w:ilvl w:val="0"/>
          <w:numId w:val="5"/>
        </w:numPr>
        <w:rPr>
          <w:rFonts w:ascii="Tahoma" w:eastAsia="Tahoma" w:hAnsi="Tahoma" w:cs="Tahoma"/>
          <w:color w:val="1F1F1F"/>
          <w:sz w:val="22"/>
          <w:szCs w:val="22"/>
        </w:rPr>
      </w:pPr>
      <w:r w:rsidRPr="00EE30F5">
        <w:rPr>
          <w:rFonts w:ascii="Tahoma" w:eastAsia="Tahoma" w:hAnsi="Tahoma" w:cs="Tahoma"/>
          <w:color w:val="1F1F1F"/>
          <w:sz w:val="22"/>
          <w:szCs w:val="22"/>
        </w:rPr>
        <w:t>Veuillez joindre votre curriculum vitae (CV) pour démontrer comment vous répondez aux exigences des termes de référence.</w:t>
      </w:r>
    </w:p>
    <w:p w14:paraId="1D28BFBF" w14:textId="77777777" w:rsidR="003D09C5" w:rsidRPr="00EE30F5" w:rsidRDefault="00CE0CAB">
      <w:pPr>
        <w:numPr>
          <w:ilvl w:val="0"/>
          <w:numId w:val="5"/>
        </w:numPr>
        <w:rPr>
          <w:rFonts w:ascii="Tahoma" w:eastAsia="Tahoma" w:hAnsi="Tahoma" w:cs="Tahoma"/>
          <w:color w:val="1F1F1F"/>
          <w:sz w:val="22"/>
          <w:szCs w:val="22"/>
        </w:rPr>
      </w:pPr>
      <w:r w:rsidRPr="00EE30F5">
        <w:rPr>
          <w:rFonts w:ascii="Tahoma" w:eastAsia="Tahoma" w:hAnsi="Tahoma" w:cs="Tahoma"/>
          <w:color w:val="1F1F1F"/>
          <w:sz w:val="22"/>
          <w:szCs w:val="22"/>
        </w:rPr>
        <w:t>Veuillez inclure des descriptions de projets ou de missions similaires et au moins trois références clients.</w:t>
      </w:r>
    </w:p>
    <w:p w14:paraId="3F50B8DC" w14:textId="77777777" w:rsidR="003D09C5" w:rsidRPr="00EE30F5" w:rsidRDefault="00CE0CAB">
      <w:pPr>
        <w:numPr>
          <w:ilvl w:val="0"/>
          <w:numId w:val="5"/>
        </w:numPr>
        <w:rPr>
          <w:rFonts w:ascii="Tahoma" w:eastAsia="Tahoma" w:hAnsi="Tahoma" w:cs="Tahoma"/>
          <w:color w:val="1F1F1F"/>
          <w:sz w:val="22"/>
          <w:szCs w:val="22"/>
        </w:rPr>
      </w:pPr>
      <w:r w:rsidRPr="00EE30F5">
        <w:rPr>
          <w:rFonts w:ascii="Tahoma" w:eastAsia="Tahoma" w:hAnsi="Tahoma" w:cs="Tahoma"/>
          <w:color w:val="1F1F1F"/>
          <w:sz w:val="22"/>
          <w:szCs w:val="22"/>
        </w:rPr>
        <w:t>Votre tarif journalier préféré et la justification de ce tarif. Inclure les informations demandées à la section 6, Mécanisme contractuel.</w:t>
      </w:r>
    </w:p>
    <w:p w14:paraId="16D0ABC9" w14:textId="77777777" w:rsidR="003D09C5" w:rsidRPr="00EE30F5" w:rsidRDefault="003D09C5">
      <w:pPr>
        <w:rPr>
          <w:rFonts w:ascii="Tahoma" w:eastAsia="Tahoma" w:hAnsi="Tahoma" w:cs="Tahoma"/>
          <w:color w:val="1F1F1F"/>
          <w:sz w:val="22"/>
          <w:szCs w:val="22"/>
        </w:rPr>
      </w:pPr>
    </w:p>
    <w:p w14:paraId="5E5B0C05" w14:textId="77777777" w:rsidR="003D09C5" w:rsidRPr="00EE30F5" w:rsidRDefault="003D09C5">
      <w:pPr>
        <w:ind w:left="720"/>
        <w:rPr>
          <w:rFonts w:ascii="Tahoma" w:eastAsia="Tahoma" w:hAnsi="Tahoma" w:cs="Tahoma"/>
          <w:sz w:val="22"/>
          <w:szCs w:val="22"/>
        </w:rPr>
      </w:pPr>
    </w:p>
    <w:p w14:paraId="65E8F906" w14:textId="77777777" w:rsidR="003D09C5" w:rsidRPr="00EE30F5" w:rsidRDefault="00CE0CAB">
      <w:pPr>
        <w:numPr>
          <w:ilvl w:val="0"/>
          <w:numId w:val="4"/>
        </w:numPr>
        <w:rPr>
          <w:rFonts w:ascii="Tahoma" w:eastAsia="Tahoma" w:hAnsi="Tahoma" w:cs="Tahoma"/>
          <w:b/>
          <w:sz w:val="22"/>
          <w:szCs w:val="22"/>
        </w:rPr>
      </w:pPr>
      <w:r w:rsidRPr="00EE30F5">
        <w:rPr>
          <w:rFonts w:ascii="Tahoma" w:eastAsia="Tahoma" w:hAnsi="Tahoma" w:cs="Tahoma"/>
          <w:b/>
          <w:sz w:val="22"/>
          <w:szCs w:val="22"/>
        </w:rPr>
        <w:t xml:space="preserve">CONDITIONS DU CONTRAT </w:t>
      </w:r>
    </w:p>
    <w:p w14:paraId="35A659E2" w14:textId="77777777" w:rsidR="003D09C5" w:rsidRPr="00EE30F5" w:rsidRDefault="003D09C5">
      <w:pPr>
        <w:ind w:left="720"/>
        <w:rPr>
          <w:rFonts w:ascii="Tahoma" w:eastAsia="Tahoma" w:hAnsi="Tahoma" w:cs="Tahoma"/>
          <w:b/>
          <w:sz w:val="22"/>
          <w:szCs w:val="22"/>
        </w:rPr>
      </w:pPr>
    </w:p>
    <w:p w14:paraId="49D312DC" w14:textId="174D6FD8" w:rsidR="003D09C5" w:rsidRPr="00EE30F5" w:rsidRDefault="00CE0CAB">
      <w:pPr>
        <w:rPr>
          <w:rFonts w:ascii="Tahoma" w:eastAsia="Tahoma" w:hAnsi="Tahoma" w:cs="Tahoma"/>
          <w:color w:val="1F1F1F"/>
          <w:sz w:val="22"/>
          <w:szCs w:val="22"/>
        </w:rPr>
      </w:pPr>
      <w:r w:rsidRPr="00EE30F5">
        <w:rPr>
          <w:rFonts w:ascii="Tahoma" w:eastAsia="Tahoma" w:hAnsi="Tahoma" w:cs="Tahoma"/>
          <w:color w:val="1F1F1F"/>
          <w:sz w:val="22"/>
          <w:szCs w:val="22"/>
        </w:rPr>
        <w:t>La date de début estimée du contrat est le 6 novembre 2024 et durera jusqu'au 5 janvier 2025. Le contrat durera environ 2 mois (8 semaines).</w:t>
      </w:r>
    </w:p>
    <w:p w14:paraId="41876102" w14:textId="77777777" w:rsidR="003D09C5" w:rsidRPr="00EE30F5" w:rsidRDefault="003D09C5">
      <w:pPr>
        <w:rPr>
          <w:rFonts w:ascii="Tahoma" w:eastAsia="Tahoma" w:hAnsi="Tahoma" w:cs="Tahoma"/>
          <w:color w:val="1F1F1F"/>
          <w:sz w:val="22"/>
          <w:szCs w:val="22"/>
        </w:rPr>
      </w:pPr>
    </w:p>
    <w:p w14:paraId="01A15077" w14:textId="77777777" w:rsidR="003D09C5" w:rsidRPr="00EE30F5" w:rsidRDefault="00CE0CAB">
      <w:pPr>
        <w:numPr>
          <w:ilvl w:val="0"/>
          <w:numId w:val="4"/>
        </w:numPr>
        <w:rPr>
          <w:rFonts w:ascii="Tahoma" w:eastAsia="Tahoma" w:hAnsi="Tahoma" w:cs="Tahoma"/>
          <w:b/>
          <w:sz w:val="22"/>
          <w:szCs w:val="22"/>
        </w:rPr>
      </w:pPr>
      <w:r w:rsidRPr="00EE30F5">
        <w:rPr>
          <w:rFonts w:ascii="Tahoma" w:eastAsia="Tahoma" w:hAnsi="Tahoma" w:cs="Tahoma"/>
          <w:b/>
          <w:sz w:val="22"/>
          <w:szCs w:val="22"/>
        </w:rPr>
        <w:t xml:space="preserve">SOUMISSION DES PROPOSITIONS </w:t>
      </w:r>
    </w:p>
    <w:p w14:paraId="24988454" w14:textId="77777777" w:rsidR="003D09C5" w:rsidRPr="00EE30F5" w:rsidRDefault="003D09C5">
      <w:pPr>
        <w:ind w:left="720"/>
        <w:rPr>
          <w:rFonts w:ascii="Tahoma" w:eastAsia="Tahoma" w:hAnsi="Tahoma" w:cs="Tahoma"/>
          <w:b/>
          <w:sz w:val="22"/>
          <w:szCs w:val="22"/>
        </w:rPr>
      </w:pPr>
    </w:p>
    <w:p w14:paraId="0A194C9B" w14:textId="77777777" w:rsidR="003D09C5" w:rsidRPr="00EE30F5" w:rsidRDefault="00CE0CAB">
      <w:pPr>
        <w:numPr>
          <w:ilvl w:val="0"/>
          <w:numId w:val="1"/>
        </w:numPr>
        <w:rPr>
          <w:rFonts w:ascii="Tahoma" w:eastAsia="Tahoma" w:hAnsi="Tahoma" w:cs="Tahoma"/>
          <w:color w:val="1F1F1F"/>
          <w:sz w:val="22"/>
          <w:szCs w:val="22"/>
        </w:rPr>
      </w:pPr>
      <w:r w:rsidRPr="00EE30F5">
        <w:rPr>
          <w:rFonts w:ascii="Tahoma" w:eastAsia="Tahoma" w:hAnsi="Tahoma" w:cs="Tahoma"/>
          <w:color w:val="1F1F1F"/>
          <w:sz w:val="22"/>
          <w:szCs w:val="22"/>
        </w:rPr>
        <w:t xml:space="preserve">Les candidatures doivent être reçues au plus tard le 31 octobre 2024. Tous les documents de candidature doivent être soumis à </w:t>
      </w:r>
      <w:r w:rsidRPr="00EE30F5">
        <w:rPr>
          <w:rFonts w:ascii="Tahoma" w:eastAsia="Tahoma" w:hAnsi="Tahoma" w:cs="Tahoma"/>
          <w:b/>
          <w:bCs/>
          <w:color w:val="1F1F1F"/>
          <w:sz w:val="22"/>
          <w:szCs w:val="22"/>
        </w:rPr>
        <w:t>kcarter@padf.org</w:t>
      </w:r>
      <w:r w:rsidRPr="00EE30F5">
        <w:rPr>
          <w:rFonts w:ascii="Tahoma" w:eastAsia="Tahoma" w:hAnsi="Tahoma" w:cs="Tahoma"/>
          <w:color w:val="1F1F1F"/>
          <w:sz w:val="22"/>
          <w:szCs w:val="22"/>
        </w:rPr>
        <w:t>, en suivant les directives énumérées dans ces termes de référence.</w:t>
      </w:r>
    </w:p>
    <w:p w14:paraId="079C9D3B" w14:textId="77777777" w:rsidR="003D09C5" w:rsidRPr="00EE30F5" w:rsidRDefault="00CE0CAB">
      <w:pPr>
        <w:numPr>
          <w:ilvl w:val="0"/>
          <w:numId w:val="1"/>
        </w:numPr>
        <w:rPr>
          <w:rFonts w:ascii="Tahoma" w:eastAsia="Tahoma" w:hAnsi="Tahoma" w:cs="Tahoma"/>
          <w:sz w:val="22"/>
          <w:szCs w:val="22"/>
        </w:rPr>
      </w:pPr>
      <w:r w:rsidRPr="00EE30F5">
        <w:rPr>
          <w:rFonts w:ascii="Tahoma" w:eastAsia="Tahoma" w:hAnsi="Tahoma" w:cs="Tahoma"/>
          <w:color w:val="1F1F1F"/>
          <w:sz w:val="22"/>
          <w:szCs w:val="22"/>
        </w:rPr>
        <w:t>Validité de l'offre : 7 jours à compter de la date limite de soumission.</w:t>
      </w:r>
    </w:p>
    <w:p w14:paraId="1E48A422" w14:textId="77777777" w:rsidR="003D09C5" w:rsidRPr="00EE30F5" w:rsidRDefault="00CE0CAB">
      <w:pPr>
        <w:numPr>
          <w:ilvl w:val="0"/>
          <w:numId w:val="1"/>
        </w:numPr>
        <w:rPr>
          <w:rFonts w:ascii="Tahoma" w:eastAsia="Tahoma" w:hAnsi="Tahoma" w:cs="Tahoma"/>
          <w:color w:val="1F1F1F"/>
          <w:sz w:val="22"/>
          <w:szCs w:val="22"/>
        </w:rPr>
      </w:pPr>
      <w:r w:rsidRPr="00EE30F5">
        <w:rPr>
          <w:rFonts w:ascii="Tahoma" w:eastAsia="Tahoma" w:hAnsi="Tahoma" w:cs="Tahoma"/>
          <w:color w:val="1F1F1F"/>
          <w:sz w:val="22"/>
          <w:szCs w:val="22"/>
        </w:rPr>
        <w:t>Modifications : À tout moment avant la date limite de soumission des propositions, la PADF peut, pour quelque raison que ce soit, modifier le document des termes de référence au moyen d'un amendement qui sera publié sur le site Web de la PADF et/ou communiqué par courrier électronique.</w:t>
      </w:r>
    </w:p>
    <w:p w14:paraId="63CD7751" w14:textId="77777777" w:rsidR="003D09C5" w:rsidRPr="00EE30F5" w:rsidRDefault="00CE0CAB">
      <w:pPr>
        <w:numPr>
          <w:ilvl w:val="0"/>
          <w:numId w:val="1"/>
        </w:numPr>
        <w:rPr>
          <w:rFonts w:ascii="Tahoma" w:eastAsia="Tahoma" w:hAnsi="Tahoma" w:cs="Tahoma"/>
          <w:color w:val="1F1F1F"/>
          <w:sz w:val="22"/>
          <w:szCs w:val="22"/>
        </w:rPr>
      </w:pPr>
      <w:r w:rsidRPr="00EE30F5">
        <w:rPr>
          <w:rFonts w:ascii="Tahoma" w:eastAsia="Tahoma" w:hAnsi="Tahoma" w:cs="Tahoma"/>
          <w:color w:val="1F1F1F"/>
          <w:sz w:val="22"/>
          <w:szCs w:val="22"/>
        </w:rPr>
        <w:t>Précisions : Les questions peuvent être envoyées à kcarter@padf.org. L'objet du courrier doit contenir le numéro et le titre des termes de référence.</w:t>
      </w:r>
    </w:p>
    <w:p w14:paraId="5C674124" w14:textId="77777777" w:rsidR="003D09C5" w:rsidRPr="00EE30F5" w:rsidRDefault="003D09C5">
      <w:pPr>
        <w:ind w:left="1080"/>
        <w:rPr>
          <w:rFonts w:ascii="Tahoma" w:eastAsia="Tahoma" w:hAnsi="Tahoma" w:cs="Tahoma"/>
          <w:sz w:val="22"/>
          <w:szCs w:val="22"/>
        </w:rPr>
      </w:pPr>
    </w:p>
    <w:p w14:paraId="003AFB04" w14:textId="77777777" w:rsidR="003D09C5" w:rsidRPr="00EE30F5" w:rsidRDefault="003D09C5">
      <w:pPr>
        <w:ind w:left="1080"/>
        <w:rPr>
          <w:rFonts w:ascii="Tahoma" w:eastAsia="Tahoma" w:hAnsi="Tahoma" w:cs="Tahoma"/>
          <w:sz w:val="22"/>
          <w:szCs w:val="22"/>
        </w:rPr>
      </w:pPr>
    </w:p>
    <w:p w14:paraId="71BC825F" w14:textId="77777777" w:rsidR="003D09C5" w:rsidRPr="00EE30F5" w:rsidRDefault="003D09C5">
      <w:pPr>
        <w:ind w:left="1080"/>
        <w:rPr>
          <w:rFonts w:ascii="Tahoma" w:eastAsia="Tahoma" w:hAnsi="Tahoma" w:cs="Tahoma"/>
          <w:sz w:val="22"/>
          <w:szCs w:val="22"/>
        </w:rPr>
      </w:pPr>
    </w:p>
    <w:p w14:paraId="67E26003" w14:textId="77777777" w:rsidR="003D09C5" w:rsidRPr="00EE30F5" w:rsidRDefault="003D09C5">
      <w:pPr>
        <w:ind w:left="1080"/>
        <w:rPr>
          <w:rFonts w:ascii="Tahoma" w:eastAsia="Tahoma" w:hAnsi="Tahoma" w:cs="Tahoma"/>
          <w:sz w:val="22"/>
          <w:szCs w:val="22"/>
        </w:rPr>
      </w:pPr>
    </w:p>
    <w:p w14:paraId="728A31B9" w14:textId="77777777" w:rsidR="003D09C5" w:rsidRPr="00EE30F5" w:rsidRDefault="00CE0CAB">
      <w:pPr>
        <w:numPr>
          <w:ilvl w:val="0"/>
          <w:numId w:val="4"/>
        </w:numPr>
        <w:rPr>
          <w:rFonts w:ascii="Tahoma" w:eastAsia="Tahoma" w:hAnsi="Tahoma" w:cs="Tahoma"/>
          <w:b/>
          <w:sz w:val="22"/>
          <w:szCs w:val="22"/>
        </w:rPr>
      </w:pPr>
      <w:r w:rsidRPr="00EE30F5">
        <w:rPr>
          <w:rFonts w:ascii="Tahoma" w:eastAsia="Tahoma" w:hAnsi="Tahoma" w:cs="Tahoma"/>
          <w:b/>
          <w:color w:val="1F1F1F"/>
          <w:sz w:val="22"/>
          <w:szCs w:val="22"/>
        </w:rPr>
        <w:lastRenderedPageBreak/>
        <w:t>TERMES ET CONDITIONS</w:t>
      </w:r>
    </w:p>
    <w:p w14:paraId="3AA26FDB" w14:textId="77777777" w:rsidR="003D09C5" w:rsidRPr="00EE30F5" w:rsidRDefault="003D09C5">
      <w:pPr>
        <w:rPr>
          <w:rFonts w:ascii="Tahoma" w:eastAsia="Tahoma" w:hAnsi="Tahoma" w:cs="Tahoma"/>
          <w:b/>
          <w:sz w:val="22"/>
          <w:szCs w:val="22"/>
        </w:rPr>
      </w:pPr>
    </w:p>
    <w:p w14:paraId="04AA02E6" w14:textId="77777777" w:rsidR="003D09C5" w:rsidRPr="00EE30F5" w:rsidRDefault="00CE0CAB">
      <w:pPr>
        <w:ind w:left="720"/>
        <w:rPr>
          <w:rFonts w:ascii="Tahoma" w:eastAsia="Tahoma" w:hAnsi="Tahoma" w:cs="Tahoma"/>
          <w:sz w:val="22"/>
          <w:szCs w:val="22"/>
          <w:u w:val="single"/>
        </w:rPr>
      </w:pPr>
      <w:r w:rsidRPr="00EE30F5">
        <w:rPr>
          <w:rFonts w:ascii="Tahoma" w:eastAsia="Tahoma" w:hAnsi="Tahoma" w:cs="Tahoma"/>
          <w:sz w:val="22"/>
          <w:szCs w:val="22"/>
          <w:u w:val="single"/>
        </w:rPr>
        <w:t>Proposition gagnante</w:t>
      </w:r>
    </w:p>
    <w:p w14:paraId="093DD8F8" w14:textId="77777777" w:rsidR="003D09C5" w:rsidRPr="00EE30F5" w:rsidRDefault="00CE0CAB">
      <w:pPr>
        <w:ind w:left="720"/>
        <w:rPr>
          <w:rFonts w:ascii="Tahoma" w:eastAsia="Tahoma" w:hAnsi="Tahoma" w:cs="Tahoma"/>
          <w:color w:val="1F1F1F"/>
          <w:sz w:val="22"/>
          <w:szCs w:val="22"/>
        </w:rPr>
      </w:pPr>
      <w:r w:rsidRPr="00EE30F5">
        <w:rPr>
          <w:rFonts w:ascii="Tahoma" w:eastAsia="Tahoma" w:hAnsi="Tahoma" w:cs="Tahoma"/>
          <w:color w:val="1F1F1F"/>
          <w:sz w:val="22"/>
          <w:szCs w:val="22"/>
        </w:rPr>
        <w:t>Ces termes de référence n'obligent pas la PADF à exécuter un contrat ou à payer les frais engagés pour la préparation ou la soumission des propositions. En outre, la PADF se réserve le droit de rejeter toute offre, si une telle action est jugée dans le meilleur intérêt de la PADF. La PADF, à sa seule discrétion, sélectionnera la proposition gagnante et n'est pas obligée de partager les résultats de l'évaluation individuelle.</w:t>
      </w:r>
    </w:p>
    <w:p w14:paraId="24B96A67" w14:textId="77777777" w:rsidR="003D09C5" w:rsidRPr="00EE30F5" w:rsidRDefault="003D09C5">
      <w:pPr>
        <w:rPr>
          <w:rFonts w:ascii="Tahoma" w:eastAsia="Tahoma" w:hAnsi="Tahoma" w:cs="Tahoma"/>
          <w:sz w:val="22"/>
          <w:szCs w:val="22"/>
        </w:rPr>
      </w:pPr>
    </w:p>
    <w:p w14:paraId="7833AFC1" w14:textId="77777777" w:rsidR="003D09C5" w:rsidRPr="00EE30F5" w:rsidRDefault="00CE0CAB">
      <w:pPr>
        <w:ind w:left="720"/>
        <w:rPr>
          <w:rFonts w:ascii="Tahoma" w:eastAsia="Tahoma" w:hAnsi="Tahoma" w:cs="Tahoma"/>
          <w:sz w:val="22"/>
          <w:szCs w:val="22"/>
          <w:u w:val="single"/>
        </w:rPr>
      </w:pPr>
      <w:r w:rsidRPr="00EE30F5">
        <w:rPr>
          <w:rFonts w:ascii="Tahoma" w:eastAsia="Tahoma" w:hAnsi="Tahoma" w:cs="Tahoma"/>
          <w:sz w:val="22"/>
          <w:szCs w:val="22"/>
          <w:u w:val="single"/>
        </w:rPr>
        <w:t>Confidentialité</w:t>
      </w:r>
    </w:p>
    <w:p w14:paraId="71EA841C" w14:textId="77777777" w:rsidR="003D09C5" w:rsidRPr="00EE30F5" w:rsidRDefault="00CE0CAB">
      <w:pPr>
        <w:ind w:left="720"/>
        <w:rPr>
          <w:rFonts w:ascii="Tahoma" w:eastAsia="Tahoma" w:hAnsi="Tahoma" w:cs="Tahoma"/>
          <w:color w:val="1F1F1F"/>
          <w:sz w:val="22"/>
          <w:szCs w:val="22"/>
        </w:rPr>
      </w:pPr>
      <w:r w:rsidRPr="00EE30F5">
        <w:rPr>
          <w:rFonts w:ascii="Tahoma" w:eastAsia="Tahoma" w:hAnsi="Tahoma" w:cs="Tahoma"/>
          <w:color w:val="1F1F1F"/>
          <w:sz w:val="22"/>
          <w:szCs w:val="22"/>
        </w:rPr>
        <w:t>Toutes les informations confidentielles fournies par le soumissionnaire seront traitées de manière confidentielle et ne seront pas partagées avec des candidats potentiels ou réels au cours du processus d'appel d'offres. Cela comprend, sans toutefois s'y limiter, les devis, les propositions de coûts et les propositions techniques. Les résultats de l'évaluation du PADF sont confidentiels.</w:t>
      </w:r>
    </w:p>
    <w:p w14:paraId="4CDB0FE5" w14:textId="77777777" w:rsidR="003D09C5" w:rsidRDefault="003D09C5">
      <w:pPr>
        <w:ind w:left="720"/>
        <w:rPr>
          <w:rFonts w:ascii="Tahoma" w:eastAsia="Tahoma" w:hAnsi="Tahoma" w:cs="Tahoma"/>
          <w:sz w:val="22"/>
          <w:szCs w:val="22"/>
        </w:rPr>
      </w:pPr>
    </w:p>
    <w:sectPr w:rsidR="003D09C5">
      <w:headerReference w:type="even" r:id="rId8"/>
      <w:headerReference w:type="default" r:id="rId9"/>
      <w:footerReference w:type="even" r:id="rId10"/>
      <w:footerReference w:type="default" r:id="rId11"/>
      <w:headerReference w:type="first" r:id="rId12"/>
      <w:footerReference w:type="first" r:id="rId13"/>
      <w:pgSz w:w="12600" w:h="16020"/>
      <w:pgMar w:top="216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5CDC31" w14:textId="77777777" w:rsidR="00CE0CAB" w:rsidRDefault="00CE0CAB">
      <w:r>
        <w:separator/>
      </w:r>
    </w:p>
  </w:endnote>
  <w:endnote w:type="continuationSeparator" w:id="0">
    <w:p w14:paraId="61D1485F" w14:textId="77777777" w:rsidR="00CE0CAB" w:rsidRDefault="00CE0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AB1973-3378-447E-AB65-33D58D0E154A}"/>
    <w:embedBold r:id="rId2" w:fontKey="{CC86693F-0CDC-42A0-ABA6-8AA5D331FA8E}"/>
  </w:font>
  <w:font w:name="Calibri Light">
    <w:panose1 w:val="020F0302020204030204"/>
    <w:charset w:val="00"/>
    <w:family w:val="swiss"/>
    <w:pitch w:val="variable"/>
    <w:sig w:usb0="E4002EFF" w:usb1="C200247B" w:usb2="00000009" w:usb3="00000000" w:csb0="000001FF" w:csb1="00000000"/>
    <w:embedRegular r:id="rId3" w:fontKey="{A2CCF79A-6039-496F-82EF-5F6D6A9432D1}"/>
    <w:embedItalic r:id="rId4" w:fontKey="{471C5482-FF37-40FE-A6CB-DC6F4BBDE291}"/>
  </w:font>
  <w:font w:name="Segoe UI">
    <w:panose1 w:val="020B0502040204020203"/>
    <w:charset w:val="00"/>
    <w:family w:val="swiss"/>
    <w:pitch w:val="variable"/>
    <w:sig w:usb0="E4002EFF" w:usb1="C000E47F" w:usb2="00000009" w:usb3="00000000" w:csb0="000001FF" w:csb1="00000000"/>
    <w:embedRegular r:id="rId5" w:fontKey="{3E8FD70E-C001-481F-A978-AE9A8118AADF}"/>
  </w:font>
  <w:font w:name="Georgia">
    <w:panose1 w:val="02040502050405020303"/>
    <w:charset w:val="00"/>
    <w:family w:val="roman"/>
    <w:pitch w:val="variable"/>
    <w:sig w:usb0="00000287" w:usb1="00000000" w:usb2="00000000" w:usb3="00000000" w:csb0="0000009F" w:csb1="00000000"/>
    <w:embedRegular r:id="rId6" w:fontKey="{3B587C92-3CE0-406F-91CA-3963B570D299}"/>
    <w:embedItalic r:id="rId7" w:fontKey="{BED5279D-2ADB-4001-AA33-8B5A3A7DEC51}"/>
  </w:font>
  <w:font w:name="Tahoma">
    <w:panose1 w:val="020B0604030504040204"/>
    <w:charset w:val="00"/>
    <w:family w:val="swiss"/>
    <w:pitch w:val="variable"/>
    <w:sig w:usb0="E1002EFF" w:usb1="C000605B" w:usb2="00000029" w:usb3="00000000" w:csb0="000101FF" w:csb1="00000000"/>
    <w:embedRegular r:id="rId8" w:fontKey="{0CBBC398-ED5C-4ABA-AA49-76D8A3AFB346}"/>
    <w:embedBold r:id="rId9" w:fontKey="{A2C917E5-B0FF-4849-92BB-1FD74D381344}"/>
    <w:embedItalic r:id="rId10" w:fontKey="{5EE5247C-4929-4C19-A13D-8BB7BAB45969}"/>
    <w:embedBoldItalic r:id="rId11" w:fontKey="{E7FADB2F-52DA-4D28-91F6-37370DE647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E7568" w14:textId="77777777" w:rsidR="003D09C5" w:rsidRDefault="00CE0CA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EE30F5">
      <w:rPr>
        <w:color w:val="000000"/>
      </w:rPr>
      <w:fldChar w:fldCharType="separate"/>
    </w:r>
    <w:r>
      <w:rPr>
        <w:color w:val="000000"/>
      </w:rPr>
      <w:fldChar w:fldCharType="end"/>
    </w:r>
  </w:p>
  <w:p w14:paraId="5CFAD5CB" w14:textId="77777777" w:rsidR="003D09C5" w:rsidRDefault="003D09C5">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9D63F" w14:textId="77777777" w:rsidR="003D09C5" w:rsidRDefault="00CE0CAB">
    <w:pPr>
      <w:pBdr>
        <w:top w:val="nil"/>
        <w:left w:val="nil"/>
        <w:bottom w:val="nil"/>
        <w:right w:val="nil"/>
        <w:between w:val="nil"/>
      </w:pBdr>
      <w:tabs>
        <w:tab w:val="center" w:pos="4680"/>
        <w:tab w:val="right" w:pos="9360"/>
      </w:tabs>
      <w:jc w:val="right"/>
      <w:rPr>
        <w:rFonts w:ascii="Tahoma" w:eastAsia="Tahoma" w:hAnsi="Tahoma" w:cs="Tahoma"/>
        <w:color w:val="468ABD"/>
        <w:sz w:val="20"/>
        <w:szCs w:val="20"/>
      </w:rPr>
    </w:pPr>
    <w:r>
      <w:rPr>
        <w:rFonts w:ascii="Tahoma" w:eastAsia="Tahoma" w:hAnsi="Tahoma" w:cs="Tahoma"/>
        <w:color w:val="468ABD"/>
        <w:sz w:val="20"/>
        <w:szCs w:val="20"/>
      </w:rPr>
      <w:fldChar w:fldCharType="begin"/>
    </w:r>
    <w:r>
      <w:rPr>
        <w:rFonts w:ascii="Tahoma" w:eastAsia="Tahoma" w:hAnsi="Tahoma" w:cs="Tahoma"/>
        <w:color w:val="468ABD"/>
        <w:sz w:val="20"/>
        <w:szCs w:val="20"/>
      </w:rPr>
      <w:instrText>PAGE</w:instrText>
    </w:r>
    <w:r>
      <w:rPr>
        <w:rFonts w:ascii="Tahoma" w:eastAsia="Tahoma" w:hAnsi="Tahoma" w:cs="Tahoma"/>
        <w:color w:val="468ABD"/>
        <w:sz w:val="20"/>
        <w:szCs w:val="20"/>
      </w:rPr>
      <w:fldChar w:fldCharType="separate"/>
    </w:r>
    <w:r>
      <w:rPr>
        <w:rFonts w:ascii="Tahoma" w:eastAsia="Tahoma" w:hAnsi="Tahoma" w:cs="Tahoma"/>
        <w:noProof/>
        <w:color w:val="468ABD"/>
        <w:sz w:val="20"/>
        <w:szCs w:val="20"/>
      </w:rPr>
      <w:t>1</w:t>
    </w:r>
    <w:r>
      <w:rPr>
        <w:rFonts w:ascii="Tahoma" w:eastAsia="Tahoma" w:hAnsi="Tahoma" w:cs="Tahoma"/>
        <w:color w:val="468ABD"/>
        <w:sz w:val="20"/>
        <w:szCs w:val="20"/>
      </w:rPr>
      <w:fldChar w:fldCharType="end"/>
    </w:r>
  </w:p>
  <w:p w14:paraId="5F8CE548" w14:textId="77777777" w:rsidR="003D09C5" w:rsidRDefault="00CE0CAB">
    <w:pPr>
      <w:pBdr>
        <w:top w:val="nil"/>
        <w:left w:val="nil"/>
        <w:bottom w:val="nil"/>
        <w:right w:val="nil"/>
        <w:between w:val="nil"/>
      </w:pBdr>
      <w:tabs>
        <w:tab w:val="center" w:pos="4680"/>
        <w:tab w:val="right" w:pos="9360"/>
      </w:tabs>
      <w:ind w:right="360"/>
      <w:rPr>
        <w:rFonts w:ascii="Tahoma" w:eastAsia="Tahoma" w:hAnsi="Tahoma" w:cs="Tahoma"/>
        <w:i/>
        <w:color w:val="468ABD"/>
        <w:sz w:val="20"/>
        <w:szCs w:val="20"/>
      </w:rPr>
    </w:pPr>
    <w:r>
      <w:rPr>
        <w:rFonts w:ascii="Tahoma" w:eastAsia="Tahoma" w:hAnsi="Tahoma" w:cs="Tahoma"/>
        <w:color w:val="468ABD"/>
        <w:sz w:val="20"/>
        <w:szCs w:val="20"/>
      </w:rPr>
      <w:t xml:space="preserve">Un hémisphère d'opportunités. </w:t>
    </w:r>
    <w:r>
      <w:rPr>
        <w:rFonts w:ascii="Tahoma" w:eastAsia="Tahoma" w:hAnsi="Tahoma" w:cs="Tahoma"/>
        <w:i/>
        <w:color w:val="468ABD"/>
        <w:sz w:val="20"/>
        <w:szCs w:val="20"/>
      </w:rPr>
      <w:t>Pour tous.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D5705" w14:textId="77777777" w:rsidR="003D09C5" w:rsidRDefault="003D09C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956EC" w14:textId="77777777" w:rsidR="00CE0CAB" w:rsidRDefault="00CE0CAB">
      <w:r>
        <w:separator/>
      </w:r>
    </w:p>
  </w:footnote>
  <w:footnote w:type="continuationSeparator" w:id="0">
    <w:p w14:paraId="467F3094" w14:textId="77777777" w:rsidR="00CE0CAB" w:rsidRDefault="00CE0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2A6D9" w14:textId="77777777" w:rsidR="003D09C5" w:rsidRDefault="00CE0CAB">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EE30F5">
      <w:rPr>
        <w:color w:val="000000"/>
      </w:rPr>
      <w:fldChar w:fldCharType="separate"/>
    </w:r>
    <w:r>
      <w:rPr>
        <w:color w:val="000000"/>
      </w:rPr>
      <w:fldChar w:fldCharType="end"/>
    </w:r>
  </w:p>
  <w:p w14:paraId="6EE78D0C" w14:textId="77777777" w:rsidR="003D09C5" w:rsidRDefault="003D09C5">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778E0F" w14:textId="77777777" w:rsidR="003D09C5" w:rsidRDefault="00CE0CAB">
    <w:pPr>
      <w:pBdr>
        <w:top w:val="nil"/>
        <w:left w:val="nil"/>
        <w:bottom w:val="nil"/>
        <w:right w:val="nil"/>
        <w:between w:val="nil"/>
      </w:pBdr>
      <w:tabs>
        <w:tab w:val="center" w:pos="4680"/>
        <w:tab w:val="right" w:pos="9360"/>
      </w:tabs>
      <w:ind w:right="360"/>
      <w:rPr>
        <w:color w:val="000000"/>
      </w:rPr>
    </w:pPr>
    <w:r>
      <w:rPr>
        <w:noProof/>
        <w:color w:val="000000"/>
      </w:rPr>
      <w:drawing>
        <wp:anchor distT="0" distB="0" distL="0" distR="0" simplePos="0" relativeHeight="251658240" behindDoc="1" locked="0" layoutInCell="1" hidden="0" allowOverlap="1" wp14:anchorId="2D3CCA0A" wp14:editId="101F9B1B">
          <wp:simplePos x="0" y="0"/>
          <wp:positionH relativeFrom="page">
            <wp:posOffset>-13330</wp:posOffset>
          </wp:positionH>
          <wp:positionV relativeFrom="page">
            <wp:posOffset>0</wp:posOffset>
          </wp:positionV>
          <wp:extent cx="8035463" cy="10396710"/>
          <wp:effectExtent l="0" t="0" r="0" b="0"/>
          <wp:wrapNone/>
          <wp:docPr id="5"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8035463" cy="1039671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AE12A1" w14:textId="77777777" w:rsidR="003D09C5" w:rsidRDefault="003D09C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A21E8"/>
    <w:multiLevelType w:val="multilevel"/>
    <w:tmpl w:val="F1F4A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5FB7B0B"/>
    <w:multiLevelType w:val="multilevel"/>
    <w:tmpl w:val="5314BB1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5B5213BF"/>
    <w:multiLevelType w:val="multilevel"/>
    <w:tmpl w:val="94586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C416EB5"/>
    <w:multiLevelType w:val="multilevel"/>
    <w:tmpl w:val="C4988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593BF2"/>
    <w:multiLevelType w:val="multilevel"/>
    <w:tmpl w:val="C41A9E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B2B7A3A"/>
    <w:multiLevelType w:val="multilevel"/>
    <w:tmpl w:val="CC8255C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7B6178AF"/>
    <w:multiLevelType w:val="multilevel"/>
    <w:tmpl w:val="3FD2AC7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7E01405A"/>
    <w:multiLevelType w:val="multilevel"/>
    <w:tmpl w:val="F6FCC2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767844977">
    <w:abstractNumId w:val="6"/>
  </w:num>
  <w:num w:numId="2" w16cid:durableId="718824375">
    <w:abstractNumId w:val="7"/>
  </w:num>
  <w:num w:numId="3" w16cid:durableId="702050742">
    <w:abstractNumId w:val="2"/>
  </w:num>
  <w:num w:numId="4" w16cid:durableId="1299456457">
    <w:abstractNumId w:val="0"/>
  </w:num>
  <w:num w:numId="5" w16cid:durableId="750388818">
    <w:abstractNumId w:val="1"/>
  </w:num>
  <w:num w:numId="6" w16cid:durableId="1577594871">
    <w:abstractNumId w:val="5"/>
  </w:num>
  <w:num w:numId="7" w16cid:durableId="1978148449">
    <w:abstractNumId w:val="4"/>
  </w:num>
  <w:num w:numId="8" w16cid:durableId="7787204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9C5"/>
    <w:rsid w:val="000D448B"/>
    <w:rsid w:val="001D412D"/>
    <w:rsid w:val="003D09C5"/>
    <w:rsid w:val="00B7152F"/>
    <w:rsid w:val="00CE0CAB"/>
    <w:rsid w:val="00E854BA"/>
    <w:rsid w:val="00EE30F5"/>
    <w:rsid w:val="00F26341"/>
    <w:rsid w:val="00F6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B631D"/>
  <w15:docId w15:val="{213D4C34-6CA7-4151-86F6-90C334E4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rPr>
  </w:style>
  <w:style w:type="paragraph" w:styleId="Heading1">
    <w:name w:val="heading 1"/>
    <w:basedOn w:val="Normal"/>
    <w:next w:val="Normal"/>
    <w:link w:val="Heading1Char"/>
    <w:uiPriority w:val="9"/>
    <w:qFormat/>
    <w:rsid w:val="00C71C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71C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71C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AE6502"/>
    <w:pPr>
      <w:tabs>
        <w:tab w:val="center" w:pos="4680"/>
        <w:tab w:val="right" w:pos="9360"/>
      </w:tabs>
    </w:pPr>
  </w:style>
  <w:style w:type="character" w:customStyle="1" w:styleId="HeaderChar">
    <w:name w:val="Header Char"/>
    <w:basedOn w:val="DefaultParagraphFont"/>
    <w:link w:val="Header"/>
    <w:uiPriority w:val="99"/>
    <w:rsid w:val="00AE6502"/>
  </w:style>
  <w:style w:type="paragraph" w:styleId="Footer">
    <w:name w:val="footer"/>
    <w:basedOn w:val="Normal"/>
    <w:link w:val="FooterChar"/>
    <w:uiPriority w:val="99"/>
    <w:unhideWhenUsed/>
    <w:rsid w:val="00AE6502"/>
    <w:pPr>
      <w:tabs>
        <w:tab w:val="center" w:pos="4680"/>
        <w:tab w:val="right" w:pos="9360"/>
      </w:tabs>
    </w:pPr>
  </w:style>
  <w:style w:type="character" w:customStyle="1" w:styleId="FooterChar">
    <w:name w:val="Footer Char"/>
    <w:basedOn w:val="DefaultParagraphFont"/>
    <w:link w:val="Footer"/>
    <w:uiPriority w:val="99"/>
    <w:rsid w:val="00AE6502"/>
  </w:style>
  <w:style w:type="character" w:styleId="PageNumber">
    <w:name w:val="page number"/>
    <w:basedOn w:val="DefaultParagraphFont"/>
    <w:uiPriority w:val="99"/>
    <w:semiHidden/>
    <w:unhideWhenUsed/>
    <w:rsid w:val="00C00EAC"/>
  </w:style>
  <w:style w:type="paragraph" w:styleId="BalloonText">
    <w:name w:val="Balloon Text"/>
    <w:basedOn w:val="Normal"/>
    <w:link w:val="BalloonTextChar"/>
    <w:uiPriority w:val="99"/>
    <w:semiHidden/>
    <w:unhideWhenUsed/>
    <w:rsid w:val="00C71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C1B"/>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C71C1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71C1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71C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71C1B"/>
    <w:pPr>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C71C1B"/>
    <w:rPr>
      <w:sz w:val="16"/>
      <w:szCs w:val="16"/>
    </w:rPr>
  </w:style>
  <w:style w:type="paragraph" w:styleId="CommentText">
    <w:name w:val="annotation text"/>
    <w:basedOn w:val="Normal"/>
    <w:link w:val="CommentTextChar"/>
    <w:uiPriority w:val="99"/>
    <w:unhideWhenUsed/>
    <w:rsid w:val="00C71C1B"/>
    <w:rPr>
      <w:rFonts w:eastAsiaTheme="minorHAnsi"/>
      <w:sz w:val="20"/>
      <w:szCs w:val="20"/>
    </w:rPr>
  </w:style>
  <w:style w:type="character" w:customStyle="1" w:styleId="CommentTextChar">
    <w:name w:val="Comment Text Char"/>
    <w:basedOn w:val="DefaultParagraphFont"/>
    <w:link w:val="CommentText"/>
    <w:uiPriority w:val="99"/>
    <w:rsid w:val="00C71C1B"/>
    <w:rPr>
      <w:rFonts w:eastAsiaTheme="minorHAnsi" w:cs="Calibri"/>
    </w:rPr>
  </w:style>
  <w:style w:type="character" w:styleId="Hyperlink">
    <w:name w:val="Hyperlink"/>
    <w:basedOn w:val="DefaultParagraphFont"/>
    <w:uiPriority w:val="99"/>
    <w:unhideWhenUsed/>
    <w:rsid w:val="00C71C1B"/>
    <w:rPr>
      <w:color w:val="0563C1" w:themeColor="hyperlink"/>
      <w:u w:val="single"/>
    </w:rPr>
  </w:style>
  <w:style w:type="paragraph" w:styleId="TOCHeading">
    <w:name w:val="TOC Heading"/>
    <w:basedOn w:val="Heading1"/>
    <w:next w:val="Normal"/>
    <w:uiPriority w:val="39"/>
    <w:unhideWhenUsed/>
    <w:qFormat/>
    <w:rsid w:val="00C71C1B"/>
    <w:pPr>
      <w:spacing w:line="259" w:lineRule="auto"/>
      <w:outlineLvl w:val="9"/>
    </w:pPr>
  </w:style>
  <w:style w:type="paragraph" w:styleId="TOC2">
    <w:name w:val="toc 2"/>
    <w:basedOn w:val="Normal"/>
    <w:next w:val="Normal"/>
    <w:autoRedefine/>
    <w:uiPriority w:val="39"/>
    <w:unhideWhenUsed/>
    <w:rsid w:val="00C71C1B"/>
    <w:pPr>
      <w:spacing w:after="100"/>
      <w:ind w:left="220"/>
    </w:pPr>
    <w:rPr>
      <w:rFonts w:eastAsiaTheme="minorHAnsi"/>
      <w:sz w:val="22"/>
      <w:szCs w:val="22"/>
    </w:rPr>
  </w:style>
  <w:style w:type="paragraph" w:styleId="TOC3">
    <w:name w:val="toc 3"/>
    <w:basedOn w:val="Normal"/>
    <w:next w:val="Normal"/>
    <w:autoRedefine/>
    <w:uiPriority w:val="39"/>
    <w:unhideWhenUsed/>
    <w:rsid w:val="00C71C1B"/>
    <w:pPr>
      <w:spacing w:after="100"/>
      <w:ind w:left="440"/>
    </w:pPr>
    <w:rPr>
      <w:rFonts w:eastAsiaTheme="minorHAnsi"/>
      <w:sz w:val="22"/>
      <w:szCs w:val="22"/>
    </w:rPr>
  </w:style>
  <w:style w:type="paragraph" w:styleId="TOC1">
    <w:name w:val="toc 1"/>
    <w:basedOn w:val="Normal"/>
    <w:next w:val="Normal"/>
    <w:autoRedefine/>
    <w:uiPriority w:val="39"/>
    <w:unhideWhenUsed/>
    <w:rsid w:val="00C71C1B"/>
    <w:pPr>
      <w:spacing w:after="100"/>
    </w:pPr>
    <w:rPr>
      <w:rFonts w:eastAsiaTheme="minorHAnsi"/>
      <w:sz w:val="22"/>
      <w:szCs w:val="22"/>
    </w:rPr>
  </w:style>
  <w:style w:type="table" w:styleId="PlainTable5">
    <w:name w:val="Plain Table 5"/>
    <w:basedOn w:val="TableNormal"/>
    <w:uiPriority w:val="45"/>
    <w:rsid w:val="00C71C1B"/>
    <w:rPr>
      <w:rFonts w:asciiTheme="minorHAnsi" w:eastAsiaTheme="minorHAnsi" w:hAnsiTheme="minorHAnsi" w:cstheme="minorBidi"/>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xmsolistparagraph">
    <w:name w:val="x_msolistparagraph"/>
    <w:basedOn w:val="Normal"/>
    <w:rsid w:val="00250F8E"/>
    <w:pPr>
      <w:ind w:left="720"/>
    </w:pPr>
    <w:rPr>
      <w:rFonts w:eastAsiaTheme="minorHAnsi"/>
      <w:sz w:val="22"/>
      <w:szCs w:val="22"/>
    </w:rPr>
  </w:style>
  <w:style w:type="table" w:styleId="TableGrid">
    <w:name w:val="Table Grid"/>
    <w:basedOn w:val="TableNormal"/>
    <w:uiPriority w:val="59"/>
    <w:rsid w:val="00250F8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336FD"/>
    <w:rPr>
      <w:rFonts w:eastAsia="Times New Roman" w:cs="Times New Roman"/>
      <w:b/>
      <w:bCs/>
    </w:rPr>
  </w:style>
  <w:style w:type="character" w:customStyle="1" w:styleId="CommentSubjectChar">
    <w:name w:val="Comment Subject Char"/>
    <w:basedOn w:val="CommentTextChar"/>
    <w:link w:val="CommentSubject"/>
    <w:uiPriority w:val="99"/>
    <w:semiHidden/>
    <w:rsid w:val="003336FD"/>
    <w:rPr>
      <w:rFonts w:eastAsia="Times New Roman" w:cs="Calibri"/>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Revision">
    <w:name w:val="Revision"/>
    <w:hidden/>
    <w:uiPriority w:val="99"/>
    <w:semiHidden/>
    <w:rsid w:val="00545E0E"/>
    <w:rPr>
      <w:rFonts w:eastAsia="Times New Roman"/>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kO5tOETDWeO4PzYz0wf2SLdWLw==">CgMxLjAyCGguZ2pkZ3hzOAByITFoclhOUFVLQmhHSFhldzBjcWdpVlJJUXA3bTZ1NXNRQQ==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Pages>
  <Words>1794</Words>
  <Characters>10229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Isaac Fast</dc:creator>
  <cp:lastModifiedBy>Rosemonde St Hilaire Sopin</cp:lastModifiedBy>
  <cp:revision>3</cp:revision>
  <dcterms:created xsi:type="dcterms:W3CDTF">2024-10-21T16:06:00Z</dcterms:created>
  <dcterms:modified xsi:type="dcterms:W3CDTF">2024-10-21T19:55:00Z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0x010100E9D9CAE8916A074794DFBF913E87068D</vt:lpwstr>
  </property>
  <property fmtid="{D5CDD505-2E9C-101B-9397-08002B2CF9AE}" pid="3" name="_dlc_DocIdItemGuid">
    <vt:lpwstr>e6cf5bda-9a86-4d11-b9fe-85339384ab24</vt:lpwstr>
  </property>
  <property fmtid="{D5CDD505-2E9C-101B-9397-08002B2CF9AE}" pid="4" name="MediaServiceImageTags">
    <vt:lpwstr>MediaServiceImageTags</vt:lpwstr>
  </property>
</Properties>
</file>