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E1" w:rsidRDefault="00F458CA">
      <w:pPr>
        <w:pStyle w:val="Heading8"/>
        <w:rPr>
          <w:b/>
          <w:sz w:val="16"/>
          <w:szCs w:val="16"/>
          <w:lang w:val="zh-CN"/>
        </w:rPr>
      </w:pPr>
      <w:r>
        <w:rPr>
          <w:i w:val="0"/>
          <w:noProof/>
          <w:szCs w:val="28"/>
          <w:lang w:val="en-US"/>
        </w:rPr>
        <w:drawing>
          <wp:anchor distT="0" distB="0" distL="114300" distR="114300" simplePos="0" relativeHeight="251661312" behindDoc="0" locked="0" layoutInCell="1" allowOverlap="1">
            <wp:simplePos x="0" y="0"/>
            <wp:positionH relativeFrom="margin">
              <wp:posOffset>-9525</wp:posOffset>
            </wp:positionH>
            <wp:positionV relativeFrom="margin">
              <wp:posOffset>-403225</wp:posOffset>
            </wp:positionV>
            <wp:extent cx="1276350" cy="971550"/>
            <wp:effectExtent l="0" t="0" r="0" b="0"/>
            <wp:wrapSquare wrapText="bothSides"/>
            <wp:docPr id="2" name="Picture 1"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rmoirie"/>
                    <pic:cNvPicPr>
                      <a:picLocks noChangeAspect="1" noChangeArrowheads="1"/>
                    </pic:cNvPicPr>
                  </pic:nvPicPr>
                  <pic:blipFill>
                    <a:blip r:embed="rId8"/>
                    <a:srcRect/>
                    <a:stretch>
                      <a:fillRect/>
                    </a:stretch>
                  </pic:blipFill>
                  <pic:spPr>
                    <a:xfrm>
                      <a:off x="0" y="0"/>
                      <a:ext cx="1276350" cy="971550"/>
                    </a:xfrm>
                    <a:prstGeom prst="rect">
                      <a:avLst/>
                    </a:prstGeom>
                    <a:noFill/>
                    <a:ln w="9525">
                      <a:noFill/>
                      <a:miter lim="800000"/>
                      <a:headEnd/>
                      <a:tailEnd/>
                    </a:ln>
                  </pic:spPr>
                </pic:pic>
              </a:graphicData>
            </a:graphic>
          </wp:anchor>
        </w:drawing>
      </w:r>
      <w:r w:rsidR="00065A07" w:rsidRPr="00065A07">
        <w:rPr>
          <w:i w:val="0"/>
          <w:szCs w:val="28"/>
          <w:lang w:val="zh-CN"/>
        </w:rPr>
        <w:pict>
          <v:shapetype id="_x0000_t202" coordsize="21600,21600" o:spt="202" path="m,l,21600r21600,l21600,xe">
            <v:stroke joinstyle="miter"/>
            <v:path gradientshapeok="t" o:connecttype="rect"/>
          </v:shapetype>
          <v:shape id="_x0000_s1026" type="#_x0000_t202" style="position:absolute;margin-left:85.75pt;margin-top:4.3pt;width:291.75pt;height:40.1pt;z-index:251659264;mso-position-horizontal-relative:text;mso-position-vertical-relative:text" stroked="f">
            <v:textbox>
              <w:txbxContent>
                <w:p w:rsidR="00F458CA" w:rsidRDefault="00F458CA">
                  <w:pPr>
                    <w:jc w:val="center"/>
                    <w:rPr>
                      <w:rFonts w:ascii="Rockwell Extra Bold" w:hAnsi="Rockwell Extra Bold"/>
                      <w:b/>
                      <w:color w:val="1F497D"/>
                      <w:sz w:val="28"/>
                      <w:szCs w:val="28"/>
                      <w:lang w:val="fr-FR"/>
                    </w:rPr>
                  </w:pPr>
                  <w:r>
                    <w:rPr>
                      <w:rFonts w:ascii="Rockwell Extra Bold" w:hAnsi="Rockwell Extra Bold"/>
                      <w:b/>
                      <w:color w:val="1F497D"/>
                      <w:sz w:val="28"/>
                      <w:szCs w:val="28"/>
                      <w:lang w:val="fr-FR"/>
                    </w:rPr>
                    <w:t>UNITÉ DE GESTION DES PROJETS</w:t>
                  </w:r>
                </w:p>
                <w:p w:rsidR="00F458CA" w:rsidRDefault="00F458CA">
                  <w:pPr>
                    <w:jc w:val="center"/>
                    <w:rPr>
                      <w:rFonts w:ascii="Rockwell Extra Bold" w:hAnsi="Rockwell Extra Bold"/>
                      <w:b/>
                      <w:color w:val="1F497D"/>
                      <w:sz w:val="28"/>
                      <w:szCs w:val="28"/>
                      <w:lang w:val="fr-FR"/>
                    </w:rPr>
                  </w:pPr>
                  <w:r>
                    <w:rPr>
                      <w:rFonts w:ascii="Rockwell Extra Bold" w:hAnsi="Rockwell Extra Bold"/>
                      <w:b/>
                      <w:color w:val="1F497D"/>
                      <w:sz w:val="28"/>
                      <w:szCs w:val="28"/>
                      <w:lang w:val="fr-FR"/>
                    </w:rPr>
                    <w:t>MSPP/PROSYS</w:t>
                  </w:r>
                </w:p>
              </w:txbxContent>
            </v:textbox>
          </v:shape>
        </w:pict>
      </w:r>
    </w:p>
    <w:p w:rsidR="000D2AE1" w:rsidRDefault="000D2AE1">
      <w:pPr>
        <w:pStyle w:val="Heading8"/>
        <w:rPr>
          <w:b/>
          <w:sz w:val="16"/>
          <w:szCs w:val="16"/>
          <w:lang w:val="zh-CN"/>
        </w:rPr>
      </w:pPr>
    </w:p>
    <w:p w:rsidR="000D2AE1" w:rsidRDefault="00F458CA">
      <w:pPr>
        <w:pStyle w:val="Heading8"/>
        <w:rPr>
          <w:i w:val="0"/>
          <w:szCs w:val="28"/>
          <w:lang w:val="zh-CN"/>
        </w:rPr>
      </w:pPr>
      <w:r>
        <w:rPr>
          <w:b/>
          <w:sz w:val="16"/>
          <w:szCs w:val="16"/>
          <w:lang w:val="zh-CN"/>
        </w:rPr>
        <w:t xml:space="preserve">  RÉPUBLIQUE D’HAITI</w:t>
      </w:r>
    </w:p>
    <w:p w:rsidR="000D2AE1" w:rsidRDefault="00F458CA">
      <w:pPr>
        <w:ind w:left="-540" w:firstLine="180"/>
        <w:rPr>
          <w:color w:val="auto"/>
          <w:sz w:val="16"/>
          <w:szCs w:val="16"/>
        </w:rPr>
      </w:pPr>
      <w:r>
        <w:rPr>
          <w:color w:val="auto"/>
          <w:sz w:val="16"/>
          <w:szCs w:val="16"/>
        </w:rPr>
        <w:t>MINISTÈRE DE LA SANTÉ PUBLIQUE</w:t>
      </w:r>
    </w:p>
    <w:p w:rsidR="000D2AE1" w:rsidRDefault="00F458CA">
      <w:pPr>
        <w:ind w:left="-540" w:firstLine="180"/>
        <w:rPr>
          <w:color w:val="auto"/>
          <w:sz w:val="16"/>
          <w:szCs w:val="16"/>
        </w:rPr>
      </w:pPr>
      <w:r>
        <w:rPr>
          <w:color w:val="auto"/>
          <w:sz w:val="16"/>
          <w:szCs w:val="16"/>
        </w:rPr>
        <w:t xml:space="preserve">          ET  DE LA POPULATION</w:t>
      </w:r>
    </w:p>
    <w:p w:rsidR="000D2AE1" w:rsidRDefault="000D2AE1">
      <w:pPr>
        <w:autoSpaceDE w:val="0"/>
        <w:autoSpaceDN w:val="0"/>
        <w:rPr>
          <w:b/>
          <w:color w:val="auto"/>
          <w:sz w:val="22"/>
          <w:szCs w:val="22"/>
        </w:rPr>
      </w:pPr>
    </w:p>
    <w:p w:rsidR="000D2AE1" w:rsidRDefault="000D2AE1">
      <w:pPr>
        <w:pStyle w:val="Heading8"/>
        <w:jc w:val="center"/>
        <w:rPr>
          <w:b/>
          <w:i w:val="0"/>
          <w:szCs w:val="28"/>
          <w:lang w:val="zh-CN"/>
        </w:rPr>
      </w:pPr>
    </w:p>
    <w:p w:rsidR="000D2AE1" w:rsidRDefault="00F458CA">
      <w:pPr>
        <w:pStyle w:val="Heading8"/>
        <w:jc w:val="center"/>
        <w:rPr>
          <w:b/>
          <w:bCs/>
          <w:i w:val="0"/>
          <w:lang w:val="zh-CN"/>
        </w:rPr>
      </w:pPr>
      <w:r>
        <w:rPr>
          <w:b/>
          <w:i w:val="0"/>
          <w:szCs w:val="28"/>
          <w:lang w:val="zh-CN"/>
        </w:rPr>
        <w:t>MINISTÈRE DE LA SANTE PUBLIQUE ET DE LA POPULATION (MSPP</w:t>
      </w:r>
      <w:r>
        <w:rPr>
          <w:b/>
          <w:i w:val="0"/>
          <w:lang w:val="zh-CN"/>
        </w:rPr>
        <w:t xml:space="preserve">)                                                                       </w:t>
      </w:r>
    </w:p>
    <w:p w:rsidR="000D2AE1" w:rsidRDefault="00F458CA">
      <w:pPr>
        <w:autoSpaceDE w:val="0"/>
        <w:autoSpaceDN w:val="0"/>
        <w:jc w:val="center"/>
        <w:rPr>
          <w:b/>
          <w:color w:val="auto"/>
        </w:rPr>
      </w:pPr>
      <w:r>
        <w:rPr>
          <w:b/>
          <w:color w:val="auto"/>
          <w:sz w:val="22"/>
          <w:szCs w:val="22"/>
        </w:rPr>
        <w:t>PROJET</w:t>
      </w:r>
      <w:r>
        <w:rPr>
          <w:b/>
          <w:color w:val="auto"/>
          <w:sz w:val="24"/>
          <w:szCs w:val="24"/>
        </w:rPr>
        <w:t xml:space="preserve"> DE REPONSE AU COVID-19 EN HAÏTI</w:t>
      </w:r>
    </w:p>
    <w:p w:rsidR="000D2AE1" w:rsidRDefault="00F458CA">
      <w:pPr>
        <w:autoSpaceDE w:val="0"/>
        <w:autoSpaceDN w:val="0"/>
        <w:jc w:val="center"/>
        <w:rPr>
          <w:b/>
          <w:color w:val="auto"/>
          <w:sz w:val="18"/>
          <w:szCs w:val="18"/>
        </w:rPr>
      </w:pPr>
      <w:r>
        <w:rPr>
          <w:b/>
          <w:bCs/>
          <w:iCs/>
          <w:color w:val="auto"/>
          <w:sz w:val="18"/>
          <w:szCs w:val="18"/>
        </w:rPr>
        <w:t xml:space="preserve">FINANCEMENT DE LA BANQUE MONDIALE: </w:t>
      </w:r>
      <w:r>
        <w:rPr>
          <w:b/>
          <w:color w:val="auto"/>
          <w:sz w:val="18"/>
          <w:szCs w:val="18"/>
        </w:rPr>
        <w:t xml:space="preserve">IDA-E0620 </w:t>
      </w:r>
    </w:p>
    <w:p w:rsidR="000D2AE1" w:rsidRDefault="000D2AE1">
      <w:pPr>
        <w:autoSpaceDE w:val="0"/>
        <w:autoSpaceDN w:val="0"/>
        <w:jc w:val="center"/>
        <w:rPr>
          <w:b/>
          <w:color w:val="auto"/>
        </w:rPr>
      </w:pPr>
    </w:p>
    <w:p w:rsidR="000D2AE1" w:rsidRDefault="00F458CA">
      <w:pPr>
        <w:autoSpaceDE w:val="0"/>
        <w:autoSpaceDN w:val="0"/>
        <w:jc w:val="center"/>
        <w:rPr>
          <w:b/>
          <w:color w:val="auto"/>
        </w:rPr>
      </w:pPr>
      <w:r>
        <w:rPr>
          <w:b/>
          <w:color w:val="auto"/>
        </w:rPr>
        <w:t>&amp;</w:t>
      </w:r>
    </w:p>
    <w:p w:rsidR="000D2AE1" w:rsidRDefault="00F458CA">
      <w:pPr>
        <w:autoSpaceDE w:val="0"/>
        <w:autoSpaceDN w:val="0"/>
        <w:jc w:val="center"/>
        <w:rPr>
          <w:b/>
          <w:bCs/>
          <w:iCs/>
          <w:color w:val="auto"/>
          <w:sz w:val="24"/>
          <w:szCs w:val="24"/>
        </w:rPr>
      </w:pPr>
      <w:r>
        <w:rPr>
          <w:b/>
          <w:bCs/>
          <w:iCs/>
          <w:color w:val="auto"/>
          <w:sz w:val="24"/>
          <w:szCs w:val="24"/>
        </w:rPr>
        <w:t>PROJET DE RENFORCEMENT DES SOINS DE SANTE PRIMAIRE ET LA SURVEILLANCE (PROSYS)</w:t>
      </w:r>
    </w:p>
    <w:p w:rsidR="000D2AE1" w:rsidRDefault="00F458CA">
      <w:pPr>
        <w:autoSpaceDE w:val="0"/>
        <w:autoSpaceDN w:val="0"/>
        <w:jc w:val="center"/>
        <w:rPr>
          <w:b/>
          <w:color w:val="auto"/>
          <w:sz w:val="16"/>
          <w:szCs w:val="16"/>
        </w:rPr>
      </w:pPr>
      <w:r>
        <w:rPr>
          <w:b/>
          <w:bCs/>
          <w:iCs/>
          <w:color w:val="auto"/>
          <w:sz w:val="16"/>
          <w:szCs w:val="16"/>
        </w:rPr>
        <w:t>FINANCEMENT DE LA BANQUE MONDIALE : IDA-D4670</w:t>
      </w:r>
    </w:p>
    <w:p w:rsidR="000D2AE1" w:rsidRDefault="000D2AE1">
      <w:pPr>
        <w:pBdr>
          <w:bottom w:val="single" w:sz="12" w:space="0" w:color="auto"/>
        </w:pBdr>
        <w:rPr>
          <w:b/>
          <w:bCs/>
          <w:color w:val="auto"/>
          <w:sz w:val="24"/>
        </w:rPr>
      </w:pPr>
    </w:p>
    <w:p w:rsidR="000D2AE1" w:rsidRDefault="000D2AE1">
      <w:pPr>
        <w:autoSpaceDE w:val="0"/>
        <w:autoSpaceDN w:val="0"/>
        <w:jc w:val="center"/>
        <w:rPr>
          <w:b/>
          <w:color w:val="auto"/>
          <w:sz w:val="18"/>
          <w:szCs w:val="18"/>
        </w:rPr>
      </w:pPr>
    </w:p>
    <w:p w:rsidR="000D2AE1" w:rsidRDefault="000D2AE1">
      <w:pPr>
        <w:autoSpaceDE w:val="0"/>
        <w:autoSpaceDN w:val="0"/>
        <w:jc w:val="center"/>
        <w:rPr>
          <w:b/>
          <w:color w:val="auto"/>
          <w:sz w:val="32"/>
          <w:szCs w:val="32"/>
        </w:rPr>
      </w:pPr>
    </w:p>
    <w:p w:rsidR="000D2AE1" w:rsidRDefault="000D2AE1">
      <w:pPr>
        <w:jc w:val="center"/>
        <w:rPr>
          <w:color w:val="auto"/>
        </w:rPr>
      </w:pPr>
    </w:p>
    <w:p w:rsidR="000D2AE1" w:rsidRDefault="000D2AE1">
      <w:pPr>
        <w:autoSpaceDE w:val="0"/>
        <w:autoSpaceDN w:val="0"/>
        <w:rPr>
          <w:b/>
          <w:color w:val="auto"/>
          <w:sz w:val="22"/>
          <w:szCs w:val="22"/>
        </w:rPr>
      </w:pPr>
    </w:p>
    <w:p w:rsidR="000D2AE1" w:rsidRDefault="000D2AE1">
      <w:pPr>
        <w:autoSpaceDE w:val="0"/>
        <w:autoSpaceDN w:val="0"/>
        <w:rPr>
          <w:b/>
          <w:color w:val="auto"/>
          <w:sz w:val="22"/>
          <w:szCs w:val="22"/>
        </w:rPr>
      </w:pPr>
    </w:p>
    <w:p w:rsidR="000D2AE1" w:rsidRDefault="00065A07">
      <w:pPr>
        <w:autoSpaceDE w:val="0"/>
        <w:autoSpaceDN w:val="0"/>
        <w:jc w:val="center"/>
        <w:rPr>
          <w:b/>
          <w:color w:val="auto"/>
          <w:sz w:val="32"/>
          <w:szCs w:val="32"/>
        </w:rPr>
      </w:pPr>
      <w:r w:rsidRPr="00065A07">
        <w:rPr>
          <w:b/>
          <w:color w:val="auto"/>
          <w:sz w:val="22"/>
          <w:szCs w:val="22"/>
        </w:rPr>
        <w:pict>
          <v:rect id="Rectangle 3" o:spid="_x0000_s1027" style="position:absolute;left:0;text-align:left;margin-left:-16.85pt;margin-top:.3pt;width:512.45pt;height:207.45pt;z-index:-25165619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" filled="f" strokeweight="2pt">
            <v:textbox>
              <w:txbxContent>
                <w:p w:rsidR="00F458CA" w:rsidRDefault="00F458CA"/>
              </w:txbxContent>
            </v:textbox>
          </v:rect>
        </w:pict>
      </w:r>
    </w:p>
    <w:p w:rsidR="000D2AE1" w:rsidRDefault="00F458CA">
      <w:pPr>
        <w:autoSpaceDE w:val="0"/>
        <w:autoSpaceDN w:val="0"/>
        <w:jc w:val="center"/>
        <w:rPr>
          <w:b/>
          <w:color w:val="auto"/>
          <w:sz w:val="32"/>
          <w:szCs w:val="32"/>
        </w:rPr>
      </w:pPr>
      <w:r>
        <w:rPr>
          <w:b/>
          <w:color w:val="auto"/>
          <w:sz w:val="32"/>
          <w:szCs w:val="32"/>
        </w:rPr>
        <w:t>DOSSIER DE DEMANDE DE COTATION</w:t>
      </w:r>
    </w:p>
    <w:p w:rsidR="000D2AE1" w:rsidRDefault="00F458CA">
      <w:pPr>
        <w:autoSpaceDE w:val="0"/>
        <w:autoSpaceDN w:val="0"/>
        <w:jc w:val="center"/>
        <w:rPr>
          <w:b/>
          <w:color w:val="auto"/>
          <w:sz w:val="32"/>
          <w:szCs w:val="32"/>
        </w:rPr>
      </w:pPr>
      <w:r>
        <w:rPr>
          <w:b/>
          <w:color w:val="auto"/>
          <w:sz w:val="32"/>
          <w:szCs w:val="32"/>
        </w:rPr>
        <w:t>BIENS / FOURNITURES</w:t>
      </w:r>
    </w:p>
    <w:p w:rsidR="000D2AE1" w:rsidRDefault="000D2AE1">
      <w:pPr>
        <w:autoSpaceDE w:val="0"/>
        <w:autoSpaceDN w:val="0"/>
        <w:jc w:val="center"/>
        <w:rPr>
          <w:b/>
          <w:color w:val="auto"/>
          <w:sz w:val="32"/>
          <w:szCs w:val="32"/>
        </w:rPr>
      </w:pPr>
    </w:p>
    <w:p w:rsidR="000D2AE1" w:rsidRDefault="00F458CA">
      <w:pPr>
        <w:jc w:val="center"/>
        <w:rPr>
          <w:b/>
          <w:color w:val="auto"/>
          <w:sz w:val="28"/>
          <w:szCs w:val="28"/>
        </w:rPr>
      </w:pPr>
      <w:r>
        <w:rPr>
          <w:b/>
          <w:color w:val="auto"/>
          <w:sz w:val="28"/>
          <w:szCs w:val="28"/>
        </w:rPr>
        <w:t>Acquisition d’un lot de quarante huit (48) motocyclettes pour la Direction de Promotion de la Santé et de Protection de l’Environnement (DPSPE) du MSPP et l’équipe d’infrastructure de l’Unité de Gestion des Projets du Ministère de la Santé Publique et la Population (UGP-MSPP)</w:t>
      </w:r>
    </w:p>
    <w:p w:rsidR="000D2AE1" w:rsidRDefault="000D2AE1">
      <w:pPr>
        <w:pStyle w:val="Heading8"/>
        <w:jc w:val="center"/>
        <w:rPr>
          <w:rFonts w:ascii="Calibri" w:hAnsi="Calibri" w:cs="Calibri"/>
          <w:i w:val="0"/>
          <w:szCs w:val="28"/>
          <w:lang w:val="zh-CN"/>
        </w:rPr>
      </w:pPr>
    </w:p>
    <w:p w:rsidR="000D2AE1" w:rsidRDefault="000D2AE1">
      <w:pPr>
        <w:pStyle w:val="Heading8"/>
        <w:jc w:val="center"/>
        <w:rPr>
          <w:i w:val="0"/>
          <w:szCs w:val="28"/>
          <w:lang w:val="zh-CN"/>
        </w:rPr>
      </w:pPr>
    </w:p>
    <w:p w:rsidR="000D2AE1" w:rsidRDefault="000D2AE1">
      <w:pPr>
        <w:pStyle w:val="Heading8"/>
        <w:jc w:val="center"/>
        <w:rPr>
          <w:b/>
          <w:i w:val="0"/>
          <w:sz w:val="32"/>
          <w:szCs w:val="28"/>
          <w:lang w:val="zh-CN"/>
        </w:rPr>
      </w:pPr>
    </w:p>
    <w:p w:rsidR="000D2AE1" w:rsidRDefault="000D2AE1">
      <w:pPr>
        <w:pStyle w:val="Heading8"/>
        <w:jc w:val="center"/>
        <w:rPr>
          <w:b/>
          <w:i w:val="0"/>
          <w:sz w:val="32"/>
          <w:szCs w:val="28"/>
          <w:lang w:val="zh-CN"/>
        </w:rPr>
      </w:pPr>
    </w:p>
    <w:p w:rsidR="000D2AE1" w:rsidRDefault="000D2AE1">
      <w:pPr>
        <w:pStyle w:val="Heading8"/>
        <w:jc w:val="center"/>
        <w:rPr>
          <w:b/>
          <w:i w:val="0"/>
          <w:sz w:val="32"/>
          <w:szCs w:val="28"/>
          <w:lang w:val="zh-CN"/>
        </w:rPr>
      </w:pPr>
    </w:p>
    <w:p w:rsidR="000D2AE1" w:rsidRDefault="000D2AE1">
      <w:pPr>
        <w:pStyle w:val="Heading8"/>
        <w:jc w:val="center"/>
        <w:rPr>
          <w:b/>
          <w:i w:val="0"/>
          <w:sz w:val="32"/>
          <w:szCs w:val="28"/>
          <w:lang w:val="zh-CN"/>
        </w:rPr>
      </w:pPr>
    </w:p>
    <w:p w:rsidR="000D2AE1" w:rsidRDefault="00F458CA">
      <w:pPr>
        <w:pStyle w:val="Heading8"/>
        <w:jc w:val="center"/>
        <w:rPr>
          <w:b/>
          <w:i w:val="0"/>
          <w:sz w:val="32"/>
          <w:szCs w:val="28"/>
          <w:lang w:val="zh-CN"/>
        </w:rPr>
      </w:pPr>
      <w:r>
        <w:rPr>
          <w:b/>
          <w:i w:val="0"/>
          <w:sz w:val="32"/>
          <w:szCs w:val="28"/>
          <w:lang w:val="zh-CN"/>
        </w:rPr>
        <w:t>Mars 2024</w:t>
      </w:r>
    </w:p>
    <w:p w:rsidR="000D2AE1" w:rsidRDefault="00F458CA">
      <w:pPr>
        <w:jc w:val="center"/>
      </w:pPr>
      <w:r>
        <w:rPr>
          <w:noProof/>
          <w:sz w:val="16"/>
          <w:szCs w:val="16"/>
          <w:lang w:val="en-US"/>
        </w:rPr>
        <w:lastRenderedPageBreak/>
        <w:drawing>
          <wp:inline distT="0" distB="0" distL="0" distR="0">
            <wp:extent cx="1264285" cy="874395"/>
            <wp:effectExtent l="19050" t="0" r="0" b="0"/>
            <wp:docPr id="1" name="Picture 1" descr="EMBL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BLEME"/>
                    <pic:cNvPicPr>
                      <a:picLocks noChangeAspect="1" noChangeArrowheads="1"/>
                    </pic:cNvPicPr>
                  </pic:nvPicPr>
                  <pic:blipFill>
                    <a:blip r:embed="rId9"/>
                    <a:srcRect/>
                    <a:stretch>
                      <a:fillRect/>
                    </a:stretch>
                  </pic:blipFill>
                  <pic:spPr>
                    <a:xfrm>
                      <a:off x="0" y="0"/>
                      <a:ext cx="1261110" cy="874643"/>
                    </a:xfrm>
                    <a:prstGeom prst="rect">
                      <a:avLst/>
                    </a:prstGeom>
                    <a:noFill/>
                    <a:ln w="9525">
                      <a:noFill/>
                      <a:miter lim="800000"/>
                      <a:headEnd/>
                      <a:tailEnd/>
                    </a:ln>
                  </pic:spPr>
                </pic:pic>
              </a:graphicData>
            </a:graphic>
          </wp:inline>
        </w:drawing>
      </w:r>
    </w:p>
    <w:p w:rsidR="000D2AE1" w:rsidRDefault="00F458CA">
      <w:pPr>
        <w:pStyle w:val="Heading8"/>
        <w:jc w:val="center"/>
        <w:rPr>
          <w:b/>
          <w:lang w:val="zh-CN"/>
        </w:rPr>
      </w:pPr>
      <w:r>
        <w:rPr>
          <w:i w:val="0"/>
          <w:szCs w:val="28"/>
          <w:lang w:val="zh-CN"/>
        </w:rPr>
        <w:t xml:space="preserve">  République d’Haïti                                                                                                                </w:t>
      </w:r>
    </w:p>
    <w:p w:rsidR="000D2AE1" w:rsidRDefault="00F458CA">
      <w:pPr>
        <w:pStyle w:val="Heading8"/>
        <w:jc w:val="center"/>
        <w:rPr>
          <w:b/>
          <w:bCs/>
          <w:i w:val="0"/>
          <w:lang w:val="zh-CN"/>
        </w:rPr>
      </w:pPr>
      <w:r>
        <w:rPr>
          <w:b/>
          <w:i w:val="0"/>
          <w:szCs w:val="28"/>
          <w:lang w:val="zh-CN"/>
        </w:rPr>
        <w:t>MINISTÈRE DE LA SANTE PUBLIQUE ET DE LA POPULATION (MSPP</w:t>
      </w:r>
      <w:r>
        <w:rPr>
          <w:b/>
          <w:i w:val="0"/>
          <w:lang w:val="zh-CN"/>
        </w:rPr>
        <w:t xml:space="preserve">)                                                                       </w:t>
      </w:r>
    </w:p>
    <w:p w:rsidR="000D2AE1" w:rsidRDefault="00F458CA">
      <w:pPr>
        <w:autoSpaceDE w:val="0"/>
        <w:autoSpaceDN w:val="0"/>
        <w:jc w:val="center"/>
        <w:rPr>
          <w:b/>
          <w:color w:val="auto"/>
        </w:rPr>
      </w:pPr>
      <w:r>
        <w:rPr>
          <w:b/>
          <w:color w:val="auto"/>
          <w:sz w:val="22"/>
          <w:szCs w:val="22"/>
        </w:rPr>
        <w:t>PROJET</w:t>
      </w:r>
      <w:r>
        <w:rPr>
          <w:b/>
          <w:color w:val="auto"/>
          <w:sz w:val="24"/>
          <w:szCs w:val="24"/>
        </w:rPr>
        <w:t xml:space="preserve"> DE REPONSE AU COVID-19 EN HAÏTI</w:t>
      </w:r>
    </w:p>
    <w:p w:rsidR="000D2AE1" w:rsidRDefault="00F458CA">
      <w:pPr>
        <w:autoSpaceDE w:val="0"/>
        <w:autoSpaceDN w:val="0"/>
        <w:jc w:val="center"/>
        <w:rPr>
          <w:b/>
          <w:color w:val="auto"/>
          <w:sz w:val="18"/>
          <w:szCs w:val="18"/>
        </w:rPr>
      </w:pPr>
      <w:r>
        <w:rPr>
          <w:b/>
          <w:bCs/>
          <w:iCs/>
          <w:color w:val="auto"/>
          <w:sz w:val="18"/>
          <w:szCs w:val="18"/>
        </w:rPr>
        <w:t xml:space="preserve">FINANCEMENT DE LA BANQUE MONDIALE: </w:t>
      </w:r>
      <w:r>
        <w:rPr>
          <w:b/>
          <w:color w:val="auto"/>
          <w:sz w:val="18"/>
          <w:szCs w:val="18"/>
        </w:rPr>
        <w:t xml:space="preserve">IDA-E0620 </w:t>
      </w:r>
    </w:p>
    <w:p w:rsidR="000D2AE1" w:rsidRDefault="000D2AE1">
      <w:pPr>
        <w:autoSpaceDE w:val="0"/>
        <w:autoSpaceDN w:val="0"/>
        <w:jc w:val="center"/>
        <w:rPr>
          <w:b/>
          <w:color w:val="auto"/>
        </w:rPr>
      </w:pPr>
    </w:p>
    <w:p w:rsidR="000D2AE1" w:rsidRDefault="00F458CA">
      <w:pPr>
        <w:autoSpaceDE w:val="0"/>
        <w:autoSpaceDN w:val="0"/>
        <w:jc w:val="center"/>
        <w:rPr>
          <w:b/>
          <w:color w:val="auto"/>
        </w:rPr>
      </w:pPr>
      <w:r>
        <w:rPr>
          <w:b/>
          <w:color w:val="auto"/>
        </w:rPr>
        <w:t>&amp;</w:t>
      </w:r>
    </w:p>
    <w:p w:rsidR="000D2AE1" w:rsidRDefault="00F458CA">
      <w:pPr>
        <w:autoSpaceDE w:val="0"/>
        <w:autoSpaceDN w:val="0"/>
        <w:jc w:val="center"/>
        <w:rPr>
          <w:b/>
          <w:bCs/>
          <w:iCs/>
          <w:color w:val="auto"/>
          <w:sz w:val="24"/>
          <w:szCs w:val="24"/>
        </w:rPr>
      </w:pPr>
      <w:r>
        <w:rPr>
          <w:b/>
          <w:bCs/>
          <w:iCs/>
          <w:color w:val="auto"/>
          <w:sz w:val="24"/>
          <w:szCs w:val="24"/>
        </w:rPr>
        <w:t>PROJET DE RENFORCEMENT DES SOINS DE SANTE PRIMAIRE ET LA SURVEILLANCE (PROSYS)</w:t>
      </w:r>
    </w:p>
    <w:p w:rsidR="000D2AE1" w:rsidRDefault="00F458CA">
      <w:pPr>
        <w:autoSpaceDE w:val="0"/>
        <w:autoSpaceDN w:val="0"/>
        <w:jc w:val="center"/>
        <w:rPr>
          <w:b/>
          <w:color w:val="auto"/>
          <w:sz w:val="16"/>
          <w:szCs w:val="16"/>
        </w:rPr>
      </w:pPr>
      <w:r>
        <w:rPr>
          <w:b/>
          <w:bCs/>
          <w:iCs/>
          <w:color w:val="auto"/>
          <w:sz w:val="16"/>
          <w:szCs w:val="16"/>
        </w:rPr>
        <w:t>FINANCEMENT DE LA BANQUE MONDIALE : IDA-D4670</w:t>
      </w:r>
    </w:p>
    <w:p w:rsidR="000D2AE1" w:rsidRDefault="00065A07">
      <w:pPr>
        <w:tabs>
          <w:tab w:val="left" w:pos="450"/>
        </w:tabs>
        <w:autoSpaceDE w:val="0"/>
        <w:autoSpaceDN w:val="0"/>
        <w:spacing w:before="120"/>
        <w:ind w:left="3150" w:hanging="3150"/>
        <w:jc w:val="right"/>
        <w:rPr>
          <w:b/>
          <w:bCs/>
          <w:iCs/>
          <w:color w:val="auto"/>
          <w:sz w:val="24"/>
          <w:szCs w:val="24"/>
        </w:rPr>
      </w:pPr>
      <w:r>
        <w:rPr>
          <w:b/>
          <w:bCs/>
          <w:iCs/>
          <w:color w:val="auto"/>
          <w:sz w:val="24"/>
          <w:szCs w:val="24"/>
          <w:lang w:val="en-US"/>
        </w:rPr>
        <w:pict>
          <v:shapetype id="_x0000_t32" coordsize="21600,21600" o:spt="32" o:oned="t" path="m,l21600,21600e" filled="f">
            <v:path arrowok="t" fillok="f" o:connecttype="none"/>
            <o:lock v:ext="edit" shapetype="t"/>
          </v:shapetype>
          <v:shape id="_x0000_s1030" type="#_x0000_t32" style="position:absolute;left:0;text-align:left;margin-left:42pt;margin-top:3.85pt;width:396pt;height:0;z-index:251662336" o:connectortype="straight" strokeweight="2.25pt"/>
        </w:pict>
      </w:r>
    </w:p>
    <w:p w:rsidR="000D2AE1" w:rsidRDefault="00F458CA">
      <w:pPr>
        <w:tabs>
          <w:tab w:val="left" w:pos="450"/>
        </w:tabs>
        <w:autoSpaceDE w:val="0"/>
        <w:autoSpaceDN w:val="0"/>
        <w:spacing w:before="120"/>
        <w:ind w:left="3150" w:hanging="3150"/>
        <w:jc w:val="right"/>
        <w:rPr>
          <w:b/>
          <w:bCs/>
          <w:iCs/>
          <w:color w:val="auto"/>
          <w:sz w:val="24"/>
          <w:szCs w:val="24"/>
        </w:rPr>
      </w:pPr>
      <w:r>
        <w:rPr>
          <w:b/>
          <w:bCs/>
          <w:iCs/>
          <w:color w:val="auto"/>
          <w:sz w:val="24"/>
          <w:szCs w:val="24"/>
        </w:rPr>
        <w:t>Delmas, le 19 mars 2024</w:t>
      </w:r>
    </w:p>
    <w:p w:rsidR="000D2AE1" w:rsidRDefault="000D2AE1">
      <w:pPr>
        <w:tabs>
          <w:tab w:val="left" w:pos="450"/>
        </w:tabs>
        <w:autoSpaceDE w:val="0"/>
        <w:autoSpaceDN w:val="0"/>
        <w:spacing w:before="120"/>
        <w:ind w:left="3150" w:hanging="3150"/>
        <w:jc w:val="right"/>
        <w:rPr>
          <w:b/>
          <w:bCs/>
          <w:iCs/>
          <w:color w:val="auto"/>
          <w:sz w:val="24"/>
          <w:szCs w:val="24"/>
        </w:rPr>
      </w:pPr>
    </w:p>
    <w:p w:rsidR="000D2AE1" w:rsidRDefault="00F458CA">
      <w:pPr>
        <w:tabs>
          <w:tab w:val="left" w:pos="450"/>
        </w:tabs>
        <w:autoSpaceDE w:val="0"/>
        <w:autoSpaceDN w:val="0"/>
        <w:spacing w:before="120"/>
        <w:ind w:left="3600" w:hanging="3600"/>
        <w:jc w:val="both"/>
        <w:rPr>
          <w:b/>
          <w:bCs/>
          <w:iCs/>
          <w:color w:val="auto"/>
          <w:sz w:val="24"/>
          <w:szCs w:val="24"/>
        </w:rPr>
      </w:pPr>
      <w:r>
        <w:rPr>
          <w:b/>
          <w:bCs/>
          <w:iCs/>
          <w:color w:val="auto"/>
          <w:sz w:val="24"/>
          <w:szCs w:val="24"/>
        </w:rPr>
        <w:t xml:space="preserve">FOURNITURE                           </w:t>
      </w:r>
      <w:r>
        <w:rPr>
          <w:b/>
          <w:bCs/>
          <w:iCs/>
          <w:color w:val="auto"/>
          <w:sz w:val="24"/>
          <w:szCs w:val="24"/>
        </w:rPr>
        <w:tab/>
        <w:t>: Acquisition d’un lot de quarante huit (48) motocyclettes pour la Direction de Promotion de la Santé et de Protection de l’Environnement (DPSPE) du MSPP et pour l’équipe d’infrastructure de l’UGP-MSPP</w:t>
      </w:r>
      <w:r>
        <w:rPr>
          <w:b/>
          <w:bCs/>
          <w:iCs/>
          <w:color w:val="auto"/>
          <w:sz w:val="24"/>
          <w:szCs w:val="24"/>
        </w:rPr>
        <w:tab/>
      </w:r>
    </w:p>
    <w:p w:rsidR="000D2AE1" w:rsidRDefault="000D2AE1">
      <w:pPr>
        <w:tabs>
          <w:tab w:val="left" w:pos="450"/>
        </w:tabs>
        <w:autoSpaceDE w:val="0"/>
        <w:autoSpaceDN w:val="0"/>
        <w:jc w:val="both"/>
        <w:rPr>
          <w:b/>
          <w:bCs/>
          <w:iCs/>
          <w:color w:val="auto"/>
          <w:sz w:val="24"/>
          <w:szCs w:val="24"/>
        </w:rPr>
      </w:pPr>
    </w:p>
    <w:p w:rsidR="000D2AE1" w:rsidRDefault="00F458CA">
      <w:pPr>
        <w:tabs>
          <w:tab w:val="left" w:pos="450"/>
        </w:tabs>
        <w:autoSpaceDE w:val="0"/>
        <w:autoSpaceDN w:val="0"/>
        <w:jc w:val="both"/>
        <w:rPr>
          <w:b/>
          <w:iCs/>
          <w:color w:val="auto"/>
          <w:sz w:val="22"/>
          <w:szCs w:val="22"/>
        </w:rPr>
      </w:pPr>
      <w:r>
        <w:rPr>
          <w:b/>
          <w:bCs/>
          <w:iCs/>
          <w:color w:val="auto"/>
          <w:sz w:val="24"/>
          <w:szCs w:val="24"/>
        </w:rPr>
        <w:t>NUMÉROS DU MARCHÉ</w:t>
      </w:r>
      <w:r>
        <w:rPr>
          <w:b/>
          <w:bCs/>
          <w:iCs/>
          <w:color w:val="auto"/>
          <w:sz w:val="24"/>
          <w:szCs w:val="24"/>
        </w:rPr>
        <w:tab/>
      </w:r>
      <w:r>
        <w:rPr>
          <w:b/>
          <w:bCs/>
          <w:iCs/>
          <w:color w:val="auto"/>
          <w:sz w:val="24"/>
          <w:szCs w:val="24"/>
        </w:rPr>
        <w:tab/>
        <w:t xml:space="preserve">: </w:t>
      </w:r>
      <w:r>
        <w:rPr>
          <w:b/>
          <w:color w:val="auto"/>
          <w:sz w:val="22"/>
          <w:szCs w:val="22"/>
        </w:rPr>
        <w:t>HT-UGP-382707-GO-RFQ </w:t>
      </w:r>
      <w:r>
        <w:rPr>
          <w:b/>
          <w:iCs/>
          <w:color w:val="auto"/>
          <w:sz w:val="22"/>
          <w:szCs w:val="22"/>
        </w:rPr>
        <w:t>&amp; HT-UGP-364644-GO-RFQ</w:t>
      </w:r>
    </w:p>
    <w:p w:rsidR="000D2AE1" w:rsidRDefault="000D2AE1">
      <w:pPr>
        <w:tabs>
          <w:tab w:val="left" w:pos="450"/>
        </w:tabs>
        <w:autoSpaceDE w:val="0"/>
        <w:autoSpaceDN w:val="0"/>
        <w:jc w:val="both"/>
        <w:rPr>
          <w:bCs/>
          <w:iCs/>
          <w:color w:val="auto"/>
          <w:sz w:val="24"/>
          <w:szCs w:val="24"/>
        </w:rPr>
      </w:pPr>
    </w:p>
    <w:p w:rsidR="000D2AE1" w:rsidRDefault="00F458CA">
      <w:pPr>
        <w:tabs>
          <w:tab w:val="left" w:pos="450"/>
        </w:tabs>
        <w:autoSpaceDE w:val="0"/>
        <w:autoSpaceDN w:val="0"/>
        <w:spacing w:before="120"/>
        <w:ind w:left="3690" w:hanging="3690"/>
        <w:rPr>
          <w:b/>
          <w:bCs/>
          <w:color w:val="auto"/>
          <w:sz w:val="22"/>
          <w:szCs w:val="22"/>
        </w:rPr>
      </w:pPr>
      <w:r>
        <w:rPr>
          <w:b/>
          <w:bCs/>
          <w:iCs/>
          <w:color w:val="auto"/>
          <w:sz w:val="24"/>
          <w:szCs w:val="24"/>
        </w:rPr>
        <w:t xml:space="preserve">AUTORITÉ CONTRACTANTE </w:t>
      </w:r>
      <w:r>
        <w:rPr>
          <w:b/>
          <w:bCs/>
          <w:iCs/>
          <w:color w:val="auto"/>
          <w:sz w:val="24"/>
          <w:szCs w:val="24"/>
        </w:rPr>
        <w:tab/>
        <w:t xml:space="preserve">: </w:t>
      </w:r>
      <w:r>
        <w:rPr>
          <w:b/>
          <w:bCs/>
          <w:color w:val="auto"/>
          <w:sz w:val="22"/>
          <w:szCs w:val="22"/>
        </w:rPr>
        <w:t>Ministère de la Santé Publique et de la Population   (MSPP)/Unité de Gestion des Projet (UGP</w:t>
      </w:r>
      <w:r>
        <w:rPr>
          <w:b/>
          <w:bCs/>
          <w:i/>
          <w:color w:val="auto"/>
          <w:sz w:val="22"/>
          <w:szCs w:val="22"/>
        </w:rPr>
        <w:t>)</w:t>
      </w:r>
    </w:p>
    <w:p w:rsidR="000D2AE1" w:rsidRDefault="000D2AE1">
      <w:pPr>
        <w:tabs>
          <w:tab w:val="left" w:pos="450"/>
        </w:tabs>
        <w:autoSpaceDE w:val="0"/>
        <w:autoSpaceDN w:val="0"/>
        <w:spacing w:before="120"/>
        <w:jc w:val="both"/>
        <w:rPr>
          <w:bCs/>
          <w:i/>
          <w:color w:val="auto"/>
          <w:sz w:val="22"/>
          <w:szCs w:val="22"/>
        </w:rPr>
      </w:pPr>
    </w:p>
    <w:p w:rsidR="000D2AE1" w:rsidRDefault="00F458CA">
      <w:pPr>
        <w:spacing w:line="276" w:lineRule="auto"/>
        <w:jc w:val="both"/>
        <w:rPr>
          <w:color w:val="auto"/>
          <w:sz w:val="24"/>
          <w:szCs w:val="24"/>
        </w:rPr>
      </w:pPr>
      <w:r>
        <w:rPr>
          <w:bCs/>
          <w:iCs/>
          <w:color w:val="auto"/>
          <w:sz w:val="24"/>
          <w:szCs w:val="24"/>
        </w:rPr>
        <w:t xml:space="preserve">Le Gouvernement de la République d’Haïti a reçu un Don de l’Association Internationale de Développement (IDA) pour financer les activités des </w:t>
      </w:r>
      <w:r>
        <w:rPr>
          <w:color w:val="auto"/>
          <w:sz w:val="24"/>
          <w:szCs w:val="24"/>
        </w:rPr>
        <w:t>Projets</w:t>
      </w:r>
      <w:r>
        <w:rPr>
          <w:b/>
          <w:i/>
          <w:color w:val="auto"/>
          <w:sz w:val="24"/>
          <w:szCs w:val="24"/>
        </w:rPr>
        <w:t xml:space="preserve"> de Réponse d’urgence au Covid-19 en Haïti (COVID-19)</w:t>
      </w:r>
      <w:r>
        <w:rPr>
          <w:bCs/>
          <w:iCs/>
          <w:color w:val="auto"/>
          <w:sz w:val="24"/>
          <w:szCs w:val="24"/>
        </w:rPr>
        <w:t xml:space="preserve"> et </w:t>
      </w:r>
      <w:r>
        <w:rPr>
          <w:b/>
          <w:bCs/>
          <w:i/>
          <w:iCs/>
          <w:color w:val="auto"/>
          <w:sz w:val="24"/>
          <w:szCs w:val="24"/>
        </w:rPr>
        <w:t>de Renforcement des soins de santé primaire et de surveillance (PROSYS)</w:t>
      </w:r>
      <w:r>
        <w:rPr>
          <w:bCs/>
          <w:iCs/>
          <w:color w:val="auto"/>
          <w:sz w:val="24"/>
          <w:szCs w:val="24"/>
        </w:rPr>
        <w:t xml:space="preserve">, deux Projets du Ministère de la Santé Publique et de la Population (MSPP) et a l’intention d’utiliser une partie de ce don pour effectuer les paiements au titre d’un marché d’ </w:t>
      </w:r>
      <w:r>
        <w:rPr>
          <w:b/>
          <w:bCs/>
          <w:i/>
          <w:iCs/>
          <w:color w:val="auto"/>
          <w:sz w:val="24"/>
          <w:szCs w:val="24"/>
        </w:rPr>
        <w:t>Acquisition d’un lot de quarante huit (48) motocyclettes pour la Direction de Promotion de la Santé et de Protection de l’Environnement (DPSPE) du MSPP et pour l’équipe d’infrastructure de l’UGP-MSPP</w:t>
      </w:r>
      <w:r>
        <w:rPr>
          <w:color w:val="auto"/>
          <w:sz w:val="24"/>
          <w:szCs w:val="24"/>
        </w:rPr>
        <w:t xml:space="preserve">. </w:t>
      </w:r>
      <w:r>
        <w:rPr>
          <w:iCs/>
          <w:color w:val="auto"/>
          <w:sz w:val="24"/>
          <w:szCs w:val="24"/>
        </w:rPr>
        <w:t>Les</w:t>
      </w:r>
      <w:r>
        <w:rPr>
          <w:color w:val="auto"/>
          <w:sz w:val="24"/>
          <w:szCs w:val="24"/>
        </w:rPr>
        <w:t xml:space="preserve"> motocyclettes recherchées doivent être très robustes et capables de rouler sur les différents types de pistes à l’intérieur du pays.</w:t>
      </w:r>
      <w:r w:rsidR="000C1F37" w:rsidRPr="000C1F37">
        <w:rPr>
          <w:color w:val="auto"/>
          <w:sz w:val="24"/>
          <w:szCs w:val="24"/>
          <w:lang w:val="fr-FR"/>
        </w:rPr>
        <w:t xml:space="preserve"> </w:t>
      </w:r>
      <w:r>
        <w:rPr>
          <w:color w:val="auto"/>
          <w:sz w:val="24"/>
          <w:szCs w:val="24"/>
        </w:rPr>
        <w:t>Elles seront achetées tous accessoires compris</w:t>
      </w:r>
      <w:r w:rsidR="000C1F37" w:rsidRPr="00734005">
        <w:rPr>
          <w:color w:val="auto"/>
          <w:sz w:val="24"/>
          <w:szCs w:val="24"/>
          <w:lang w:val="fr-FR"/>
        </w:rPr>
        <w:t xml:space="preserve"> et TTC</w:t>
      </w:r>
      <w:r>
        <w:rPr>
          <w:color w:val="auto"/>
          <w:sz w:val="24"/>
          <w:szCs w:val="24"/>
        </w:rPr>
        <w:t>.</w:t>
      </w:r>
    </w:p>
    <w:p w:rsidR="000D2AE1" w:rsidRDefault="000D2AE1">
      <w:pPr>
        <w:spacing w:line="276" w:lineRule="auto"/>
        <w:jc w:val="both"/>
        <w:rPr>
          <w:color w:val="auto"/>
          <w:sz w:val="24"/>
          <w:szCs w:val="24"/>
        </w:rPr>
      </w:pPr>
    </w:p>
    <w:p w:rsidR="000D2AE1" w:rsidRDefault="00F458CA">
      <w:pPr>
        <w:autoSpaceDE w:val="0"/>
        <w:autoSpaceDN w:val="0"/>
        <w:spacing w:line="276" w:lineRule="auto"/>
        <w:jc w:val="both"/>
        <w:rPr>
          <w:color w:val="auto"/>
          <w:sz w:val="24"/>
          <w:szCs w:val="24"/>
        </w:rPr>
      </w:pPr>
      <w:r>
        <w:rPr>
          <w:color w:val="auto"/>
          <w:sz w:val="24"/>
          <w:szCs w:val="24"/>
        </w:rPr>
        <w:t xml:space="preserve">L’Unité de Gestion des </w:t>
      </w:r>
      <w:r>
        <w:rPr>
          <w:bCs/>
          <w:iCs/>
          <w:color w:val="auto"/>
          <w:sz w:val="24"/>
          <w:szCs w:val="24"/>
        </w:rPr>
        <w:t xml:space="preserve">Projets (UGP) </w:t>
      </w:r>
      <w:r>
        <w:rPr>
          <w:color w:val="auto"/>
          <w:sz w:val="24"/>
          <w:szCs w:val="24"/>
        </w:rPr>
        <w:t xml:space="preserve">sollicite des offres fermées de la part de soumissionnaires éligibles et répondant aux qualifications requises pour la fourniture et livraison en ses locaux du lot de </w:t>
      </w:r>
      <w:r>
        <w:rPr>
          <w:b/>
          <w:color w:val="auto"/>
          <w:sz w:val="24"/>
          <w:szCs w:val="24"/>
        </w:rPr>
        <w:t xml:space="preserve">quarante huit </w:t>
      </w:r>
      <w:r>
        <w:rPr>
          <w:b/>
          <w:iCs/>
          <w:color w:val="auto"/>
          <w:sz w:val="24"/>
          <w:szCs w:val="24"/>
        </w:rPr>
        <w:t xml:space="preserve">(48) motocyclettes souhaité. </w:t>
      </w:r>
    </w:p>
    <w:p w:rsidR="000D2AE1" w:rsidRDefault="000D2AE1">
      <w:pPr>
        <w:autoSpaceDE w:val="0"/>
        <w:autoSpaceDN w:val="0"/>
        <w:spacing w:line="276" w:lineRule="auto"/>
        <w:jc w:val="both"/>
        <w:rPr>
          <w:color w:val="auto"/>
          <w:sz w:val="24"/>
          <w:szCs w:val="24"/>
        </w:rPr>
      </w:pPr>
    </w:p>
    <w:p w:rsidR="000D2AE1" w:rsidRDefault="00F458CA">
      <w:pPr>
        <w:autoSpaceDE w:val="0"/>
        <w:autoSpaceDN w:val="0"/>
        <w:spacing w:line="276" w:lineRule="auto"/>
        <w:jc w:val="both"/>
        <w:rPr>
          <w:color w:val="auto"/>
          <w:sz w:val="24"/>
          <w:szCs w:val="24"/>
        </w:rPr>
      </w:pPr>
      <w:r>
        <w:rPr>
          <w:color w:val="auto"/>
          <w:sz w:val="24"/>
          <w:szCs w:val="24"/>
        </w:rPr>
        <w:lastRenderedPageBreak/>
        <w:t xml:space="preserve">La participation à concurrence est ouverte à toutes personnes physiques ou morales régulièrement installées en Haïti, concessionnaires de véhicules motorisés et en règle avec l’administration fiscale haïtienne. </w:t>
      </w:r>
    </w:p>
    <w:p w:rsidR="000D2AE1" w:rsidRDefault="000D2AE1">
      <w:pPr>
        <w:autoSpaceDE w:val="0"/>
        <w:autoSpaceDN w:val="0"/>
        <w:spacing w:line="276" w:lineRule="auto"/>
        <w:jc w:val="both"/>
        <w:rPr>
          <w:color w:val="auto"/>
          <w:sz w:val="24"/>
          <w:szCs w:val="24"/>
        </w:rPr>
      </w:pPr>
    </w:p>
    <w:p w:rsidR="000D2AE1" w:rsidRDefault="00F458CA">
      <w:pPr>
        <w:autoSpaceDE w:val="0"/>
        <w:autoSpaceDN w:val="0"/>
        <w:spacing w:line="276" w:lineRule="auto"/>
        <w:jc w:val="both"/>
        <w:rPr>
          <w:b/>
          <w:bCs/>
          <w:i/>
          <w:iCs/>
          <w:color w:val="auto"/>
          <w:sz w:val="24"/>
          <w:szCs w:val="24"/>
        </w:rPr>
      </w:pPr>
      <w:r>
        <w:rPr>
          <w:color w:val="auto"/>
          <w:sz w:val="24"/>
          <w:szCs w:val="24"/>
        </w:rPr>
        <w:t xml:space="preserve">La liste des documents à soumettre figure dans le Dossier de Demande de Cotation  et les soumissionnaires éligibles et intéressés peuvent obtenir des informations auprès de l’Unité de Gestion des Projets (UGP) et prendre connaissance et/ou retirer sans frais le Dossier  Demande de Cotation qui est mis à disposition durant les jours ouvrés, à partir du lancement du dossier  à l'adresse suivante: </w:t>
      </w:r>
      <w:r>
        <w:rPr>
          <w:b/>
          <w:bCs/>
          <w:i/>
          <w:iCs/>
          <w:color w:val="auto"/>
          <w:sz w:val="24"/>
          <w:szCs w:val="24"/>
        </w:rPr>
        <w:t xml:space="preserve">#3, Delmas 81, projet PROSYS </w:t>
      </w:r>
      <w:r>
        <w:rPr>
          <w:color w:val="auto"/>
          <w:sz w:val="24"/>
          <w:szCs w:val="24"/>
        </w:rPr>
        <w:t xml:space="preserve">ou par courriel au : </w:t>
      </w:r>
      <w:hyperlink r:id="rId10" w:history="1">
        <w:r>
          <w:rPr>
            <w:rStyle w:val="Hyperlink"/>
            <w:b/>
            <w:i/>
            <w:sz w:val="24"/>
            <w:szCs w:val="24"/>
          </w:rPr>
          <w:t>prosys.procurement@gmail.com</w:t>
        </w:r>
      </w:hyperlink>
      <w:r>
        <w:rPr>
          <w:b/>
          <w:i/>
          <w:color w:val="auto"/>
          <w:sz w:val="24"/>
          <w:szCs w:val="24"/>
        </w:rPr>
        <w:t>.</w:t>
      </w:r>
    </w:p>
    <w:p w:rsidR="000D2AE1" w:rsidRDefault="00F458CA">
      <w:pPr>
        <w:tabs>
          <w:tab w:val="left" w:pos="2692"/>
        </w:tabs>
        <w:autoSpaceDE w:val="0"/>
        <w:autoSpaceDN w:val="0"/>
        <w:spacing w:line="276" w:lineRule="auto"/>
        <w:jc w:val="both"/>
        <w:rPr>
          <w:color w:val="auto"/>
          <w:sz w:val="24"/>
          <w:szCs w:val="24"/>
        </w:rPr>
      </w:pPr>
      <w:r>
        <w:rPr>
          <w:color w:val="auto"/>
          <w:sz w:val="24"/>
          <w:szCs w:val="24"/>
        </w:rPr>
        <w:tab/>
      </w:r>
    </w:p>
    <w:p w:rsidR="000D2AE1" w:rsidRDefault="00F458CA">
      <w:pPr>
        <w:autoSpaceDE w:val="0"/>
        <w:autoSpaceDN w:val="0"/>
        <w:spacing w:line="276" w:lineRule="auto"/>
        <w:jc w:val="both"/>
        <w:rPr>
          <w:color w:val="auto"/>
          <w:sz w:val="24"/>
          <w:szCs w:val="24"/>
        </w:rPr>
      </w:pPr>
      <w:r>
        <w:rPr>
          <w:color w:val="auto"/>
          <w:sz w:val="24"/>
          <w:szCs w:val="24"/>
        </w:rPr>
        <w:t xml:space="preserve">Les offres physiques devront être soumises à l’adresse suivante : </w:t>
      </w:r>
      <w:r>
        <w:rPr>
          <w:b/>
          <w:bCs/>
          <w:i/>
          <w:iCs/>
          <w:color w:val="auto"/>
          <w:sz w:val="24"/>
          <w:szCs w:val="24"/>
        </w:rPr>
        <w:t xml:space="preserve">#3, Delmas 81, au bureau de la Passation des marchés de l’UGP/MSPP, </w:t>
      </w:r>
      <w:r>
        <w:rPr>
          <w:b/>
          <w:bCs/>
          <w:i/>
          <w:color w:val="auto"/>
          <w:sz w:val="24"/>
          <w:szCs w:val="24"/>
        </w:rPr>
        <w:t>en un (1) original et deux (2) copies,</w:t>
      </w:r>
      <w:r>
        <w:rPr>
          <w:b/>
          <w:i/>
          <w:color w:val="auto"/>
          <w:sz w:val="24"/>
          <w:szCs w:val="24"/>
        </w:rPr>
        <w:t>au plus tard</w:t>
      </w:r>
      <w:r>
        <w:rPr>
          <w:i/>
          <w:color w:val="auto"/>
          <w:sz w:val="24"/>
          <w:szCs w:val="24"/>
        </w:rPr>
        <w:t xml:space="preserve"> le </w:t>
      </w:r>
      <w:r>
        <w:rPr>
          <w:b/>
          <w:i/>
          <w:color w:val="auto"/>
          <w:sz w:val="24"/>
          <w:szCs w:val="24"/>
        </w:rPr>
        <w:t>09 avril 2024</w:t>
      </w:r>
      <w:r>
        <w:rPr>
          <w:i/>
          <w:color w:val="auto"/>
          <w:sz w:val="24"/>
          <w:szCs w:val="24"/>
        </w:rPr>
        <w:t>, à</w:t>
      </w:r>
      <w:r w:rsidR="000C1F37" w:rsidRPr="000C1F37">
        <w:rPr>
          <w:i/>
          <w:color w:val="auto"/>
          <w:sz w:val="24"/>
          <w:szCs w:val="24"/>
          <w:lang w:val="fr-FR"/>
        </w:rPr>
        <w:t xml:space="preserve"> </w:t>
      </w:r>
      <w:r>
        <w:rPr>
          <w:b/>
          <w:i/>
          <w:color w:val="auto"/>
          <w:sz w:val="24"/>
          <w:szCs w:val="24"/>
          <w:shd w:val="clear" w:color="auto" w:fill="FFFFFF" w:themeFill="background1"/>
        </w:rPr>
        <w:t xml:space="preserve">1 </w:t>
      </w:r>
      <w:r>
        <w:rPr>
          <w:b/>
          <w:bCs/>
          <w:i/>
          <w:color w:val="auto"/>
          <w:sz w:val="24"/>
          <w:szCs w:val="24"/>
        </w:rPr>
        <w:t>Heure PM</w:t>
      </w:r>
      <w:r>
        <w:rPr>
          <w:color w:val="auto"/>
          <w:sz w:val="24"/>
          <w:szCs w:val="24"/>
        </w:rPr>
        <w:t xml:space="preserve"> et doivent rester valables pendant soixante (60) jours après la date de l’ouverture des plis.  La soumission des offres par voie électronique sera autorisée. Les offres remises en retard ne seront pas acceptées. Les offres seront ouvertes publiquement à l'adresse ci-dessus, immédiatement après l'heure limite de la remise des offres. </w:t>
      </w:r>
    </w:p>
    <w:p w:rsidR="000D2AE1" w:rsidRDefault="000D2AE1">
      <w:pPr>
        <w:autoSpaceDE w:val="0"/>
        <w:autoSpaceDN w:val="0"/>
        <w:spacing w:line="276" w:lineRule="auto"/>
        <w:jc w:val="both"/>
        <w:rPr>
          <w:color w:val="auto"/>
          <w:sz w:val="24"/>
          <w:szCs w:val="24"/>
        </w:rPr>
      </w:pPr>
    </w:p>
    <w:p w:rsidR="000D2AE1" w:rsidRDefault="00F458CA">
      <w:pPr>
        <w:autoSpaceDE w:val="0"/>
        <w:autoSpaceDN w:val="0"/>
        <w:spacing w:line="276" w:lineRule="auto"/>
        <w:jc w:val="both"/>
        <w:rPr>
          <w:color w:val="auto"/>
          <w:sz w:val="24"/>
          <w:szCs w:val="24"/>
        </w:rPr>
      </w:pPr>
      <w:r>
        <w:rPr>
          <w:color w:val="auto"/>
          <w:sz w:val="24"/>
          <w:szCs w:val="24"/>
        </w:rPr>
        <w:t>La soumission des offres électroniques doit être acheminée en version PDF à la même heure limite que les offres physiques, sécurisée par un mot de passe. L’ouverture des offres sera également accomplie en utilisant les procédures électroniques. L’ouverture des offres aura lieu en présentiel et par vidéo conférence. Pour y accéder  un lien sera envoyé, avant la séance d’ouverture, par courrier électronique à tous les soumissionnaires. L’ouverture des offres commencera à la suite de la réception des mots de passe reçus par voie électronique. L’acquéreur ne sera pas responsable pour les mots de passe qui n’auront pas été soumis au plus tard 30 minutes après le commencement de l’ouverture des offres.</w:t>
      </w:r>
    </w:p>
    <w:p w:rsidR="000D2AE1" w:rsidRDefault="000D2AE1">
      <w:pPr>
        <w:autoSpaceDE w:val="0"/>
        <w:autoSpaceDN w:val="0"/>
        <w:spacing w:line="276" w:lineRule="auto"/>
        <w:jc w:val="both"/>
        <w:rPr>
          <w:color w:val="auto"/>
          <w:sz w:val="24"/>
          <w:szCs w:val="24"/>
        </w:rPr>
      </w:pPr>
    </w:p>
    <w:p w:rsidR="000D2AE1" w:rsidRDefault="00F458CA">
      <w:pPr>
        <w:autoSpaceDE w:val="0"/>
        <w:autoSpaceDN w:val="0"/>
        <w:spacing w:line="276" w:lineRule="auto"/>
        <w:jc w:val="both"/>
        <w:rPr>
          <w:color w:val="auto"/>
          <w:sz w:val="24"/>
          <w:szCs w:val="24"/>
        </w:rPr>
      </w:pPr>
      <w:r>
        <w:rPr>
          <w:color w:val="auto"/>
          <w:sz w:val="24"/>
          <w:szCs w:val="24"/>
        </w:rPr>
        <w:t xml:space="preserve">Les offres doivent comprendre une Déclaration de garantie de l’offre suivant le modèle imposé dans le Dossier  de Demande Cotation. </w:t>
      </w:r>
    </w:p>
    <w:p w:rsidR="000D2AE1" w:rsidRDefault="000D2AE1">
      <w:pPr>
        <w:autoSpaceDE w:val="0"/>
        <w:autoSpaceDN w:val="0"/>
        <w:spacing w:line="276" w:lineRule="auto"/>
        <w:jc w:val="both"/>
        <w:rPr>
          <w:color w:val="auto"/>
          <w:sz w:val="24"/>
          <w:szCs w:val="24"/>
        </w:rPr>
      </w:pPr>
    </w:p>
    <w:p w:rsidR="000D2AE1" w:rsidRDefault="00F458CA">
      <w:pPr>
        <w:tabs>
          <w:tab w:val="left" w:pos="9450"/>
        </w:tabs>
        <w:jc w:val="both"/>
        <w:rPr>
          <w:color w:val="auto"/>
          <w:sz w:val="24"/>
          <w:szCs w:val="24"/>
        </w:rPr>
      </w:pPr>
      <w:r>
        <w:rPr>
          <w:color w:val="auto"/>
          <w:sz w:val="24"/>
          <w:szCs w:val="24"/>
        </w:rPr>
        <w:t xml:space="preserve">Toute question relative au présent appel d’offres devra être soumise par écrit à l’attention de : Monsieur Fritz FRÉDÉRIC, SPM,  par courriel à l’adresse électronique : </w:t>
      </w:r>
      <w:hyperlink r:id="rId11" w:history="1">
        <w:r>
          <w:rPr>
            <w:rStyle w:val="Hyperlink"/>
            <w:sz w:val="24"/>
            <w:szCs w:val="24"/>
          </w:rPr>
          <w:t>prosys.procurement@gmail.com</w:t>
        </w:r>
      </w:hyperlink>
    </w:p>
    <w:p w:rsidR="000D2AE1" w:rsidRDefault="000D2AE1">
      <w:pPr>
        <w:tabs>
          <w:tab w:val="left" w:pos="9450"/>
        </w:tabs>
        <w:jc w:val="both"/>
        <w:rPr>
          <w:color w:val="auto"/>
          <w:sz w:val="24"/>
          <w:szCs w:val="24"/>
        </w:rPr>
      </w:pPr>
    </w:p>
    <w:p w:rsidR="000D2AE1" w:rsidRDefault="00F458CA">
      <w:pPr>
        <w:autoSpaceDE w:val="0"/>
        <w:autoSpaceDN w:val="0"/>
        <w:spacing w:line="276" w:lineRule="auto"/>
        <w:jc w:val="both"/>
        <w:rPr>
          <w:b/>
          <w:bCs/>
          <w:i/>
          <w:iCs/>
          <w:color w:val="auto"/>
          <w:sz w:val="24"/>
          <w:szCs w:val="24"/>
        </w:rPr>
      </w:pPr>
      <w:r>
        <w:rPr>
          <w:b/>
          <w:bCs/>
          <w:i/>
          <w:iCs/>
          <w:color w:val="auto"/>
          <w:sz w:val="24"/>
          <w:szCs w:val="24"/>
        </w:rPr>
        <w:t>UGP/MSPP</w:t>
      </w:r>
    </w:p>
    <w:p w:rsidR="000D2AE1" w:rsidRDefault="00F458CA">
      <w:pPr>
        <w:autoSpaceDE w:val="0"/>
        <w:autoSpaceDN w:val="0"/>
        <w:spacing w:line="276" w:lineRule="auto"/>
        <w:jc w:val="both"/>
        <w:rPr>
          <w:b/>
          <w:bCs/>
          <w:i/>
          <w:iCs/>
          <w:color w:val="auto"/>
          <w:sz w:val="24"/>
          <w:szCs w:val="24"/>
        </w:rPr>
      </w:pPr>
      <w:r>
        <w:rPr>
          <w:color w:val="auto"/>
          <w:sz w:val="24"/>
          <w:szCs w:val="24"/>
        </w:rPr>
        <w:t>Tel : (509) 2813 2973</w:t>
      </w:r>
    </w:p>
    <w:p w:rsidR="000D2AE1" w:rsidRDefault="00F458CA">
      <w:pPr>
        <w:autoSpaceDE w:val="0"/>
        <w:autoSpaceDN w:val="0"/>
        <w:spacing w:line="276" w:lineRule="auto"/>
        <w:jc w:val="both"/>
        <w:rPr>
          <w:b/>
          <w:i/>
          <w:color w:val="auto"/>
          <w:sz w:val="24"/>
          <w:szCs w:val="24"/>
        </w:rPr>
      </w:pPr>
      <w:r>
        <w:rPr>
          <w:color w:val="auto"/>
          <w:sz w:val="24"/>
          <w:szCs w:val="24"/>
        </w:rPr>
        <w:t xml:space="preserve">E-mail : </w:t>
      </w:r>
      <w:hyperlink r:id="rId12" w:history="1">
        <w:r>
          <w:rPr>
            <w:rStyle w:val="Hyperlink"/>
            <w:b/>
            <w:i/>
            <w:sz w:val="24"/>
            <w:szCs w:val="24"/>
          </w:rPr>
          <w:t>prosys.procurement@gmail.com</w:t>
        </w:r>
      </w:hyperlink>
    </w:p>
    <w:p w:rsidR="000D2AE1" w:rsidRDefault="000D2AE1">
      <w:pPr>
        <w:autoSpaceDE w:val="0"/>
        <w:autoSpaceDN w:val="0"/>
        <w:spacing w:line="276" w:lineRule="auto"/>
        <w:jc w:val="both"/>
        <w:rPr>
          <w:color w:val="auto"/>
          <w:sz w:val="24"/>
          <w:szCs w:val="24"/>
        </w:rPr>
      </w:pPr>
    </w:p>
    <w:p w:rsidR="000D2AE1" w:rsidRDefault="00065A07">
      <w:pPr>
        <w:autoSpaceDE w:val="0"/>
        <w:autoSpaceDN w:val="0"/>
        <w:spacing w:line="276" w:lineRule="auto"/>
        <w:jc w:val="both"/>
        <w:rPr>
          <w:color w:val="auto"/>
          <w:sz w:val="24"/>
          <w:szCs w:val="24"/>
        </w:rPr>
      </w:pPr>
      <w:r>
        <w:rPr>
          <w:color w:val="auto"/>
          <w:sz w:val="24"/>
          <w:szCs w:val="24"/>
          <w:lang w:val="en-US"/>
        </w:rPr>
        <w:pict>
          <v:shape id="_x0000_s1034" type="#_x0000_t32" style="position:absolute;left:0;text-align:left;margin-left:58.65pt;margin-top:11.75pt;width:210.7pt;height:0;z-index:251665408" o:connectortype="straight"/>
        </w:pict>
      </w:r>
      <w:r w:rsidR="00F458CA">
        <w:rPr>
          <w:color w:val="auto"/>
          <w:sz w:val="24"/>
          <w:szCs w:val="24"/>
        </w:rPr>
        <w:t xml:space="preserve">Signature : </w:t>
      </w:r>
    </w:p>
    <w:p w:rsidR="000D2AE1" w:rsidRDefault="00F458CA">
      <w:pPr>
        <w:autoSpaceDE w:val="0"/>
        <w:autoSpaceDN w:val="0"/>
        <w:spacing w:line="276" w:lineRule="auto"/>
        <w:jc w:val="both"/>
        <w:rPr>
          <w:color w:val="auto"/>
          <w:sz w:val="24"/>
          <w:szCs w:val="24"/>
        </w:rPr>
      </w:pPr>
      <w:r>
        <w:rPr>
          <w:color w:val="auto"/>
          <w:sz w:val="24"/>
          <w:szCs w:val="24"/>
        </w:rPr>
        <w:t>Nom et prénom de la Personne Responsable du Marché </w:t>
      </w:r>
    </w:p>
    <w:p w:rsidR="000D2AE1" w:rsidRDefault="00F458CA">
      <w:pPr>
        <w:autoSpaceDE w:val="0"/>
        <w:autoSpaceDN w:val="0"/>
        <w:spacing w:line="276" w:lineRule="auto"/>
        <w:jc w:val="both"/>
        <w:rPr>
          <w:color w:val="auto"/>
          <w:sz w:val="24"/>
          <w:szCs w:val="24"/>
        </w:rPr>
      </w:pPr>
      <w:r>
        <w:rPr>
          <w:color w:val="auto"/>
          <w:sz w:val="24"/>
          <w:szCs w:val="24"/>
        </w:rPr>
        <w:t xml:space="preserve">Monsieur Yves Gérard Joseph Pierre Louis, </w:t>
      </w:r>
    </w:p>
    <w:p w:rsidR="000D2AE1" w:rsidRDefault="00F458CA">
      <w:pPr>
        <w:autoSpaceDE w:val="0"/>
        <w:autoSpaceDN w:val="0"/>
        <w:spacing w:line="276" w:lineRule="auto"/>
        <w:jc w:val="both"/>
        <w:rPr>
          <w:color w:val="auto"/>
          <w:sz w:val="24"/>
          <w:szCs w:val="24"/>
        </w:rPr>
      </w:pPr>
      <w:r>
        <w:rPr>
          <w:color w:val="auto"/>
          <w:sz w:val="24"/>
          <w:szCs w:val="24"/>
        </w:rPr>
        <w:t>Directeur Exécutif/ Unité de Gestion des Projets (UGP/MSPP)</w:t>
      </w:r>
    </w:p>
    <w:p w:rsidR="000D2AE1" w:rsidRDefault="000D2AE1">
      <w:pPr>
        <w:autoSpaceDE w:val="0"/>
        <w:autoSpaceDN w:val="0"/>
        <w:spacing w:line="276" w:lineRule="auto"/>
        <w:jc w:val="both"/>
        <w:rPr>
          <w:color w:val="auto"/>
          <w:sz w:val="24"/>
          <w:szCs w:val="24"/>
        </w:rPr>
      </w:pPr>
    </w:p>
    <w:p w:rsidR="000D2AE1" w:rsidRDefault="000D2AE1">
      <w:pPr>
        <w:jc w:val="center"/>
        <w:outlineLvl w:val="0"/>
        <w:rPr>
          <w:color w:val="auto"/>
          <w:sz w:val="24"/>
          <w:szCs w:val="24"/>
        </w:rPr>
      </w:pPr>
    </w:p>
    <w:p w:rsidR="000D2AE1" w:rsidRDefault="000D2AE1">
      <w:pPr>
        <w:pBdr>
          <w:top w:val="single" w:sz="4" w:space="1" w:color="auto"/>
          <w:left w:val="single" w:sz="4" w:space="0" w:color="auto"/>
          <w:bottom w:val="single" w:sz="4" w:space="1" w:color="auto"/>
          <w:right w:val="single" w:sz="4" w:space="4" w:color="auto"/>
        </w:pBdr>
        <w:jc w:val="center"/>
        <w:outlineLvl w:val="0"/>
        <w:rPr>
          <w:color w:val="auto"/>
          <w:sz w:val="24"/>
          <w:szCs w:val="24"/>
        </w:rPr>
      </w:pPr>
    </w:p>
    <w:p w:rsidR="000D2AE1" w:rsidRDefault="00F458CA">
      <w:pPr>
        <w:pBdr>
          <w:top w:val="single" w:sz="4" w:space="1" w:color="auto"/>
          <w:left w:val="single" w:sz="4" w:space="0" w:color="auto"/>
          <w:bottom w:val="single" w:sz="4" w:space="1" w:color="auto"/>
          <w:right w:val="single" w:sz="4" w:space="4" w:color="auto"/>
        </w:pBdr>
        <w:jc w:val="center"/>
        <w:outlineLvl w:val="0"/>
        <w:rPr>
          <w:b/>
          <w:color w:val="auto"/>
          <w:sz w:val="24"/>
          <w:szCs w:val="24"/>
        </w:rPr>
      </w:pPr>
      <w:r>
        <w:rPr>
          <w:b/>
          <w:color w:val="auto"/>
          <w:sz w:val="24"/>
          <w:szCs w:val="24"/>
        </w:rPr>
        <w:t>INSTRUCTIONS AUX SOUMISSIONNAIRES</w:t>
      </w:r>
    </w:p>
    <w:p w:rsidR="000D2AE1" w:rsidRDefault="000D2AE1">
      <w:pPr>
        <w:jc w:val="both"/>
        <w:outlineLvl w:val="0"/>
        <w:rPr>
          <w:b/>
          <w:color w:val="auto"/>
          <w:sz w:val="24"/>
          <w:szCs w:val="24"/>
        </w:rPr>
      </w:pPr>
    </w:p>
    <w:p w:rsidR="000D2AE1" w:rsidRDefault="00F458CA">
      <w:pPr>
        <w:jc w:val="both"/>
        <w:outlineLvl w:val="0"/>
        <w:rPr>
          <w:b/>
          <w:color w:val="auto"/>
          <w:sz w:val="24"/>
          <w:szCs w:val="24"/>
        </w:rPr>
      </w:pPr>
      <w:r>
        <w:rPr>
          <w:b/>
          <w:color w:val="auto"/>
          <w:sz w:val="24"/>
          <w:szCs w:val="24"/>
        </w:rPr>
        <w:t>Instructions aux Soumissionnaires</w:t>
      </w:r>
    </w:p>
    <w:p w:rsidR="000D2AE1" w:rsidRDefault="000D2AE1">
      <w:pPr>
        <w:jc w:val="both"/>
        <w:rPr>
          <w:color w:val="auto"/>
          <w:sz w:val="24"/>
          <w:szCs w:val="24"/>
        </w:rPr>
      </w:pPr>
    </w:p>
    <w:p w:rsidR="000D2AE1" w:rsidRDefault="00F458CA">
      <w:pPr>
        <w:jc w:val="both"/>
        <w:rPr>
          <w:color w:val="auto"/>
          <w:sz w:val="24"/>
          <w:szCs w:val="24"/>
        </w:rPr>
      </w:pPr>
      <w:r>
        <w:rPr>
          <w:color w:val="auto"/>
          <w:sz w:val="24"/>
          <w:szCs w:val="24"/>
        </w:rPr>
        <w:t>L'objet des instructions aux soumissionnaires est de donner aux Fournisseurs les renseignements dont ils ont besoin pour soumettre leurs cotations conformément aux conditions de l'Autorité contractante. Ces instructions fournissent également des renseignements sur la remise des cotations, l'ouverture des plis, l'évaluation des cotations et l'attribution du marché.</w:t>
      </w:r>
    </w:p>
    <w:p w:rsidR="000D2AE1" w:rsidRDefault="000D2AE1">
      <w:pPr>
        <w:jc w:val="both"/>
        <w:rPr>
          <w:color w:val="auto"/>
          <w:sz w:val="24"/>
          <w:szCs w:val="24"/>
        </w:rPr>
      </w:pPr>
    </w:p>
    <w:p w:rsidR="000D2AE1" w:rsidRDefault="007F64F4">
      <w:pPr>
        <w:jc w:val="both"/>
        <w:outlineLvl w:val="0"/>
        <w:rPr>
          <w:b/>
          <w:color w:val="auto"/>
          <w:sz w:val="24"/>
          <w:szCs w:val="24"/>
        </w:rPr>
      </w:pPr>
      <w:r w:rsidRPr="00734005">
        <w:rPr>
          <w:b/>
          <w:color w:val="auto"/>
          <w:sz w:val="24"/>
          <w:szCs w:val="24"/>
          <w:lang w:val="fr-FR"/>
        </w:rPr>
        <w:t xml:space="preserve"> </w:t>
      </w:r>
      <w:r w:rsidR="00F458CA">
        <w:rPr>
          <w:b/>
          <w:color w:val="auto"/>
          <w:sz w:val="24"/>
          <w:szCs w:val="24"/>
        </w:rPr>
        <w:t>Introduction</w:t>
      </w:r>
    </w:p>
    <w:p w:rsidR="000D2AE1" w:rsidRDefault="000D2AE1">
      <w:pPr>
        <w:jc w:val="both"/>
        <w:rPr>
          <w:color w:val="auto"/>
          <w:sz w:val="24"/>
          <w:szCs w:val="24"/>
        </w:rPr>
      </w:pPr>
    </w:p>
    <w:p w:rsidR="000D2AE1" w:rsidRDefault="00F458CA">
      <w:pPr>
        <w:autoSpaceDE w:val="0"/>
        <w:autoSpaceDN w:val="0"/>
        <w:adjustRightInd w:val="0"/>
        <w:jc w:val="both"/>
        <w:rPr>
          <w:color w:val="auto"/>
          <w:sz w:val="24"/>
          <w:szCs w:val="24"/>
        </w:rPr>
      </w:pPr>
      <w:r>
        <w:rPr>
          <w:color w:val="auto"/>
          <w:sz w:val="22"/>
          <w:szCs w:val="22"/>
        </w:rPr>
        <w:t>Les projets</w:t>
      </w:r>
      <w:r w:rsidR="000C1F37" w:rsidRPr="000C1F37">
        <w:rPr>
          <w:color w:val="auto"/>
          <w:sz w:val="22"/>
          <w:szCs w:val="22"/>
          <w:lang w:val="fr-FR"/>
        </w:rPr>
        <w:t xml:space="preserve"> </w:t>
      </w:r>
      <w:r>
        <w:rPr>
          <w:b/>
          <w:i/>
          <w:color w:val="auto"/>
          <w:sz w:val="24"/>
          <w:szCs w:val="24"/>
        </w:rPr>
        <w:t>de Réponse d’urgence au Covid-19 en Haïti</w:t>
      </w:r>
      <w:r>
        <w:rPr>
          <w:color w:val="auto"/>
          <w:sz w:val="24"/>
          <w:szCs w:val="24"/>
        </w:rPr>
        <w:t xml:space="preserve"> et </w:t>
      </w:r>
      <w:r>
        <w:rPr>
          <w:b/>
          <w:bCs/>
          <w:i/>
          <w:iCs/>
          <w:color w:val="auto"/>
          <w:sz w:val="24"/>
          <w:szCs w:val="24"/>
        </w:rPr>
        <w:t>de Renforcement des soins de santé primaire et de surveillance (PROSYS)</w:t>
      </w:r>
      <w:r>
        <w:rPr>
          <w:color w:val="auto"/>
          <w:sz w:val="24"/>
          <w:szCs w:val="24"/>
        </w:rPr>
        <w:t xml:space="preserve">, projets du Ministère de la Santé Publique et de la Population (MSPP) financés à partir d’un Don de la Banque Mondiale; gérés par l’Unité de Gestion des Projets (UGP), désire faire l’acquisition, Toutes Taxes Comprises (TTC), d’un (1) lot de </w:t>
      </w:r>
      <w:r>
        <w:rPr>
          <w:b/>
          <w:bCs/>
          <w:i/>
          <w:iCs/>
          <w:color w:val="auto"/>
          <w:sz w:val="24"/>
          <w:szCs w:val="24"/>
        </w:rPr>
        <w:t>quarante huit (48) motocyclettes pour la Direction de Promotion de la Santé et de Protection de l’Environnement (DPSPE) du MSPP et pour l’équipe d’infrastructure de l’UGP-MSPP</w:t>
      </w:r>
      <w:r>
        <w:rPr>
          <w:color w:val="auto"/>
          <w:sz w:val="24"/>
          <w:szCs w:val="24"/>
        </w:rPr>
        <w:t xml:space="preserve">, tous accessoires compris, assez robustes, capables de rouler sur les différentes sortes de pistes à l’intérieur du pays  (voir spécifications techniques annexées). </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1.</w:t>
      </w:r>
      <w:r>
        <w:rPr>
          <w:b/>
          <w:color w:val="auto"/>
          <w:sz w:val="24"/>
          <w:szCs w:val="24"/>
        </w:rPr>
        <w:tab/>
        <w:t>Dispositions Générales</w:t>
      </w:r>
    </w:p>
    <w:p w:rsidR="000D2AE1" w:rsidRDefault="000D2AE1">
      <w:pPr>
        <w:jc w:val="both"/>
        <w:rPr>
          <w:b/>
          <w:color w:val="auto"/>
          <w:sz w:val="24"/>
          <w:szCs w:val="24"/>
        </w:rPr>
      </w:pPr>
    </w:p>
    <w:p w:rsidR="000D2AE1" w:rsidRDefault="00F458CA">
      <w:pPr>
        <w:ind w:left="720" w:hanging="720"/>
        <w:jc w:val="both"/>
        <w:rPr>
          <w:color w:val="auto"/>
          <w:sz w:val="24"/>
          <w:szCs w:val="24"/>
        </w:rPr>
      </w:pPr>
      <w:r>
        <w:rPr>
          <w:color w:val="auto"/>
          <w:sz w:val="24"/>
          <w:szCs w:val="24"/>
        </w:rPr>
        <w:t>1.1.</w:t>
      </w:r>
      <w:r>
        <w:rPr>
          <w:color w:val="auto"/>
          <w:sz w:val="24"/>
          <w:szCs w:val="24"/>
        </w:rPr>
        <w:tab/>
        <w:t>Le terme « jour » désigne un jour calendaire. Le jour ouvrable est spécifiquement indiqué.</w:t>
      </w:r>
    </w:p>
    <w:p w:rsidR="000D2AE1" w:rsidRDefault="000D2AE1">
      <w:pPr>
        <w:jc w:val="both"/>
        <w:rPr>
          <w:color w:val="auto"/>
          <w:sz w:val="24"/>
          <w:szCs w:val="24"/>
        </w:rPr>
      </w:pPr>
    </w:p>
    <w:p w:rsidR="000D2AE1" w:rsidRDefault="00F458CA">
      <w:pPr>
        <w:ind w:left="720" w:hanging="720"/>
        <w:jc w:val="both"/>
        <w:rPr>
          <w:color w:val="auto"/>
          <w:sz w:val="24"/>
          <w:szCs w:val="24"/>
        </w:rPr>
      </w:pPr>
      <w:r>
        <w:rPr>
          <w:color w:val="auto"/>
          <w:sz w:val="24"/>
          <w:szCs w:val="24"/>
        </w:rPr>
        <w:t>1.2.</w:t>
      </w:r>
      <w:r>
        <w:rPr>
          <w:color w:val="auto"/>
          <w:sz w:val="24"/>
          <w:szCs w:val="24"/>
        </w:rPr>
        <w:tab/>
        <w:t>Le terme « Autorité contractante » désigne la MSPP</w:t>
      </w:r>
    </w:p>
    <w:p w:rsidR="000D2AE1" w:rsidRDefault="000D2AE1">
      <w:pPr>
        <w:ind w:left="720" w:hanging="720"/>
        <w:jc w:val="both"/>
        <w:rPr>
          <w:color w:val="auto"/>
          <w:sz w:val="24"/>
          <w:szCs w:val="24"/>
        </w:rPr>
      </w:pPr>
    </w:p>
    <w:p w:rsidR="000D2AE1" w:rsidRPr="00734005" w:rsidRDefault="00F458CA" w:rsidP="007F64F4">
      <w:pPr>
        <w:ind w:left="720" w:hanging="720"/>
        <w:jc w:val="both"/>
        <w:rPr>
          <w:color w:val="auto"/>
          <w:sz w:val="24"/>
          <w:szCs w:val="24"/>
          <w:lang w:val="fr-FR"/>
        </w:rPr>
      </w:pPr>
      <w:r>
        <w:rPr>
          <w:color w:val="auto"/>
          <w:sz w:val="24"/>
          <w:szCs w:val="24"/>
        </w:rPr>
        <w:t>1.3.</w:t>
      </w:r>
      <w:r>
        <w:rPr>
          <w:color w:val="auto"/>
          <w:sz w:val="24"/>
          <w:szCs w:val="24"/>
        </w:rPr>
        <w:tab/>
        <w:t xml:space="preserve">Le </w:t>
      </w:r>
      <w:r w:rsidR="000C1F37">
        <w:rPr>
          <w:color w:val="auto"/>
          <w:sz w:val="24"/>
          <w:szCs w:val="24"/>
        </w:rPr>
        <w:t xml:space="preserve">terme « Fournisseur » désigne </w:t>
      </w:r>
      <w:r w:rsidR="000C1F37" w:rsidRPr="000C1F37">
        <w:rPr>
          <w:color w:val="auto"/>
          <w:sz w:val="24"/>
          <w:szCs w:val="24"/>
          <w:lang w:val="fr-FR"/>
        </w:rPr>
        <w:t>to</w:t>
      </w:r>
      <w:r w:rsidR="000C1F37">
        <w:rPr>
          <w:color w:val="auto"/>
          <w:sz w:val="24"/>
          <w:szCs w:val="24"/>
          <w:lang w:val="fr-FR"/>
        </w:rPr>
        <w:t xml:space="preserve">ute </w:t>
      </w:r>
      <w:r w:rsidR="000C1F37">
        <w:rPr>
          <w:color w:val="auto"/>
          <w:sz w:val="24"/>
          <w:szCs w:val="24"/>
        </w:rPr>
        <w:t xml:space="preserve">entreprise </w:t>
      </w:r>
      <w:r w:rsidR="000C1F37" w:rsidRPr="000C1F37">
        <w:rPr>
          <w:color w:val="auto"/>
          <w:sz w:val="24"/>
          <w:szCs w:val="24"/>
          <w:lang w:val="fr-FR"/>
        </w:rPr>
        <w:t>q</w:t>
      </w:r>
      <w:r w:rsidR="000C1F37">
        <w:rPr>
          <w:color w:val="auto"/>
          <w:sz w:val="24"/>
          <w:szCs w:val="24"/>
          <w:lang w:val="fr-FR"/>
        </w:rPr>
        <w:t>ui</w:t>
      </w:r>
      <w:r w:rsidR="000C1F37">
        <w:rPr>
          <w:color w:val="auto"/>
          <w:sz w:val="24"/>
          <w:szCs w:val="24"/>
        </w:rPr>
        <w:t xml:space="preserve"> soumissionne</w:t>
      </w:r>
      <w:r>
        <w:rPr>
          <w:color w:val="auto"/>
          <w:sz w:val="24"/>
          <w:szCs w:val="24"/>
        </w:rPr>
        <w:t>. Elle deviendra plus tard « l’attributaire du marché » si son offre est déclarée la mieux disante et « titulaire du marché » lorsque celui-ci sera approuvé, enregistré et validé par les instances concernées.</w:t>
      </w:r>
    </w:p>
    <w:p w:rsidR="000D2AE1" w:rsidRPr="00734005" w:rsidRDefault="000D2AE1" w:rsidP="00D4788D">
      <w:pPr>
        <w:shd w:val="clear" w:color="auto" w:fill="FFFFFF" w:themeFill="background1"/>
        <w:jc w:val="both"/>
        <w:rPr>
          <w:b/>
          <w:color w:val="auto"/>
          <w:sz w:val="24"/>
          <w:szCs w:val="24"/>
          <w:lang w:val="fr-FR"/>
        </w:rPr>
      </w:pPr>
    </w:p>
    <w:p w:rsidR="000D2AE1" w:rsidRDefault="000D2AE1">
      <w:pPr>
        <w:jc w:val="both"/>
        <w:rPr>
          <w:b/>
          <w:color w:val="auto"/>
          <w:sz w:val="24"/>
          <w:szCs w:val="24"/>
        </w:rPr>
      </w:pPr>
    </w:p>
    <w:p w:rsidR="000D2AE1" w:rsidRDefault="00F458CA">
      <w:pPr>
        <w:jc w:val="both"/>
        <w:rPr>
          <w:b/>
          <w:color w:val="auto"/>
          <w:sz w:val="24"/>
          <w:szCs w:val="24"/>
        </w:rPr>
      </w:pPr>
      <w:r>
        <w:rPr>
          <w:b/>
          <w:color w:val="auto"/>
          <w:sz w:val="24"/>
          <w:szCs w:val="24"/>
        </w:rPr>
        <w:t>2.</w:t>
      </w:r>
      <w:r>
        <w:rPr>
          <w:b/>
          <w:color w:val="auto"/>
          <w:sz w:val="24"/>
          <w:szCs w:val="24"/>
        </w:rPr>
        <w:tab/>
        <w:t>Contenu du Dossier</w:t>
      </w:r>
    </w:p>
    <w:p w:rsidR="000D2AE1" w:rsidRDefault="000D2AE1">
      <w:pPr>
        <w:jc w:val="both"/>
        <w:rPr>
          <w:color w:val="auto"/>
          <w:sz w:val="24"/>
          <w:szCs w:val="24"/>
        </w:rPr>
      </w:pPr>
    </w:p>
    <w:p w:rsidR="000D2AE1" w:rsidRDefault="00F458CA">
      <w:pPr>
        <w:ind w:left="720" w:hanging="720"/>
        <w:jc w:val="both"/>
        <w:rPr>
          <w:color w:val="auto"/>
          <w:sz w:val="24"/>
          <w:szCs w:val="24"/>
        </w:rPr>
      </w:pPr>
      <w:r>
        <w:rPr>
          <w:color w:val="auto"/>
          <w:sz w:val="24"/>
          <w:szCs w:val="24"/>
        </w:rPr>
        <w:t>2.1.</w:t>
      </w:r>
      <w:r>
        <w:rPr>
          <w:color w:val="auto"/>
          <w:sz w:val="24"/>
          <w:szCs w:val="24"/>
        </w:rPr>
        <w:tab/>
        <w:t>Le Dossier de Consultation de Fournisseurs décrit les motocyclettes faisant l'objet du Marché, fixe les procédures de la consultation et stipule les conditions du marché. Le dossier comprend les documents énumérés ci-après:</w:t>
      </w:r>
    </w:p>
    <w:p w:rsidR="000D2AE1" w:rsidRDefault="00F458CA">
      <w:pPr>
        <w:numPr>
          <w:ilvl w:val="0"/>
          <w:numId w:val="3"/>
        </w:numPr>
        <w:jc w:val="both"/>
        <w:rPr>
          <w:color w:val="auto"/>
          <w:sz w:val="24"/>
          <w:szCs w:val="24"/>
        </w:rPr>
      </w:pPr>
      <w:r>
        <w:rPr>
          <w:color w:val="auto"/>
          <w:sz w:val="24"/>
          <w:szCs w:val="24"/>
        </w:rPr>
        <w:t>La lettre d’invitation aux fournisseurs</w:t>
      </w:r>
      <w:r w:rsidR="00C0340F" w:rsidRPr="00C0340F">
        <w:rPr>
          <w:color w:val="auto"/>
          <w:sz w:val="24"/>
          <w:szCs w:val="24"/>
          <w:lang w:val="fr-FR"/>
        </w:rPr>
        <w:t>;</w:t>
      </w:r>
    </w:p>
    <w:p w:rsidR="000D2AE1" w:rsidRDefault="00F458CA">
      <w:pPr>
        <w:numPr>
          <w:ilvl w:val="0"/>
          <w:numId w:val="3"/>
        </w:numPr>
        <w:jc w:val="both"/>
        <w:rPr>
          <w:color w:val="auto"/>
          <w:sz w:val="24"/>
          <w:szCs w:val="24"/>
        </w:rPr>
      </w:pPr>
      <w:r>
        <w:rPr>
          <w:color w:val="auto"/>
          <w:sz w:val="24"/>
          <w:szCs w:val="24"/>
        </w:rPr>
        <w:t>Les Instructions aux soumissionnaires, le présent document</w:t>
      </w:r>
      <w:r w:rsidR="00C0340F" w:rsidRPr="00C0340F">
        <w:rPr>
          <w:color w:val="auto"/>
          <w:sz w:val="24"/>
          <w:szCs w:val="24"/>
          <w:lang w:val="fr-FR"/>
        </w:rPr>
        <w:t>;</w:t>
      </w:r>
    </w:p>
    <w:p w:rsidR="000D2AE1" w:rsidRPr="00C0340F" w:rsidRDefault="001F1810">
      <w:pPr>
        <w:ind w:left="2160" w:hanging="720"/>
        <w:jc w:val="both"/>
        <w:rPr>
          <w:color w:val="auto"/>
          <w:sz w:val="24"/>
          <w:szCs w:val="24"/>
          <w:lang w:val="fr-FR"/>
        </w:rPr>
      </w:pPr>
      <w:r>
        <w:rPr>
          <w:color w:val="auto"/>
          <w:sz w:val="24"/>
          <w:szCs w:val="24"/>
        </w:rPr>
        <w:t>(</w:t>
      </w:r>
      <w:r w:rsidRPr="001F1810">
        <w:rPr>
          <w:color w:val="auto"/>
          <w:sz w:val="24"/>
          <w:szCs w:val="24"/>
          <w:lang w:val="fr-FR"/>
        </w:rPr>
        <w:t>c</w:t>
      </w:r>
      <w:r w:rsidR="00F458CA">
        <w:rPr>
          <w:color w:val="auto"/>
          <w:sz w:val="24"/>
          <w:szCs w:val="24"/>
        </w:rPr>
        <w:t>)</w:t>
      </w:r>
      <w:r w:rsidR="00F458CA">
        <w:rPr>
          <w:color w:val="auto"/>
          <w:sz w:val="24"/>
          <w:szCs w:val="24"/>
        </w:rPr>
        <w:tab/>
        <w:t>Le Modèle de lettre de soumission</w:t>
      </w:r>
      <w:r w:rsidR="00C0340F" w:rsidRPr="00C0340F">
        <w:rPr>
          <w:color w:val="auto"/>
          <w:sz w:val="24"/>
          <w:szCs w:val="24"/>
          <w:lang w:val="fr-FR"/>
        </w:rPr>
        <w:t>;</w:t>
      </w:r>
    </w:p>
    <w:p w:rsidR="000D2AE1" w:rsidRPr="00C0340F" w:rsidRDefault="001F1810">
      <w:pPr>
        <w:ind w:left="2160" w:hanging="720"/>
        <w:jc w:val="both"/>
        <w:rPr>
          <w:color w:val="auto"/>
          <w:sz w:val="24"/>
          <w:szCs w:val="24"/>
          <w:lang w:val="fr-FR"/>
        </w:rPr>
      </w:pPr>
      <w:r>
        <w:rPr>
          <w:color w:val="auto"/>
          <w:sz w:val="24"/>
          <w:szCs w:val="24"/>
        </w:rPr>
        <w:t>(</w:t>
      </w:r>
      <w:r w:rsidRPr="001F1810">
        <w:rPr>
          <w:color w:val="auto"/>
          <w:sz w:val="24"/>
          <w:szCs w:val="24"/>
          <w:lang w:val="fr-FR"/>
        </w:rPr>
        <w:t>d</w:t>
      </w:r>
      <w:r w:rsidR="00F458CA">
        <w:rPr>
          <w:color w:val="auto"/>
          <w:sz w:val="24"/>
          <w:szCs w:val="24"/>
        </w:rPr>
        <w:t>)</w:t>
      </w:r>
      <w:r w:rsidR="00F458CA">
        <w:rPr>
          <w:color w:val="auto"/>
          <w:sz w:val="24"/>
          <w:szCs w:val="24"/>
        </w:rPr>
        <w:tab/>
        <w:t>Le Bordereau descriptif des quantités et des prix unitaires</w:t>
      </w:r>
      <w:r w:rsidR="00C0340F" w:rsidRPr="00C0340F">
        <w:rPr>
          <w:color w:val="auto"/>
          <w:sz w:val="24"/>
          <w:szCs w:val="24"/>
          <w:lang w:val="fr-FR"/>
        </w:rPr>
        <w:t>;</w:t>
      </w:r>
    </w:p>
    <w:p w:rsidR="000D2AE1" w:rsidRPr="00C0340F" w:rsidRDefault="001F1810">
      <w:pPr>
        <w:ind w:left="720" w:firstLine="720"/>
        <w:jc w:val="both"/>
        <w:rPr>
          <w:color w:val="auto"/>
          <w:sz w:val="24"/>
          <w:szCs w:val="24"/>
          <w:lang w:val="fr-FR"/>
        </w:rPr>
      </w:pPr>
      <w:r>
        <w:rPr>
          <w:color w:val="auto"/>
          <w:sz w:val="24"/>
          <w:szCs w:val="24"/>
        </w:rPr>
        <w:t>(</w:t>
      </w:r>
      <w:r w:rsidRPr="00C0340F">
        <w:rPr>
          <w:color w:val="auto"/>
          <w:sz w:val="24"/>
          <w:szCs w:val="24"/>
          <w:lang w:val="fr-FR"/>
        </w:rPr>
        <w:t>e</w:t>
      </w:r>
      <w:r w:rsidR="00F458CA">
        <w:rPr>
          <w:color w:val="auto"/>
          <w:sz w:val="24"/>
          <w:szCs w:val="24"/>
        </w:rPr>
        <w:t>)</w:t>
      </w:r>
      <w:r w:rsidR="00F458CA">
        <w:rPr>
          <w:color w:val="auto"/>
          <w:sz w:val="24"/>
          <w:szCs w:val="24"/>
        </w:rPr>
        <w:tab/>
        <w:t>Le Modèle de contrat</w:t>
      </w:r>
      <w:r w:rsidR="00C0340F" w:rsidRPr="00C0340F">
        <w:rPr>
          <w:color w:val="auto"/>
          <w:sz w:val="24"/>
          <w:szCs w:val="24"/>
          <w:lang w:val="fr-FR"/>
        </w:rPr>
        <w:t>.</w:t>
      </w:r>
    </w:p>
    <w:p w:rsidR="000D2AE1" w:rsidRDefault="000D2AE1">
      <w:pPr>
        <w:ind w:left="720" w:firstLine="720"/>
        <w:jc w:val="both"/>
        <w:rPr>
          <w:color w:val="auto"/>
          <w:sz w:val="24"/>
          <w:szCs w:val="24"/>
        </w:rPr>
      </w:pPr>
    </w:p>
    <w:p w:rsidR="000D2AE1" w:rsidRDefault="00F458CA">
      <w:pPr>
        <w:ind w:left="720" w:hanging="720"/>
        <w:jc w:val="both"/>
        <w:rPr>
          <w:color w:val="auto"/>
          <w:sz w:val="24"/>
          <w:szCs w:val="24"/>
        </w:rPr>
      </w:pPr>
      <w:r>
        <w:rPr>
          <w:color w:val="auto"/>
          <w:sz w:val="24"/>
          <w:szCs w:val="24"/>
        </w:rPr>
        <w:t xml:space="preserve">2.2. </w:t>
      </w:r>
      <w:r>
        <w:rPr>
          <w:color w:val="auto"/>
          <w:sz w:val="24"/>
          <w:szCs w:val="24"/>
        </w:rPr>
        <w:tab/>
        <w:t>Le Fournisseur devra examiner les instructions, modèles, conditions et spécifications contenus dans ce Dossier de consultation de Fournisseurs.</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lastRenderedPageBreak/>
        <w:t>C.</w:t>
      </w:r>
      <w:r>
        <w:rPr>
          <w:b/>
          <w:color w:val="auto"/>
          <w:sz w:val="24"/>
          <w:szCs w:val="24"/>
        </w:rPr>
        <w:tab/>
        <w:t>Préparation des cotations</w:t>
      </w:r>
    </w:p>
    <w:p w:rsidR="000D2AE1" w:rsidRDefault="000D2AE1">
      <w:pPr>
        <w:jc w:val="both"/>
        <w:rPr>
          <w:b/>
          <w:color w:val="auto"/>
          <w:sz w:val="24"/>
          <w:szCs w:val="24"/>
        </w:rPr>
      </w:pPr>
    </w:p>
    <w:p w:rsidR="000D2AE1" w:rsidRDefault="00F458CA">
      <w:pPr>
        <w:jc w:val="both"/>
        <w:rPr>
          <w:b/>
          <w:color w:val="auto"/>
          <w:sz w:val="24"/>
          <w:szCs w:val="24"/>
        </w:rPr>
      </w:pPr>
      <w:r>
        <w:rPr>
          <w:b/>
          <w:color w:val="auto"/>
          <w:sz w:val="24"/>
          <w:szCs w:val="24"/>
        </w:rPr>
        <w:t>3.</w:t>
      </w:r>
      <w:r>
        <w:rPr>
          <w:b/>
          <w:color w:val="auto"/>
          <w:sz w:val="24"/>
          <w:szCs w:val="24"/>
        </w:rPr>
        <w:tab/>
        <w:t>Langue de l'Offre</w:t>
      </w:r>
    </w:p>
    <w:p w:rsidR="000D2AE1" w:rsidRDefault="000D2AE1">
      <w:pPr>
        <w:jc w:val="both"/>
        <w:rPr>
          <w:color w:val="auto"/>
          <w:sz w:val="24"/>
          <w:szCs w:val="24"/>
        </w:rPr>
      </w:pPr>
    </w:p>
    <w:p w:rsidR="000D2AE1" w:rsidRDefault="00F458CA">
      <w:pPr>
        <w:jc w:val="both"/>
        <w:rPr>
          <w:color w:val="auto"/>
          <w:sz w:val="24"/>
          <w:szCs w:val="24"/>
        </w:rPr>
      </w:pPr>
      <w:r>
        <w:rPr>
          <w:color w:val="auto"/>
          <w:sz w:val="24"/>
          <w:szCs w:val="24"/>
        </w:rPr>
        <w:t>La cotation ainsi que toute la correspondance la constituant seront rédigées en français. L’Autorité contractante ne sera pas responsable des erreurs d’interprétation des cotations écrites dans d’autres langues.</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4.</w:t>
      </w:r>
      <w:r>
        <w:rPr>
          <w:b/>
          <w:color w:val="auto"/>
          <w:sz w:val="24"/>
          <w:szCs w:val="24"/>
        </w:rPr>
        <w:tab/>
        <w:t>Documents Constitutifs de l'Offre</w:t>
      </w:r>
    </w:p>
    <w:p w:rsidR="000D2AE1" w:rsidRDefault="000D2AE1">
      <w:pPr>
        <w:jc w:val="both"/>
        <w:rPr>
          <w:color w:val="auto"/>
          <w:sz w:val="24"/>
          <w:szCs w:val="24"/>
        </w:rPr>
      </w:pPr>
    </w:p>
    <w:p w:rsidR="000D2AE1" w:rsidRDefault="00F458CA">
      <w:pPr>
        <w:jc w:val="both"/>
        <w:rPr>
          <w:color w:val="auto"/>
          <w:sz w:val="24"/>
          <w:szCs w:val="24"/>
        </w:rPr>
      </w:pPr>
      <w:r>
        <w:rPr>
          <w:color w:val="auto"/>
          <w:sz w:val="24"/>
          <w:szCs w:val="24"/>
        </w:rPr>
        <w:t>La cotation présentée par le Fournisseur comprendra les documents suivants dûment remplis en un original:</w:t>
      </w:r>
    </w:p>
    <w:p w:rsidR="000D2AE1" w:rsidRDefault="000D2AE1">
      <w:pPr>
        <w:jc w:val="both"/>
        <w:rPr>
          <w:color w:val="auto"/>
          <w:sz w:val="24"/>
          <w:szCs w:val="24"/>
        </w:rPr>
      </w:pPr>
    </w:p>
    <w:p w:rsidR="000D2AE1" w:rsidRDefault="00F458CA">
      <w:pPr>
        <w:pStyle w:val="ListParagraph"/>
        <w:numPr>
          <w:ilvl w:val="0"/>
          <w:numId w:val="4"/>
        </w:numPr>
        <w:jc w:val="both"/>
        <w:rPr>
          <w:color w:val="auto"/>
          <w:sz w:val="24"/>
          <w:szCs w:val="24"/>
        </w:rPr>
      </w:pPr>
      <w:r>
        <w:rPr>
          <w:color w:val="auto"/>
          <w:sz w:val="24"/>
          <w:szCs w:val="24"/>
        </w:rPr>
        <w:t>La lettre de soumission de cotation, datée, signée et scellée (Annexe A) ;</w:t>
      </w:r>
    </w:p>
    <w:p w:rsidR="000D2AE1" w:rsidRDefault="00F458CA">
      <w:pPr>
        <w:pStyle w:val="ListParagraph"/>
        <w:numPr>
          <w:ilvl w:val="0"/>
          <w:numId w:val="4"/>
        </w:numPr>
        <w:jc w:val="both"/>
        <w:rPr>
          <w:color w:val="auto"/>
          <w:sz w:val="24"/>
          <w:szCs w:val="24"/>
        </w:rPr>
      </w:pPr>
      <w:r>
        <w:rPr>
          <w:color w:val="auto"/>
          <w:sz w:val="24"/>
          <w:szCs w:val="24"/>
        </w:rPr>
        <w:t>Le formulaire de présentation du fournisseur, dûment rempli (Annexe B) ;</w:t>
      </w:r>
    </w:p>
    <w:p w:rsidR="000D2AE1" w:rsidRDefault="00F458CA">
      <w:pPr>
        <w:ind w:left="1440" w:hanging="720"/>
        <w:jc w:val="both"/>
        <w:rPr>
          <w:color w:val="auto"/>
          <w:sz w:val="24"/>
          <w:szCs w:val="24"/>
        </w:rPr>
      </w:pPr>
      <w:r>
        <w:rPr>
          <w:color w:val="auto"/>
          <w:sz w:val="24"/>
          <w:szCs w:val="24"/>
        </w:rPr>
        <w:t>(c)</w:t>
      </w:r>
      <w:r>
        <w:rPr>
          <w:color w:val="auto"/>
          <w:sz w:val="24"/>
          <w:szCs w:val="24"/>
        </w:rPr>
        <w:tab/>
        <w:t>Le Bordereau descriptif des quantités et des prix unitaires dûment rempli, daté, signé  et scellé (Annexe C) ;</w:t>
      </w:r>
    </w:p>
    <w:p w:rsidR="000D2AE1" w:rsidRDefault="000C1F37">
      <w:pPr>
        <w:ind w:left="720"/>
        <w:jc w:val="both"/>
        <w:rPr>
          <w:color w:val="auto"/>
          <w:sz w:val="24"/>
          <w:szCs w:val="24"/>
        </w:rPr>
      </w:pPr>
      <w:r>
        <w:rPr>
          <w:color w:val="auto"/>
          <w:sz w:val="24"/>
          <w:szCs w:val="24"/>
        </w:rPr>
        <w:t>(</w:t>
      </w:r>
      <w:r w:rsidRPr="000C1F37">
        <w:rPr>
          <w:color w:val="auto"/>
          <w:sz w:val="24"/>
          <w:szCs w:val="24"/>
          <w:lang w:val="fr-FR"/>
        </w:rPr>
        <w:t>d</w:t>
      </w:r>
      <w:r w:rsidR="00F458CA">
        <w:rPr>
          <w:color w:val="auto"/>
          <w:sz w:val="24"/>
          <w:szCs w:val="24"/>
        </w:rPr>
        <w:t>)</w:t>
      </w:r>
      <w:r w:rsidR="00F458CA">
        <w:rPr>
          <w:color w:val="auto"/>
          <w:sz w:val="24"/>
          <w:szCs w:val="24"/>
        </w:rPr>
        <w:tab/>
        <w:t>Le modèle de contrat signé et paraphé à chaque page ; et</w:t>
      </w:r>
    </w:p>
    <w:p w:rsidR="000D2AE1" w:rsidRDefault="000C1F37">
      <w:pPr>
        <w:ind w:left="720"/>
        <w:jc w:val="both"/>
        <w:rPr>
          <w:color w:val="auto"/>
          <w:sz w:val="24"/>
          <w:szCs w:val="24"/>
        </w:rPr>
      </w:pPr>
      <w:r>
        <w:rPr>
          <w:color w:val="auto"/>
          <w:sz w:val="24"/>
          <w:szCs w:val="24"/>
        </w:rPr>
        <w:t>(</w:t>
      </w:r>
      <w:r w:rsidRPr="001F1810">
        <w:rPr>
          <w:color w:val="auto"/>
          <w:sz w:val="24"/>
          <w:szCs w:val="24"/>
          <w:lang w:val="fr-FR"/>
        </w:rPr>
        <w:t>e</w:t>
      </w:r>
      <w:r w:rsidR="00F458CA">
        <w:rPr>
          <w:color w:val="auto"/>
          <w:sz w:val="24"/>
          <w:szCs w:val="24"/>
        </w:rPr>
        <w:t>)</w:t>
      </w:r>
      <w:r w:rsidR="00F458CA">
        <w:rPr>
          <w:color w:val="auto"/>
          <w:sz w:val="24"/>
          <w:szCs w:val="24"/>
        </w:rPr>
        <w:tab/>
        <w:t>L’ensemble des pièces fiscales et administratives à jour de l’entreprise, savoir ;</w:t>
      </w:r>
    </w:p>
    <w:p w:rsidR="000D2AE1" w:rsidRDefault="000D2AE1">
      <w:pPr>
        <w:ind w:left="720"/>
        <w:jc w:val="both"/>
        <w:rPr>
          <w:color w:val="auto"/>
          <w:sz w:val="24"/>
          <w:szCs w:val="24"/>
        </w:rPr>
      </w:pPr>
    </w:p>
    <w:p w:rsidR="000D2AE1" w:rsidRDefault="000D2AE1">
      <w:pPr>
        <w:jc w:val="both"/>
        <w:rPr>
          <w:color w:val="auto"/>
          <w:sz w:val="24"/>
          <w:szCs w:val="24"/>
        </w:rPr>
      </w:pPr>
    </w:p>
    <w:p w:rsidR="000D2AE1" w:rsidRDefault="00F458CA">
      <w:pPr>
        <w:numPr>
          <w:ilvl w:val="0"/>
          <w:numId w:val="5"/>
        </w:numPr>
        <w:jc w:val="both"/>
        <w:rPr>
          <w:color w:val="auto"/>
          <w:sz w:val="24"/>
          <w:szCs w:val="24"/>
        </w:rPr>
      </w:pPr>
      <w:r>
        <w:rPr>
          <w:color w:val="auto"/>
          <w:sz w:val="24"/>
          <w:szCs w:val="24"/>
        </w:rPr>
        <w:t>Pour les  pièces fiscales :  copies de la Carte d’Immatriculation fiscale de l’entreprise, le</w:t>
      </w:r>
      <w:r w:rsidRPr="00F458CA">
        <w:rPr>
          <w:color w:val="auto"/>
          <w:sz w:val="24"/>
          <w:szCs w:val="24"/>
          <w:lang w:val="fr-FR"/>
        </w:rPr>
        <w:t xml:space="preserve"> </w:t>
      </w:r>
      <w:r>
        <w:rPr>
          <w:color w:val="auto"/>
          <w:sz w:val="24"/>
          <w:szCs w:val="24"/>
        </w:rPr>
        <w:t>Certificat de Patente pour l’année en cours, , le Quitus fiscal type C, tous valides ;</w:t>
      </w:r>
    </w:p>
    <w:p w:rsidR="000D2AE1" w:rsidRDefault="00F458CA">
      <w:pPr>
        <w:numPr>
          <w:ilvl w:val="0"/>
          <w:numId w:val="5"/>
        </w:numPr>
        <w:jc w:val="both"/>
        <w:rPr>
          <w:color w:val="auto"/>
          <w:sz w:val="24"/>
          <w:szCs w:val="24"/>
        </w:rPr>
      </w:pPr>
      <w:r>
        <w:rPr>
          <w:color w:val="auto"/>
          <w:sz w:val="24"/>
          <w:szCs w:val="24"/>
        </w:rPr>
        <w:t>Pour les documents administratifs et légaux  :</w:t>
      </w:r>
    </w:p>
    <w:p w:rsidR="000D2AE1" w:rsidRDefault="00F458CA">
      <w:pPr>
        <w:numPr>
          <w:ilvl w:val="1"/>
          <w:numId w:val="5"/>
        </w:numPr>
        <w:jc w:val="both"/>
        <w:rPr>
          <w:i/>
          <w:color w:val="auto"/>
          <w:sz w:val="24"/>
          <w:szCs w:val="24"/>
        </w:rPr>
      </w:pPr>
      <w:r>
        <w:rPr>
          <w:i/>
          <w:color w:val="auto"/>
          <w:sz w:val="24"/>
          <w:szCs w:val="24"/>
        </w:rPr>
        <w:t xml:space="preserve">S’il s’agit d’ une société anonyme : </w:t>
      </w:r>
      <w:r>
        <w:rPr>
          <w:color w:val="auto"/>
          <w:sz w:val="24"/>
          <w:szCs w:val="24"/>
        </w:rPr>
        <w:t>statuts publiés dans le journal Le Moniteur</w:t>
      </w:r>
      <w:r>
        <w:rPr>
          <w:i/>
          <w:color w:val="auto"/>
          <w:sz w:val="24"/>
          <w:szCs w:val="24"/>
        </w:rPr>
        <w:t xml:space="preserve"> ; </w:t>
      </w:r>
    </w:p>
    <w:p w:rsidR="000D2AE1" w:rsidRDefault="00F458CA">
      <w:pPr>
        <w:numPr>
          <w:ilvl w:val="1"/>
          <w:numId w:val="5"/>
        </w:numPr>
        <w:jc w:val="both"/>
        <w:rPr>
          <w:i/>
          <w:color w:val="auto"/>
          <w:sz w:val="24"/>
          <w:szCs w:val="24"/>
        </w:rPr>
      </w:pPr>
      <w:r>
        <w:rPr>
          <w:i/>
          <w:color w:val="auto"/>
          <w:sz w:val="24"/>
          <w:szCs w:val="24"/>
        </w:rPr>
        <w:t xml:space="preserve">S’il s’agit d’ une société en nom collectif : </w:t>
      </w:r>
      <w:r>
        <w:rPr>
          <w:color w:val="auto"/>
          <w:sz w:val="24"/>
          <w:szCs w:val="24"/>
        </w:rPr>
        <w:t>avis de formation publié dans un journal à grand tirage, ainsi que les statuts enregistrés au Ministère du Commerce, Carte d’identé professionnelle de chaque associé, Matricule fiscale et Numéro d’identification Unique (NIU) de chaque associé</w:t>
      </w:r>
      <w:r>
        <w:rPr>
          <w:i/>
          <w:color w:val="auto"/>
          <w:sz w:val="24"/>
          <w:szCs w:val="24"/>
        </w:rPr>
        <w:t> </w:t>
      </w:r>
      <w:r>
        <w:rPr>
          <w:color w:val="auto"/>
          <w:sz w:val="24"/>
          <w:szCs w:val="24"/>
        </w:rPr>
        <w:t>;</w:t>
      </w:r>
    </w:p>
    <w:p w:rsidR="000D2AE1" w:rsidRDefault="00F458CA">
      <w:pPr>
        <w:numPr>
          <w:ilvl w:val="1"/>
          <w:numId w:val="5"/>
        </w:numPr>
        <w:jc w:val="both"/>
        <w:rPr>
          <w:i/>
          <w:color w:val="auto"/>
          <w:sz w:val="24"/>
          <w:szCs w:val="24"/>
        </w:rPr>
      </w:pPr>
      <w:r>
        <w:rPr>
          <w:i/>
          <w:color w:val="auto"/>
          <w:sz w:val="24"/>
          <w:szCs w:val="24"/>
        </w:rPr>
        <w:t xml:space="preserve">S’il s’agit d’ une entreprise individuelle : </w:t>
      </w:r>
      <w:r>
        <w:rPr>
          <w:color w:val="auto"/>
          <w:sz w:val="24"/>
          <w:szCs w:val="24"/>
        </w:rPr>
        <w:t>Carte d’identité professionnelle, Matricule fiscale, Numéro d’identification Unique (NIU) et Patente valide Exercice 23-24 ;</w:t>
      </w:r>
    </w:p>
    <w:p w:rsidR="000D2AE1" w:rsidRDefault="00F458CA">
      <w:pPr>
        <w:numPr>
          <w:ilvl w:val="0"/>
          <w:numId w:val="5"/>
        </w:numPr>
        <w:jc w:val="both"/>
        <w:rPr>
          <w:color w:val="auto"/>
          <w:sz w:val="24"/>
          <w:szCs w:val="24"/>
        </w:rPr>
      </w:pPr>
      <w:r>
        <w:rPr>
          <w:color w:val="auto"/>
          <w:sz w:val="24"/>
          <w:szCs w:val="24"/>
        </w:rPr>
        <w:t>Joindre le procès-verbal de la dernière assemblée générale ayant élu le Conseil d’administration en fonction ;</w:t>
      </w:r>
    </w:p>
    <w:p w:rsidR="000D2AE1" w:rsidRDefault="00F458CA">
      <w:pPr>
        <w:numPr>
          <w:ilvl w:val="0"/>
          <w:numId w:val="5"/>
        </w:numPr>
        <w:jc w:val="both"/>
        <w:rPr>
          <w:color w:val="auto"/>
          <w:sz w:val="24"/>
          <w:szCs w:val="24"/>
        </w:rPr>
      </w:pPr>
      <w:r>
        <w:rPr>
          <w:color w:val="auto"/>
          <w:sz w:val="24"/>
          <w:szCs w:val="24"/>
        </w:rPr>
        <w:t xml:space="preserve">Joindre le mandat donné au signataire le cas échéant. </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5.</w:t>
      </w:r>
      <w:r>
        <w:rPr>
          <w:b/>
          <w:color w:val="auto"/>
          <w:sz w:val="24"/>
          <w:szCs w:val="24"/>
        </w:rPr>
        <w:tab/>
        <w:t>Prix de l’offre</w:t>
      </w:r>
    </w:p>
    <w:p w:rsidR="000D2AE1" w:rsidRDefault="000D2AE1">
      <w:pPr>
        <w:jc w:val="both"/>
        <w:rPr>
          <w:color w:val="auto"/>
          <w:sz w:val="24"/>
          <w:szCs w:val="24"/>
        </w:rPr>
      </w:pPr>
    </w:p>
    <w:p w:rsidR="000D2AE1" w:rsidRDefault="00F458CA">
      <w:pPr>
        <w:ind w:left="720" w:hanging="720"/>
        <w:jc w:val="both"/>
        <w:rPr>
          <w:color w:val="auto"/>
          <w:sz w:val="24"/>
          <w:szCs w:val="24"/>
        </w:rPr>
      </w:pPr>
      <w:r>
        <w:rPr>
          <w:color w:val="auto"/>
          <w:sz w:val="24"/>
          <w:szCs w:val="24"/>
        </w:rPr>
        <w:t>5.1.</w:t>
      </w:r>
      <w:r>
        <w:rPr>
          <w:color w:val="auto"/>
          <w:sz w:val="24"/>
          <w:szCs w:val="24"/>
        </w:rPr>
        <w:tab/>
        <w:t>Le Fournisseur indiquera dans la lettre de soumission le prix qui sera libellé toutes taxes comprises (TTC).</w:t>
      </w:r>
    </w:p>
    <w:p w:rsidR="000D2AE1" w:rsidRDefault="000D2AE1">
      <w:pPr>
        <w:ind w:left="720" w:hanging="720"/>
        <w:jc w:val="both"/>
        <w:rPr>
          <w:color w:val="auto"/>
          <w:sz w:val="24"/>
          <w:szCs w:val="24"/>
        </w:rPr>
      </w:pPr>
    </w:p>
    <w:p w:rsidR="000D2AE1" w:rsidRDefault="00F458CA">
      <w:pPr>
        <w:numPr>
          <w:ilvl w:val="1"/>
          <w:numId w:val="6"/>
        </w:numPr>
        <w:jc w:val="both"/>
        <w:rPr>
          <w:color w:val="auto"/>
          <w:sz w:val="24"/>
          <w:szCs w:val="24"/>
        </w:rPr>
      </w:pPr>
      <w:r>
        <w:rPr>
          <w:color w:val="auto"/>
          <w:sz w:val="24"/>
          <w:szCs w:val="24"/>
        </w:rPr>
        <w:t xml:space="preserve">Le Fournisseur complétera le Bordereau Descriptif Quantitatif et des Prix Unitaires fourni dans le Dossier de Demande de cotation, en indiquant : les spécifications techniques des motocyclettes offertes,  la quantité, le prix unitaire, le prix total, le délai de livraison, la période de garantie et les Services après vente. </w:t>
      </w:r>
    </w:p>
    <w:p w:rsidR="000D2AE1" w:rsidRDefault="000D2AE1">
      <w:pPr>
        <w:ind w:left="720"/>
        <w:jc w:val="both"/>
        <w:rPr>
          <w:color w:val="auto"/>
          <w:sz w:val="24"/>
          <w:szCs w:val="24"/>
        </w:rPr>
      </w:pPr>
    </w:p>
    <w:p w:rsidR="000D2AE1" w:rsidRDefault="00F458CA">
      <w:pPr>
        <w:jc w:val="both"/>
        <w:rPr>
          <w:b/>
          <w:color w:val="auto"/>
          <w:sz w:val="24"/>
          <w:szCs w:val="24"/>
        </w:rPr>
      </w:pPr>
      <w:r>
        <w:rPr>
          <w:b/>
          <w:color w:val="auto"/>
          <w:sz w:val="24"/>
          <w:szCs w:val="24"/>
        </w:rPr>
        <w:t>6.</w:t>
      </w:r>
      <w:r>
        <w:rPr>
          <w:b/>
          <w:color w:val="auto"/>
          <w:sz w:val="24"/>
          <w:szCs w:val="24"/>
        </w:rPr>
        <w:tab/>
        <w:t>Monnaies de l'Offre</w:t>
      </w:r>
    </w:p>
    <w:p w:rsidR="000D2AE1" w:rsidRDefault="000D2AE1">
      <w:pPr>
        <w:jc w:val="both"/>
        <w:rPr>
          <w:color w:val="auto"/>
          <w:sz w:val="24"/>
          <w:szCs w:val="24"/>
        </w:rPr>
      </w:pPr>
    </w:p>
    <w:p w:rsidR="000D2AE1" w:rsidRDefault="00F458CA">
      <w:pPr>
        <w:jc w:val="both"/>
        <w:rPr>
          <w:color w:val="auto"/>
          <w:sz w:val="24"/>
          <w:szCs w:val="24"/>
        </w:rPr>
      </w:pPr>
      <w:r>
        <w:rPr>
          <w:color w:val="auto"/>
          <w:sz w:val="24"/>
          <w:szCs w:val="24"/>
        </w:rPr>
        <w:lastRenderedPageBreak/>
        <w:t xml:space="preserve">Les prix peuvent être libellés en dollars américains, mais ils seront payables en gourde haïtienne au taux de vente en vigueur à la Banque de la République d’Haiti au jour de l’ouverture des cotations. Le taux sera alors consigné dans le Procès-verbal d’ouverture des cotations.Toutefois, la monnaie de paiement peut faire objet de </w:t>
      </w:r>
      <w:r w:rsidRPr="000C1F37">
        <w:rPr>
          <w:color w:val="auto"/>
          <w:sz w:val="24"/>
          <w:szCs w:val="24"/>
          <w:lang w:val="fr-FR"/>
        </w:rPr>
        <w:t>négociation</w:t>
      </w:r>
      <w:bookmarkStart w:id="0" w:name="_GoBack"/>
      <w:bookmarkEnd w:id="0"/>
      <w:r>
        <w:rPr>
          <w:color w:val="auto"/>
          <w:sz w:val="24"/>
          <w:szCs w:val="24"/>
        </w:rPr>
        <w:t xml:space="preserve"> avec l’attributaire définitif le moment venu.</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7.</w:t>
      </w:r>
      <w:r>
        <w:rPr>
          <w:b/>
          <w:color w:val="auto"/>
          <w:sz w:val="24"/>
          <w:szCs w:val="24"/>
        </w:rPr>
        <w:tab/>
        <w:t>Délai de Validité des Cotations</w:t>
      </w:r>
    </w:p>
    <w:p w:rsidR="000D2AE1" w:rsidRDefault="000D2AE1">
      <w:pPr>
        <w:jc w:val="both"/>
        <w:rPr>
          <w:color w:val="auto"/>
          <w:sz w:val="24"/>
          <w:szCs w:val="24"/>
        </w:rPr>
      </w:pPr>
    </w:p>
    <w:p w:rsidR="000D2AE1" w:rsidRDefault="00F458CA">
      <w:pPr>
        <w:jc w:val="both"/>
        <w:rPr>
          <w:color w:val="auto"/>
          <w:sz w:val="24"/>
          <w:szCs w:val="24"/>
        </w:rPr>
      </w:pPr>
      <w:r>
        <w:rPr>
          <w:b/>
          <w:color w:val="auto"/>
          <w:sz w:val="24"/>
          <w:szCs w:val="24"/>
        </w:rPr>
        <w:t>Les cotations seront valables pour une période de soixante (60) jours</w:t>
      </w:r>
      <w:r>
        <w:rPr>
          <w:color w:val="auto"/>
          <w:sz w:val="24"/>
          <w:szCs w:val="24"/>
        </w:rPr>
        <w:t xml:space="preserve"> à compter de la date limite de remise des offres, soit jusqu’au </w:t>
      </w:r>
      <w:r>
        <w:rPr>
          <w:b/>
          <w:color w:val="auto"/>
          <w:sz w:val="24"/>
          <w:szCs w:val="24"/>
        </w:rPr>
        <w:t>09 juin 2024.</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D.</w:t>
      </w:r>
      <w:r>
        <w:rPr>
          <w:b/>
          <w:color w:val="auto"/>
          <w:sz w:val="24"/>
          <w:szCs w:val="24"/>
        </w:rPr>
        <w:tab/>
        <w:t>Dépôt des cotations</w:t>
      </w:r>
    </w:p>
    <w:p w:rsidR="000D2AE1" w:rsidRDefault="000D2AE1">
      <w:pPr>
        <w:jc w:val="both"/>
        <w:rPr>
          <w:b/>
          <w:color w:val="auto"/>
          <w:sz w:val="24"/>
          <w:szCs w:val="24"/>
        </w:rPr>
      </w:pPr>
    </w:p>
    <w:p w:rsidR="000D2AE1" w:rsidRDefault="00F458CA">
      <w:pPr>
        <w:jc w:val="both"/>
        <w:rPr>
          <w:b/>
          <w:color w:val="auto"/>
          <w:sz w:val="24"/>
          <w:szCs w:val="24"/>
        </w:rPr>
      </w:pPr>
      <w:r>
        <w:rPr>
          <w:b/>
          <w:color w:val="auto"/>
          <w:sz w:val="24"/>
          <w:szCs w:val="24"/>
        </w:rPr>
        <w:t>8.</w:t>
      </w:r>
      <w:r>
        <w:rPr>
          <w:b/>
          <w:color w:val="auto"/>
          <w:sz w:val="24"/>
          <w:szCs w:val="24"/>
        </w:rPr>
        <w:tab/>
        <w:t>Cachetage et Marquage des Offres</w:t>
      </w:r>
    </w:p>
    <w:p w:rsidR="000D2AE1" w:rsidRDefault="000D2AE1">
      <w:pPr>
        <w:jc w:val="both"/>
        <w:rPr>
          <w:color w:val="auto"/>
          <w:sz w:val="24"/>
          <w:szCs w:val="24"/>
        </w:rPr>
      </w:pPr>
    </w:p>
    <w:p w:rsidR="000D2AE1" w:rsidRDefault="00F458CA">
      <w:pPr>
        <w:jc w:val="both"/>
        <w:rPr>
          <w:b/>
          <w:color w:val="auto"/>
          <w:sz w:val="24"/>
          <w:szCs w:val="24"/>
        </w:rPr>
      </w:pPr>
      <w:r>
        <w:rPr>
          <w:color w:val="auto"/>
          <w:sz w:val="24"/>
          <w:szCs w:val="24"/>
        </w:rPr>
        <w:t>Les Fournisseurs placeront l'original de leur cotation avec copie des documents mentionnés au point 4  (</w:t>
      </w:r>
      <w:r>
        <w:rPr>
          <w:b/>
          <w:color w:val="auto"/>
          <w:sz w:val="24"/>
          <w:szCs w:val="24"/>
        </w:rPr>
        <w:t>Documents Constitutifs de l'Offre)</w:t>
      </w:r>
      <w:r>
        <w:rPr>
          <w:color w:val="auto"/>
          <w:sz w:val="24"/>
          <w:szCs w:val="24"/>
        </w:rPr>
        <w:t xml:space="preserve"> dans une enveloppe cachetée, adressée à l'Autorité contractante à l'adresse indiquée dans la Lettre de Consultation de Fournisseurs :</w:t>
      </w:r>
      <w:r>
        <w:rPr>
          <w:color w:val="auto"/>
          <w:sz w:val="24"/>
          <w:szCs w:val="24"/>
        </w:rPr>
        <w:tab/>
      </w:r>
      <w:r>
        <w:rPr>
          <w:b/>
          <w:color w:val="auto"/>
          <w:sz w:val="24"/>
          <w:szCs w:val="24"/>
        </w:rPr>
        <w:t xml:space="preserve">Delmas 81, No. 3, à l’étage. </w:t>
      </w:r>
    </w:p>
    <w:p w:rsidR="000D2AE1" w:rsidRDefault="000D2AE1">
      <w:pPr>
        <w:jc w:val="both"/>
        <w:rPr>
          <w:b/>
          <w:color w:val="auto"/>
          <w:sz w:val="24"/>
          <w:szCs w:val="24"/>
        </w:rPr>
      </w:pPr>
    </w:p>
    <w:p w:rsidR="000D2AE1" w:rsidRDefault="00F458CA">
      <w:pPr>
        <w:jc w:val="both"/>
        <w:rPr>
          <w:color w:val="auto"/>
          <w:sz w:val="24"/>
          <w:szCs w:val="24"/>
        </w:rPr>
      </w:pPr>
      <w:r>
        <w:rPr>
          <w:color w:val="auto"/>
          <w:sz w:val="24"/>
          <w:szCs w:val="24"/>
        </w:rPr>
        <w:t>Les offres électroniques doivent être soumises en format PDF avec tous les documents mentionnés au point 4 (</w:t>
      </w:r>
      <w:r>
        <w:rPr>
          <w:b/>
          <w:color w:val="auto"/>
          <w:sz w:val="24"/>
          <w:szCs w:val="24"/>
        </w:rPr>
        <w:t>Documents Constitutifs de l'Offre)</w:t>
      </w:r>
      <w:r>
        <w:rPr>
          <w:color w:val="auto"/>
          <w:sz w:val="24"/>
          <w:szCs w:val="24"/>
        </w:rPr>
        <w:t xml:space="preserve"> à l’adresse suivante: </w:t>
      </w:r>
      <w:hyperlink r:id="rId13" w:history="1">
        <w:r>
          <w:rPr>
            <w:rStyle w:val="Hyperlink"/>
            <w:b/>
            <w:i/>
            <w:sz w:val="24"/>
            <w:szCs w:val="24"/>
          </w:rPr>
          <w:t>prosys.procurement@gmail.com</w:t>
        </w:r>
      </w:hyperlink>
      <w:r>
        <w:rPr>
          <w:b/>
          <w:i/>
          <w:color w:val="auto"/>
          <w:sz w:val="24"/>
          <w:szCs w:val="24"/>
        </w:rPr>
        <w:t xml:space="preserve">. </w:t>
      </w:r>
      <w:r>
        <w:rPr>
          <w:color w:val="auto"/>
          <w:sz w:val="24"/>
          <w:szCs w:val="24"/>
        </w:rPr>
        <w:t>Les Fournisseurs doivent s’assurer que leur cotation soit sécurisée par un mot de passe et le sujet du mail de soumission indique clairement les numéros et le titre du marché.</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9.</w:t>
      </w:r>
      <w:r>
        <w:rPr>
          <w:b/>
          <w:color w:val="auto"/>
          <w:sz w:val="24"/>
          <w:szCs w:val="24"/>
        </w:rPr>
        <w:tab/>
        <w:t>Date et Heure Limite de Dépôt des Offres</w:t>
      </w:r>
    </w:p>
    <w:p w:rsidR="000D2AE1" w:rsidRDefault="000D2AE1">
      <w:pPr>
        <w:jc w:val="both"/>
        <w:rPr>
          <w:color w:val="auto"/>
          <w:sz w:val="24"/>
          <w:szCs w:val="24"/>
        </w:rPr>
      </w:pPr>
    </w:p>
    <w:p w:rsidR="000D2AE1" w:rsidRPr="001F1810" w:rsidRDefault="00F458CA">
      <w:pPr>
        <w:jc w:val="both"/>
        <w:rPr>
          <w:color w:val="auto"/>
          <w:sz w:val="24"/>
          <w:szCs w:val="24"/>
          <w:lang w:val="fr-FR"/>
        </w:rPr>
      </w:pPr>
      <w:r>
        <w:rPr>
          <w:color w:val="auto"/>
          <w:sz w:val="24"/>
          <w:szCs w:val="24"/>
        </w:rPr>
        <w:t>Les cotations</w:t>
      </w:r>
      <w:r w:rsidR="001F1810" w:rsidRPr="001F1810">
        <w:rPr>
          <w:color w:val="auto"/>
          <w:sz w:val="24"/>
          <w:szCs w:val="24"/>
          <w:lang w:val="fr-FR"/>
        </w:rPr>
        <w:t xml:space="preserve"> e</w:t>
      </w:r>
      <w:r w:rsidR="001F1810">
        <w:rPr>
          <w:color w:val="auto"/>
          <w:sz w:val="24"/>
          <w:szCs w:val="24"/>
          <w:lang w:val="fr-FR"/>
        </w:rPr>
        <w:t>n format papier</w:t>
      </w:r>
      <w:r>
        <w:rPr>
          <w:color w:val="auto"/>
          <w:sz w:val="24"/>
          <w:szCs w:val="24"/>
        </w:rPr>
        <w:t xml:space="preserve"> doivent être reçues à l'adresse ci-dessus au plus tard le dans les délais fixés dans celle-ci, soit le </w:t>
      </w:r>
      <w:r>
        <w:rPr>
          <w:b/>
          <w:color w:val="auto"/>
          <w:sz w:val="24"/>
          <w:szCs w:val="24"/>
        </w:rPr>
        <w:t>09 avril 2024 à 1h pm</w:t>
      </w:r>
      <w:r>
        <w:rPr>
          <w:color w:val="auto"/>
          <w:sz w:val="24"/>
          <w:szCs w:val="24"/>
        </w:rPr>
        <w:t>.</w:t>
      </w:r>
    </w:p>
    <w:p w:rsidR="001F1810" w:rsidRDefault="001F1810">
      <w:pPr>
        <w:jc w:val="both"/>
        <w:rPr>
          <w:color w:val="auto"/>
          <w:sz w:val="24"/>
          <w:szCs w:val="24"/>
          <w:lang w:val="fr-FR"/>
        </w:rPr>
      </w:pPr>
    </w:p>
    <w:p w:rsidR="001F1810" w:rsidRPr="001F1810" w:rsidRDefault="001F1810">
      <w:pPr>
        <w:jc w:val="both"/>
        <w:rPr>
          <w:color w:val="auto"/>
          <w:sz w:val="24"/>
          <w:szCs w:val="24"/>
          <w:lang w:val="fr-FR"/>
        </w:rPr>
      </w:pPr>
      <w:r>
        <w:rPr>
          <w:color w:val="auto"/>
          <w:sz w:val="24"/>
          <w:szCs w:val="24"/>
          <w:lang w:val="fr-FR"/>
        </w:rPr>
        <w:t xml:space="preserve">Les cotations en format électronique doivent être soumises aux mêmes dates et heures. Pour leur ouverture en ligne, les soumissionnaires doivent communiquer le mot de passe pour accéder à leur cotation jusqu’à </w:t>
      </w:r>
      <w:r w:rsidRPr="000D3966">
        <w:rPr>
          <w:b/>
          <w:color w:val="auto"/>
          <w:sz w:val="24"/>
          <w:szCs w:val="24"/>
          <w:lang w:val="fr-FR"/>
        </w:rPr>
        <w:t>15 minutes</w:t>
      </w:r>
      <w:r>
        <w:rPr>
          <w:color w:val="auto"/>
          <w:sz w:val="24"/>
          <w:szCs w:val="24"/>
          <w:lang w:val="fr-FR"/>
        </w:rPr>
        <w:t xml:space="preserve"> après l’ouverture. </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10.</w:t>
      </w:r>
      <w:r>
        <w:rPr>
          <w:b/>
          <w:color w:val="auto"/>
          <w:sz w:val="24"/>
          <w:szCs w:val="24"/>
        </w:rPr>
        <w:tab/>
        <w:t>Evaluation et Comparaison des Offres</w:t>
      </w:r>
    </w:p>
    <w:p w:rsidR="000D2AE1" w:rsidRDefault="000D2AE1">
      <w:pPr>
        <w:jc w:val="both"/>
        <w:rPr>
          <w:color w:val="auto"/>
          <w:sz w:val="24"/>
          <w:szCs w:val="24"/>
        </w:rPr>
      </w:pPr>
    </w:p>
    <w:p w:rsidR="000D2AE1" w:rsidRDefault="00F458CA">
      <w:pPr>
        <w:jc w:val="both"/>
        <w:rPr>
          <w:color w:val="auto"/>
          <w:sz w:val="24"/>
          <w:szCs w:val="24"/>
        </w:rPr>
      </w:pPr>
      <w:r>
        <w:rPr>
          <w:color w:val="auto"/>
          <w:sz w:val="24"/>
          <w:szCs w:val="24"/>
        </w:rPr>
        <w:t>L'Acquéreur procédera à l'évaluation et à la comparaison des cotations en procédant de la façon suivante :</w:t>
      </w:r>
    </w:p>
    <w:p w:rsidR="000D2AE1" w:rsidRDefault="00F458CA">
      <w:pPr>
        <w:ind w:left="720" w:hanging="720"/>
        <w:jc w:val="both"/>
        <w:rPr>
          <w:color w:val="auto"/>
          <w:sz w:val="24"/>
          <w:szCs w:val="24"/>
        </w:rPr>
      </w:pPr>
      <w:r>
        <w:rPr>
          <w:color w:val="auto"/>
          <w:sz w:val="24"/>
          <w:szCs w:val="24"/>
        </w:rPr>
        <w:t>a)</w:t>
      </w:r>
      <w:r>
        <w:rPr>
          <w:color w:val="auto"/>
          <w:sz w:val="24"/>
          <w:szCs w:val="24"/>
        </w:rPr>
        <w:tab/>
        <w:t>l'examen de la conformité des cotations, du point de vue des spécifications techniques; les offres jugées non-conformes seront rejetées.</w:t>
      </w:r>
    </w:p>
    <w:p w:rsidR="000D2AE1" w:rsidRDefault="000D2AE1">
      <w:pPr>
        <w:ind w:left="720" w:hanging="720"/>
        <w:jc w:val="both"/>
        <w:rPr>
          <w:color w:val="auto"/>
          <w:sz w:val="24"/>
          <w:szCs w:val="24"/>
        </w:rPr>
      </w:pPr>
    </w:p>
    <w:p w:rsidR="000D2AE1" w:rsidRDefault="00F458CA">
      <w:pPr>
        <w:ind w:left="720" w:hanging="720"/>
        <w:jc w:val="both"/>
        <w:rPr>
          <w:color w:val="auto"/>
          <w:sz w:val="24"/>
          <w:szCs w:val="24"/>
        </w:rPr>
      </w:pPr>
      <w:r>
        <w:rPr>
          <w:color w:val="auto"/>
          <w:sz w:val="24"/>
          <w:szCs w:val="24"/>
        </w:rPr>
        <w:t>b)</w:t>
      </w:r>
      <w:r>
        <w:rPr>
          <w:color w:val="auto"/>
          <w:sz w:val="24"/>
          <w:szCs w:val="24"/>
        </w:rPr>
        <w:tab/>
        <w:t>la vérification des quantités et des opérations arithmétiques des offres conformes, en utilisant le cas échéant, les prix unitaires en lettres pour procéder aux corrections nécessaires;</w:t>
      </w:r>
    </w:p>
    <w:p w:rsidR="000D2AE1" w:rsidRDefault="000D2AE1">
      <w:pPr>
        <w:jc w:val="both"/>
        <w:rPr>
          <w:color w:val="auto"/>
          <w:sz w:val="24"/>
          <w:szCs w:val="24"/>
        </w:rPr>
      </w:pPr>
    </w:p>
    <w:p w:rsidR="000D2AE1" w:rsidRDefault="00F458CA">
      <w:pPr>
        <w:ind w:left="720" w:hanging="720"/>
        <w:jc w:val="both"/>
        <w:rPr>
          <w:color w:val="auto"/>
          <w:sz w:val="24"/>
          <w:szCs w:val="24"/>
        </w:rPr>
      </w:pPr>
      <w:r>
        <w:rPr>
          <w:color w:val="auto"/>
          <w:sz w:val="24"/>
          <w:szCs w:val="24"/>
        </w:rPr>
        <w:t>c)</w:t>
      </w:r>
      <w:r>
        <w:rPr>
          <w:color w:val="auto"/>
          <w:sz w:val="24"/>
          <w:szCs w:val="24"/>
        </w:rPr>
        <w:tab/>
        <w:t>l'analyse des cotations conformes pour l’essentiel au dossier de Consultation de Fournisseurss au regard des critères suivants :</w:t>
      </w:r>
    </w:p>
    <w:p w:rsidR="000D2AE1" w:rsidRDefault="000D2AE1">
      <w:pPr>
        <w:ind w:left="720" w:hanging="720"/>
        <w:jc w:val="both"/>
        <w:rPr>
          <w:color w:val="auto"/>
          <w:sz w:val="24"/>
          <w:szCs w:val="24"/>
        </w:rPr>
      </w:pPr>
    </w:p>
    <w:p w:rsidR="000D2AE1" w:rsidRDefault="00F458CA">
      <w:pPr>
        <w:ind w:left="3600" w:hanging="720"/>
        <w:jc w:val="both"/>
        <w:rPr>
          <w:b/>
          <w:color w:val="auto"/>
          <w:sz w:val="24"/>
          <w:szCs w:val="24"/>
        </w:rPr>
      </w:pPr>
      <w:r>
        <w:rPr>
          <w:b/>
          <w:color w:val="auto"/>
          <w:sz w:val="24"/>
          <w:szCs w:val="24"/>
        </w:rPr>
        <w:t>Montant de l’offre</w:t>
      </w:r>
      <w:r>
        <w:rPr>
          <w:b/>
          <w:color w:val="auto"/>
          <w:sz w:val="24"/>
          <w:szCs w:val="24"/>
        </w:rPr>
        <w:tab/>
      </w:r>
      <w:r>
        <w:rPr>
          <w:b/>
          <w:color w:val="auto"/>
          <w:sz w:val="24"/>
          <w:szCs w:val="24"/>
        </w:rPr>
        <w:tab/>
        <w:t>65%</w:t>
      </w:r>
    </w:p>
    <w:p w:rsidR="000D2AE1" w:rsidRDefault="00F458CA">
      <w:pPr>
        <w:ind w:left="3600" w:hanging="720"/>
        <w:jc w:val="both"/>
        <w:rPr>
          <w:b/>
          <w:color w:val="auto"/>
          <w:sz w:val="24"/>
          <w:szCs w:val="24"/>
        </w:rPr>
      </w:pPr>
      <w:r>
        <w:rPr>
          <w:b/>
          <w:color w:val="auto"/>
          <w:sz w:val="24"/>
          <w:szCs w:val="24"/>
        </w:rPr>
        <w:t>Délai de livraison</w:t>
      </w:r>
      <w:r>
        <w:rPr>
          <w:b/>
          <w:color w:val="auto"/>
          <w:sz w:val="24"/>
          <w:szCs w:val="24"/>
        </w:rPr>
        <w:tab/>
      </w:r>
      <w:r>
        <w:rPr>
          <w:b/>
          <w:color w:val="auto"/>
          <w:sz w:val="24"/>
          <w:szCs w:val="24"/>
        </w:rPr>
        <w:tab/>
        <w:t>20%</w:t>
      </w:r>
    </w:p>
    <w:p w:rsidR="000D2AE1" w:rsidRDefault="00F458CA">
      <w:pPr>
        <w:ind w:left="3600" w:hanging="720"/>
        <w:jc w:val="both"/>
        <w:rPr>
          <w:b/>
          <w:color w:val="auto"/>
          <w:sz w:val="24"/>
          <w:szCs w:val="24"/>
        </w:rPr>
      </w:pPr>
      <w:r>
        <w:rPr>
          <w:b/>
          <w:color w:val="auto"/>
          <w:sz w:val="24"/>
          <w:szCs w:val="24"/>
        </w:rPr>
        <w:t>Période de garantie</w:t>
      </w:r>
      <w:r>
        <w:rPr>
          <w:b/>
          <w:color w:val="auto"/>
          <w:sz w:val="24"/>
          <w:szCs w:val="24"/>
        </w:rPr>
        <w:tab/>
      </w:r>
      <w:r>
        <w:rPr>
          <w:b/>
          <w:color w:val="auto"/>
          <w:sz w:val="24"/>
          <w:szCs w:val="24"/>
        </w:rPr>
        <w:tab/>
        <w:t>10%</w:t>
      </w:r>
    </w:p>
    <w:p w:rsidR="000D2AE1" w:rsidRDefault="00F458CA">
      <w:pPr>
        <w:ind w:left="3600" w:hanging="720"/>
        <w:jc w:val="both"/>
        <w:rPr>
          <w:b/>
          <w:color w:val="auto"/>
          <w:sz w:val="24"/>
          <w:szCs w:val="24"/>
        </w:rPr>
      </w:pPr>
      <w:r>
        <w:rPr>
          <w:b/>
          <w:color w:val="auto"/>
          <w:sz w:val="24"/>
          <w:szCs w:val="24"/>
        </w:rPr>
        <w:t>Service après-vente</w:t>
      </w:r>
      <w:r>
        <w:rPr>
          <w:b/>
          <w:color w:val="auto"/>
          <w:sz w:val="24"/>
          <w:szCs w:val="24"/>
        </w:rPr>
        <w:tab/>
      </w:r>
      <w:r>
        <w:rPr>
          <w:b/>
          <w:color w:val="auto"/>
          <w:sz w:val="24"/>
          <w:szCs w:val="24"/>
        </w:rPr>
        <w:tab/>
        <w:t>5%</w:t>
      </w:r>
    </w:p>
    <w:p w:rsidR="000D2AE1" w:rsidRDefault="000D2AE1">
      <w:pPr>
        <w:rPr>
          <w:color w:val="auto"/>
          <w:sz w:val="24"/>
          <w:szCs w:val="24"/>
        </w:rPr>
      </w:pPr>
    </w:p>
    <w:p w:rsidR="000D2AE1" w:rsidRDefault="00F458CA">
      <w:pPr>
        <w:jc w:val="both"/>
        <w:rPr>
          <w:color w:val="auto"/>
          <w:sz w:val="24"/>
          <w:szCs w:val="24"/>
        </w:rPr>
      </w:pPr>
      <w:r>
        <w:rPr>
          <w:color w:val="auto"/>
          <w:sz w:val="24"/>
          <w:szCs w:val="24"/>
        </w:rPr>
        <w:t>Pour classer les cotations conformes aux spécifications techniques, l’Autorité contractante appliquera la formule ci-après :</w:t>
      </w:r>
    </w:p>
    <w:p w:rsidR="000D2AE1" w:rsidRDefault="000D2AE1">
      <w:pPr>
        <w:rPr>
          <w:color w:val="auto"/>
          <w:sz w:val="24"/>
          <w:szCs w:val="24"/>
        </w:rPr>
      </w:pPr>
    </w:p>
    <w:p w:rsidR="000D2AE1" w:rsidRDefault="00F458CA">
      <w:pPr>
        <w:rPr>
          <w:b/>
          <w:bCs/>
          <w:color w:val="auto"/>
          <w:sz w:val="24"/>
          <w:szCs w:val="24"/>
        </w:rPr>
      </w:pPr>
      <w:r>
        <w:rPr>
          <w:b/>
          <w:bCs/>
          <w:color w:val="auto"/>
          <w:sz w:val="24"/>
          <w:szCs w:val="24"/>
        </w:rPr>
        <w:t>VO= [(MP/PC) X100X0.65] + [(PCD/DC) x100 x 0.20] + [(DGC/DGL) X100 X 0.10] + [(SC/SG) x 100 x 0.05]</w:t>
      </w:r>
    </w:p>
    <w:p w:rsidR="000D2AE1" w:rsidRDefault="000D2AE1">
      <w:pPr>
        <w:rPr>
          <w:color w:val="auto"/>
          <w:sz w:val="24"/>
          <w:szCs w:val="24"/>
        </w:rPr>
      </w:pPr>
    </w:p>
    <w:p w:rsidR="000D2AE1" w:rsidRDefault="00F458CA">
      <w:pPr>
        <w:rPr>
          <w:color w:val="auto"/>
          <w:sz w:val="24"/>
          <w:szCs w:val="24"/>
        </w:rPr>
      </w:pPr>
      <w:r>
        <w:rPr>
          <w:b/>
          <w:bCs/>
          <w:color w:val="auto"/>
          <w:sz w:val="24"/>
          <w:szCs w:val="24"/>
        </w:rPr>
        <w:t>VO</w:t>
      </w:r>
      <w:r>
        <w:rPr>
          <w:color w:val="auto"/>
          <w:sz w:val="24"/>
          <w:szCs w:val="24"/>
        </w:rPr>
        <w:t> : Valeur de l’Offre considérée</w:t>
      </w:r>
      <w:r>
        <w:rPr>
          <w:color w:val="auto"/>
          <w:sz w:val="24"/>
          <w:szCs w:val="24"/>
        </w:rPr>
        <w:tab/>
      </w:r>
      <w:r>
        <w:rPr>
          <w:color w:val="auto"/>
          <w:sz w:val="24"/>
          <w:szCs w:val="24"/>
        </w:rPr>
        <w:tab/>
      </w:r>
      <w:r>
        <w:rPr>
          <w:b/>
          <w:bCs/>
          <w:color w:val="auto"/>
          <w:sz w:val="24"/>
          <w:szCs w:val="24"/>
        </w:rPr>
        <w:t>MP</w:t>
      </w:r>
      <w:r>
        <w:rPr>
          <w:color w:val="auto"/>
          <w:sz w:val="24"/>
          <w:szCs w:val="24"/>
        </w:rPr>
        <w:t xml:space="preserve"> : Meilleur Prix </w:t>
      </w:r>
    </w:p>
    <w:p w:rsidR="000D2AE1" w:rsidRDefault="000D2AE1">
      <w:pPr>
        <w:rPr>
          <w:b/>
          <w:bCs/>
          <w:color w:val="auto"/>
          <w:sz w:val="24"/>
          <w:szCs w:val="24"/>
        </w:rPr>
      </w:pPr>
    </w:p>
    <w:p w:rsidR="000D2AE1" w:rsidRDefault="00F458CA">
      <w:pPr>
        <w:rPr>
          <w:color w:val="auto"/>
          <w:sz w:val="24"/>
          <w:szCs w:val="24"/>
        </w:rPr>
      </w:pPr>
      <w:r>
        <w:rPr>
          <w:b/>
          <w:bCs/>
          <w:color w:val="auto"/>
          <w:sz w:val="24"/>
          <w:szCs w:val="24"/>
        </w:rPr>
        <w:t>PC</w:t>
      </w:r>
      <w:r>
        <w:rPr>
          <w:color w:val="auto"/>
          <w:sz w:val="24"/>
          <w:szCs w:val="24"/>
        </w:rPr>
        <w:t> : Prix de l’offre considérée</w:t>
      </w:r>
      <w:r>
        <w:rPr>
          <w:color w:val="auto"/>
          <w:sz w:val="24"/>
          <w:szCs w:val="24"/>
        </w:rPr>
        <w:tab/>
      </w:r>
      <w:r>
        <w:rPr>
          <w:color w:val="auto"/>
          <w:sz w:val="24"/>
          <w:szCs w:val="24"/>
        </w:rPr>
        <w:tab/>
      </w:r>
      <w:r>
        <w:rPr>
          <w:b/>
          <w:bCs/>
          <w:color w:val="auto"/>
          <w:sz w:val="24"/>
          <w:szCs w:val="24"/>
        </w:rPr>
        <w:t>PCD</w:t>
      </w:r>
      <w:r>
        <w:rPr>
          <w:color w:val="auto"/>
          <w:sz w:val="24"/>
          <w:szCs w:val="24"/>
        </w:rPr>
        <w:t> : Plus Court Délai</w:t>
      </w:r>
    </w:p>
    <w:p w:rsidR="000D2AE1" w:rsidRDefault="000D2AE1">
      <w:pPr>
        <w:ind w:left="5040" w:hanging="5040"/>
        <w:rPr>
          <w:b/>
          <w:bCs/>
          <w:color w:val="auto"/>
          <w:sz w:val="24"/>
          <w:szCs w:val="24"/>
        </w:rPr>
      </w:pPr>
    </w:p>
    <w:p w:rsidR="000D2AE1" w:rsidRDefault="00F458CA">
      <w:pPr>
        <w:ind w:left="4320" w:hanging="4320"/>
        <w:rPr>
          <w:color w:val="auto"/>
          <w:sz w:val="24"/>
          <w:szCs w:val="24"/>
        </w:rPr>
      </w:pPr>
      <w:r>
        <w:rPr>
          <w:b/>
          <w:bCs/>
          <w:color w:val="auto"/>
          <w:sz w:val="24"/>
          <w:szCs w:val="24"/>
        </w:rPr>
        <w:t>DC</w:t>
      </w:r>
      <w:r>
        <w:rPr>
          <w:color w:val="auto"/>
          <w:sz w:val="24"/>
          <w:szCs w:val="24"/>
        </w:rPr>
        <w:t> : Délai de l’offre considérée</w:t>
      </w:r>
      <w:r>
        <w:rPr>
          <w:color w:val="auto"/>
          <w:sz w:val="24"/>
          <w:szCs w:val="24"/>
        </w:rPr>
        <w:tab/>
      </w:r>
      <w:r>
        <w:rPr>
          <w:b/>
          <w:bCs/>
          <w:color w:val="auto"/>
          <w:sz w:val="24"/>
          <w:szCs w:val="24"/>
        </w:rPr>
        <w:t>DGC</w:t>
      </w:r>
      <w:r>
        <w:rPr>
          <w:color w:val="auto"/>
          <w:sz w:val="24"/>
          <w:szCs w:val="24"/>
        </w:rPr>
        <w:t> : Durée de Garantie de l’offre considérée</w:t>
      </w:r>
    </w:p>
    <w:p w:rsidR="000D2AE1" w:rsidRDefault="000D2AE1">
      <w:pPr>
        <w:rPr>
          <w:b/>
          <w:bCs/>
          <w:color w:val="auto"/>
          <w:sz w:val="24"/>
          <w:szCs w:val="24"/>
        </w:rPr>
      </w:pPr>
    </w:p>
    <w:p w:rsidR="000D2AE1" w:rsidRDefault="00F458CA">
      <w:pPr>
        <w:ind w:left="4320" w:hanging="4320"/>
        <w:rPr>
          <w:b/>
          <w:bCs/>
          <w:color w:val="auto"/>
          <w:sz w:val="24"/>
          <w:szCs w:val="24"/>
        </w:rPr>
      </w:pPr>
      <w:r>
        <w:rPr>
          <w:b/>
          <w:bCs/>
          <w:color w:val="auto"/>
          <w:sz w:val="24"/>
          <w:szCs w:val="24"/>
        </w:rPr>
        <w:t>DGL</w:t>
      </w:r>
      <w:r>
        <w:rPr>
          <w:color w:val="auto"/>
          <w:sz w:val="24"/>
          <w:szCs w:val="24"/>
        </w:rPr>
        <w:t> : Durée de Garantie la plus longue</w:t>
      </w:r>
      <w:r>
        <w:rPr>
          <w:color w:val="auto"/>
          <w:sz w:val="24"/>
          <w:szCs w:val="24"/>
        </w:rPr>
        <w:tab/>
      </w:r>
      <w:r>
        <w:rPr>
          <w:b/>
          <w:color w:val="auto"/>
          <w:sz w:val="24"/>
          <w:szCs w:val="24"/>
        </w:rPr>
        <w:t>SC</w:t>
      </w:r>
      <w:r>
        <w:rPr>
          <w:color w:val="auto"/>
          <w:sz w:val="24"/>
          <w:szCs w:val="24"/>
        </w:rPr>
        <w:t xml:space="preserve"> : Nombre de services après-vente  de </w:t>
      </w:r>
      <w:r>
        <w:rPr>
          <w:bCs/>
          <w:color w:val="auto"/>
          <w:sz w:val="24"/>
          <w:szCs w:val="24"/>
        </w:rPr>
        <w:t>l’offre considérée</w:t>
      </w:r>
    </w:p>
    <w:p w:rsidR="000D2AE1" w:rsidRDefault="000D2AE1">
      <w:pPr>
        <w:ind w:left="5040" w:hanging="5040"/>
        <w:rPr>
          <w:color w:val="auto"/>
          <w:sz w:val="24"/>
          <w:szCs w:val="24"/>
        </w:rPr>
      </w:pPr>
    </w:p>
    <w:p w:rsidR="000D2AE1" w:rsidRDefault="00F458CA">
      <w:pPr>
        <w:rPr>
          <w:color w:val="auto"/>
          <w:sz w:val="24"/>
          <w:szCs w:val="24"/>
        </w:rPr>
      </w:pPr>
      <w:r>
        <w:rPr>
          <w:b/>
          <w:color w:val="auto"/>
          <w:sz w:val="24"/>
          <w:szCs w:val="24"/>
        </w:rPr>
        <w:t>SG</w:t>
      </w:r>
      <w:r>
        <w:rPr>
          <w:color w:val="auto"/>
          <w:sz w:val="24"/>
          <w:szCs w:val="24"/>
        </w:rPr>
        <w:t> : Plus grand nombre de services proposé</w:t>
      </w:r>
    </w:p>
    <w:p w:rsidR="000D2AE1" w:rsidRDefault="000D2AE1">
      <w:pPr>
        <w:rPr>
          <w:color w:val="auto"/>
        </w:rPr>
      </w:pPr>
    </w:p>
    <w:p w:rsidR="000D2AE1" w:rsidRDefault="00F458CA">
      <w:pPr>
        <w:jc w:val="both"/>
        <w:rPr>
          <w:b/>
          <w:color w:val="auto"/>
          <w:sz w:val="24"/>
          <w:szCs w:val="24"/>
        </w:rPr>
      </w:pPr>
      <w:r>
        <w:rPr>
          <w:b/>
          <w:color w:val="auto"/>
          <w:sz w:val="24"/>
          <w:szCs w:val="24"/>
        </w:rPr>
        <w:t>F.</w:t>
      </w:r>
      <w:r>
        <w:rPr>
          <w:b/>
          <w:color w:val="auto"/>
          <w:sz w:val="24"/>
          <w:szCs w:val="24"/>
        </w:rPr>
        <w:tab/>
        <w:t>Attribution du Marché</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11.</w:t>
      </w:r>
      <w:r>
        <w:rPr>
          <w:b/>
          <w:color w:val="auto"/>
          <w:sz w:val="24"/>
          <w:szCs w:val="24"/>
        </w:rPr>
        <w:tab/>
        <w:t>Attribution du Marché</w:t>
      </w:r>
    </w:p>
    <w:p w:rsidR="000D2AE1" w:rsidRDefault="000D2AE1">
      <w:pPr>
        <w:jc w:val="both"/>
        <w:rPr>
          <w:color w:val="auto"/>
          <w:sz w:val="24"/>
          <w:szCs w:val="24"/>
        </w:rPr>
      </w:pPr>
    </w:p>
    <w:p w:rsidR="000D2AE1" w:rsidRDefault="00F458CA">
      <w:pPr>
        <w:jc w:val="both"/>
        <w:rPr>
          <w:color w:val="auto"/>
          <w:sz w:val="24"/>
          <w:szCs w:val="24"/>
        </w:rPr>
      </w:pPr>
      <w:r>
        <w:rPr>
          <w:color w:val="auto"/>
          <w:sz w:val="24"/>
          <w:szCs w:val="24"/>
        </w:rPr>
        <w:t>L'Autorité contractante attribuera le lot de Marché au Fournisseur dont il aura déterminé que l'offre est conforme pour l'essentiel aux dispositions du Dossier de Demande de cotation, et qu'elle est l’offre la plus avantageuse.</w:t>
      </w:r>
    </w:p>
    <w:p w:rsidR="000D2AE1" w:rsidRDefault="000D2AE1">
      <w:pPr>
        <w:jc w:val="both"/>
        <w:rPr>
          <w:color w:val="auto"/>
          <w:sz w:val="24"/>
          <w:szCs w:val="24"/>
        </w:rPr>
      </w:pP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12.</w:t>
      </w:r>
      <w:r>
        <w:rPr>
          <w:b/>
          <w:color w:val="auto"/>
          <w:sz w:val="24"/>
          <w:szCs w:val="24"/>
        </w:rPr>
        <w:tab/>
        <w:t>Notification de l'Attribution du Marché</w:t>
      </w:r>
    </w:p>
    <w:p w:rsidR="000D2AE1" w:rsidRDefault="000D2AE1">
      <w:pPr>
        <w:jc w:val="both"/>
        <w:rPr>
          <w:color w:val="auto"/>
          <w:sz w:val="24"/>
          <w:szCs w:val="24"/>
        </w:rPr>
      </w:pPr>
    </w:p>
    <w:p w:rsidR="000D2AE1" w:rsidRDefault="00F458CA">
      <w:pPr>
        <w:jc w:val="both"/>
        <w:rPr>
          <w:color w:val="auto"/>
          <w:sz w:val="24"/>
          <w:szCs w:val="24"/>
        </w:rPr>
      </w:pPr>
      <w:r>
        <w:rPr>
          <w:color w:val="auto"/>
          <w:sz w:val="24"/>
          <w:szCs w:val="24"/>
        </w:rPr>
        <w:t>La signature du marché par le Fournisseur et l'Autorité contractante constituera la formation du Marché. Ce contrat sera notifié par ordre de service, invitant le Fournisseur à livrer les MOTOCYCLETTES dans les conditions prévues au dossier de Demande de cotation.</w:t>
      </w:r>
    </w:p>
    <w:p w:rsidR="000D2AE1" w:rsidRDefault="000D2AE1">
      <w:pPr>
        <w:jc w:val="both"/>
        <w:rPr>
          <w:color w:val="auto"/>
          <w:sz w:val="24"/>
          <w:szCs w:val="24"/>
        </w:rPr>
      </w:pPr>
    </w:p>
    <w:p w:rsidR="000D2AE1" w:rsidRDefault="00F458CA">
      <w:pPr>
        <w:jc w:val="both"/>
        <w:rPr>
          <w:b/>
          <w:color w:val="auto"/>
          <w:sz w:val="24"/>
          <w:szCs w:val="24"/>
        </w:rPr>
      </w:pPr>
      <w:r>
        <w:rPr>
          <w:b/>
          <w:color w:val="auto"/>
          <w:sz w:val="24"/>
          <w:szCs w:val="24"/>
        </w:rPr>
        <w:t>13.</w:t>
      </w:r>
      <w:r>
        <w:rPr>
          <w:b/>
          <w:color w:val="auto"/>
          <w:sz w:val="24"/>
          <w:szCs w:val="24"/>
        </w:rPr>
        <w:tab/>
        <w:t>Signature de la Lettre de Marché</w:t>
      </w:r>
    </w:p>
    <w:p w:rsidR="000D2AE1" w:rsidRDefault="000D2AE1">
      <w:pPr>
        <w:jc w:val="both"/>
        <w:rPr>
          <w:color w:val="auto"/>
          <w:sz w:val="24"/>
          <w:szCs w:val="24"/>
        </w:rPr>
      </w:pPr>
    </w:p>
    <w:p w:rsidR="000D2AE1" w:rsidRDefault="00F458CA">
      <w:pPr>
        <w:spacing w:line="276" w:lineRule="auto"/>
        <w:jc w:val="both"/>
        <w:rPr>
          <w:color w:val="auto"/>
          <w:sz w:val="24"/>
          <w:szCs w:val="24"/>
        </w:rPr>
      </w:pPr>
      <w:r>
        <w:rPr>
          <w:color w:val="auto"/>
          <w:sz w:val="24"/>
          <w:szCs w:val="24"/>
        </w:rPr>
        <w:t>A la notification de l’attribution du marché, l’Autorité contractante transmettra le contrat au fournisseur qui disposera d’un délai de cinq (5) jours pour le signer, le dater et le lui renvoyer.</w:t>
      </w:r>
    </w:p>
    <w:p w:rsidR="000D2AE1" w:rsidRDefault="000D2AE1">
      <w:pPr>
        <w:spacing w:line="276" w:lineRule="auto"/>
        <w:jc w:val="both"/>
        <w:rPr>
          <w:color w:val="auto"/>
          <w:sz w:val="24"/>
          <w:szCs w:val="24"/>
        </w:rPr>
      </w:pPr>
    </w:p>
    <w:p w:rsidR="000D2AE1" w:rsidRDefault="00F458CA">
      <w:pPr>
        <w:spacing w:line="276" w:lineRule="auto"/>
        <w:jc w:val="both"/>
        <w:rPr>
          <w:color w:val="auto"/>
          <w:sz w:val="24"/>
          <w:szCs w:val="24"/>
        </w:rPr>
      </w:pPr>
      <w:r>
        <w:rPr>
          <w:color w:val="auto"/>
          <w:sz w:val="24"/>
          <w:szCs w:val="24"/>
        </w:rPr>
        <w:t xml:space="preserve">Au contrat signé seront annexés les pièces fiscales et légales [copies de Carte d’Immatriculation fiscale, de Certificat de Patente valide, de Quitus fiscal type C valide, Preuve de l’existence de l’entreprise (Pour une société anonyme : statuts publiés dans le journal Le Moniteur) ; pour une société en nom collectif : avis de formation publié dans un journal à grand tirage, ainsi que les </w:t>
      </w:r>
      <w:r>
        <w:rPr>
          <w:color w:val="auto"/>
          <w:sz w:val="24"/>
          <w:szCs w:val="24"/>
        </w:rPr>
        <w:lastRenderedPageBreak/>
        <w:t>statuts enregistrés au Ministère du Commerce ; pour une entreprise individuelle : Carte d’identité professionnelle), procès-verbal de la dernière assemblée générale ayant élu le Conseil d’administration en fonction, mandat du signataire le cas échéant).</w:t>
      </w:r>
      <w:r>
        <w:rPr>
          <w:color w:val="auto"/>
          <w:sz w:val="24"/>
          <w:szCs w:val="24"/>
        </w:rPr>
        <w:br/>
      </w: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jc w:val="cente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Default="000D2AE1">
      <w:pPr>
        <w:rPr>
          <w:b/>
          <w:color w:val="auto"/>
          <w:sz w:val="32"/>
          <w:szCs w:val="32"/>
        </w:rPr>
      </w:pPr>
    </w:p>
    <w:p w:rsidR="000D2AE1" w:rsidRPr="00734005" w:rsidRDefault="000D2AE1">
      <w:pPr>
        <w:rPr>
          <w:b/>
          <w:color w:val="auto"/>
          <w:sz w:val="32"/>
          <w:szCs w:val="32"/>
          <w:lang w:val="fr-FR"/>
        </w:rPr>
      </w:pPr>
    </w:p>
    <w:p w:rsidR="00C0340F" w:rsidRPr="00734005" w:rsidRDefault="00C0340F">
      <w:pPr>
        <w:rPr>
          <w:b/>
          <w:color w:val="auto"/>
          <w:sz w:val="32"/>
          <w:szCs w:val="32"/>
          <w:lang w:val="fr-FR"/>
        </w:rPr>
      </w:pPr>
    </w:p>
    <w:p w:rsidR="00C0340F" w:rsidRPr="00734005" w:rsidRDefault="00C0340F">
      <w:pPr>
        <w:rPr>
          <w:b/>
          <w:color w:val="auto"/>
          <w:sz w:val="32"/>
          <w:szCs w:val="32"/>
          <w:lang w:val="fr-FR"/>
        </w:rPr>
      </w:pPr>
    </w:p>
    <w:p w:rsidR="00C0340F" w:rsidRPr="00734005" w:rsidRDefault="00C0340F">
      <w:pPr>
        <w:rPr>
          <w:b/>
          <w:color w:val="auto"/>
          <w:sz w:val="32"/>
          <w:szCs w:val="32"/>
          <w:lang w:val="fr-FR"/>
        </w:rPr>
      </w:pPr>
    </w:p>
    <w:p w:rsidR="00C0340F" w:rsidRPr="00734005" w:rsidRDefault="00C0340F">
      <w:pPr>
        <w:rPr>
          <w:b/>
          <w:color w:val="auto"/>
          <w:sz w:val="32"/>
          <w:szCs w:val="32"/>
          <w:lang w:val="fr-FR"/>
        </w:rPr>
      </w:pPr>
    </w:p>
    <w:p w:rsidR="00C0340F" w:rsidRPr="00734005" w:rsidRDefault="00C0340F">
      <w:pPr>
        <w:rPr>
          <w:b/>
          <w:color w:val="auto"/>
          <w:sz w:val="32"/>
          <w:szCs w:val="32"/>
          <w:lang w:val="fr-FR"/>
        </w:rPr>
      </w:pPr>
    </w:p>
    <w:p w:rsidR="00C0340F" w:rsidRPr="00734005" w:rsidRDefault="00C0340F">
      <w:pPr>
        <w:rPr>
          <w:b/>
          <w:color w:val="auto"/>
          <w:sz w:val="32"/>
          <w:szCs w:val="32"/>
          <w:lang w:val="fr-FR"/>
        </w:rPr>
      </w:pPr>
    </w:p>
    <w:p w:rsidR="000D2AE1" w:rsidRDefault="000D2AE1">
      <w:pPr>
        <w:rPr>
          <w:b/>
          <w:color w:val="auto"/>
          <w:sz w:val="32"/>
          <w:szCs w:val="32"/>
        </w:rPr>
      </w:pPr>
    </w:p>
    <w:p w:rsidR="000D2AE1" w:rsidRDefault="00F458CA">
      <w:pPr>
        <w:jc w:val="center"/>
        <w:rPr>
          <w:b/>
          <w:color w:val="auto"/>
          <w:sz w:val="32"/>
          <w:szCs w:val="32"/>
        </w:rPr>
      </w:pPr>
      <w:r>
        <w:rPr>
          <w:b/>
          <w:color w:val="auto"/>
          <w:sz w:val="32"/>
          <w:szCs w:val="32"/>
        </w:rPr>
        <w:lastRenderedPageBreak/>
        <w:t xml:space="preserve">Spécifications techniques minimales </w:t>
      </w:r>
    </w:p>
    <w:p w:rsidR="000D2AE1" w:rsidRDefault="000D2AE1">
      <w:pPr>
        <w:autoSpaceDE w:val="0"/>
        <w:autoSpaceDN w:val="0"/>
        <w:adjustRightInd w:val="0"/>
        <w:jc w:val="both"/>
        <w:rPr>
          <w:color w:val="auto"/>
        </w:rPr>
      </w:pPr>
    </w:p>
    <w:p w:rsidR="000D2AE1" w:rsidRDefault="00F458CA">
      <w:pPr>
        <w:numPr>
          <w:ilvl w:val="0"/>
          <w:numId w:val="7"/>
        </w:numPr>
        <w:autoSpaceDE w:val="0"/>
        <w:autoSpaceDN w:val="0"/>
        <w:adjustRightInd w:val="0"/>
        <w:jc w:val="both"/>
        <w:rPr>
          <w:b/>
          <w:color w:val="auto"/>
          <w:sz w:val="24"/>
          <w:szCs w:val="24"/>
        </w:rPr>
      </w:pPr>
      <w:r>
        <w:rPr>
          <w:b/>
          <w:color w:val="auto"/>
          <w:sz w:val="24"/>
          <w:szCs w:val="24"/>
        </w:rPr>
        <w:t>Lot unique : Quarante huit (48) motocyclettes de 150 CC/ tout terrain, tous accessoires compris.</w:t>
      </w:r>
    </w:p>
    <w:p w:rsidR="000D2AE1" w:rsidRDefault="000D2AE1">
      <w:pPr>
        <w:rPr>
          <w:color w:val="auto"/>
        </w:rPr>
      </w:pPr>
    </w:p>
    <w:tbl>
      <w:tblPr>
        <w:tblpPr w:leftFromText="180" w:rightFromText="180" w:vertAnchor="text" w:tblpX="-342" w:tblpY="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6480"/>
      </w:tblGrid>
      <w:tr w:rsidR="000D2AE1">
        <w:trPr>
          <w:trHeight w:val="800"/>
        </w:trPr>
        <w:tc>
          <w:tcPr>
            <w:tcW w:w="3708" w:type="dxa"/>
            <w:shd w:val="clear" w:color="auto" w:fill="FFFFFF"/>
          </w:tcPr>
          <w:p w:rsidR="000D2AE1" w:rsidRDefault="000D2AE1">
            <w:pPr>
              <w:shd w:val="clear" w:color="auto" w:fill="999999"/>
              <w:rPr>
                <w:b/>
                <w:bCs/>
                <w:color w:val="auto"/>
                <w:sz w:val="22"/>
                <w:szCs w:val="22"/>
              </w:rPr>
            </w:pPr>
          </w:p>
          <w:p w:rsidR="000D2AE1" w:rsidRDefault="00F458CA">
            <w:pPr>
              <w:shd w:val="clear" w:color="auto" w:fill="999999"/>
              <w:jc w:val="center"/>
              <w:rPr>
                <w:color w:val="auto"/>
                <w:sz w:val="22"/>
                <w:szCs w:val="22"/>
              </w:rPr>
            </w:pPr>
            <w:r>
              <w:rPr>
                <w:b/>
                <w:bCs/>
                <w:color w:val="auto"/>
                <w:sz w:val="22"/>
                <w:szCs w:val="22"/>
              </w:rPr>
              <w:t>QUARANTE  (48) MOTOCYCLETTES</w:t>
            </w:r>
          </w:p>
        </w:tc>
        <w:tc>
          <w:tcPr>
            <w:tcW w:w="6480" w:type="dxa"/>
          </w:tcPr>
          <w:p w:rsidR="000D2AE1" w:rsidRDefault="00F458CA">
            <w:pPr>
              <w:jc w:val="center"/>
              <w:rPr>
                <w:b/>
                <w:color w:val="auto"/>
                <w:sz w:val="22"/>
                <w:szCs w:val="22"/>
              </w:rPr>
            </w:pPr>
            <w:r>
              <w:rPr>
                <w:b/>
                <w:color w:val="auto"/>
                <w:sz w:val="22"/>
                <w:szCs w:val="22"/>
              </w:rPr>
              <w:t>Spécifications minima/ ATTENTION : La fabrication, les pièces de moteurs et accessoires doivent être certifiées ISO principalement 9001/ 14001 / 7117 et TS 16949/</w:t>
            </w:r>
          </w:p>
        </w:tc>
      </w:tr>
      <w:tr w:rsidR="000D2AE1">
        <w:trPr>
          <w:trHeight w:val="432"/>
        </w:trPr>
        <w:tc>
          <w:tcPr>
            <w:tcW w:w="3708" w:type="dxa"/>
            <w:shd w:val="clear" w:color="auto" w:fill="FFFFFF"/>
          </w:tcPr>
          <w:p w:rsidR="000D2AE1" w:rsidRDefault="00F458CA">
            <w:pPr>
              <w:shd w:val="clear" w:color="auto" w:fill="999999"/>
              <w:jc w:val="center"/>
              <w:rPr>
                <w:b/>
                <w:bCs/>
                <w:color w:val="auto"/>
                <w:sz w:val="22"/>
                <w:szCs w:val="22"/>
              </w:rPr>
            </w:pPr>
            <w:r>
              <w:rPr>
                <w:b/>
                <w:bCs/>
                <w:color w:val="auto"/>
                <w:sz w:val="22"/>
                <w:szCs w:val="22"/>
              </w:rPr>
              <w:t>MODELE</w:t>
            </w:r>
          </w:p>
        </w:tc>
        <w:tc>
          <w:tcPr>
            <w:tcW w:w="6480" w:type="dxa"/>
          </w:tcPr>
          <w:p w:rsidR="000D2AE1" w:rsidRDefault="00F458CA">
            <w:pPr>
              <w:jc w:val="center"/>
              <w:rPr>
                <w:b/>
                <w:color w:val="auto"/>
                <w:sz w:val="22"/>
                <w:szCs w:val="22"/>
              </w:rPr>
            </w:pPr>
            <w:r>
              <w:rPr>
                <w:b/>
                <w:color w:val="auto"/>
                <w:sz w:val="22"/>
                <w:szCs w:val="22"/>
              </w:rPr>
              <w:t>Dernier modèle du fabriquant</w:t>
            </w:r>
          </w:p>
        </w:tc>
      </w:tr>
      <w:tr w:rsidR="000D2AE1">
        <w:trPr>
          <w:trHeight w:val="432"/>
        </w:trPr>
        <w:tc>
          <w:tcPr>
            <w:tcW w:w="3708" w:type="dxa"/>
          </w:tcPr>
          <w:p w:rsidR="000D2AE1" w:rsidRDefault="00F458CA">
            <w:pPr>
              <w:jc w:val="center"/>
              <w:rPr>
                <w:b/>
                <w:color w:val="auto"/>
                <w:sz w:val="22"/>
                <w:szCs w:val="22"/>
              </w:rPr>
            </w:pPr>
            <w:r>
              <w:rPr>
                <w:b/>
                <w:i/>
                <w:color w:val="auto"/>
                <w:sz w:val="24"/>
              </w:rPr>
              <w:t>Type de moteur</w:t>
            </w:r>
          </w:p>
        </w:tc>
        <w:tc>
          <w:tcPr>
            <w:tcW w:w="6480" w:type="dxa"/>
          </w:tcPr>
          <w:p w:rsidR="000D2AE1" w:rsidRDefault="00F458CA">
            <w:pPr>
              <w:jc w:val="center"/>
              <w:rPr>
                <w:b/>
                <w:color w:val="auto"/>
                <w:sz w:val="22"/>
                <w:szCs w:val="22"/>
              </w:rPr>
            </w:pPr>
            <w:r>
              <w:rPr>
                <w:b/>
                <w:color w:val="auto"/>
                <w:sz w:val="22"/>
                <w:szCs w:val="22"/>
              </w:rPr>
              <w:t>4 T</w:t>
            </w:r>
          </w:p>
        </w:tc>
      </w:tr>
      <w:tr w:rsidR="000D2AE1">
        <w:trPr>
          <w:trHeight w:val="432"/>
        </w:trPr>
        <w:tc>
          <w:tcPr>
            <w:tcW w:w="3708" w:type="dxa"/>
          </w:tcPr>
          <w:p w:rsidR="000D2AE1" w:rsidRDefault="00F458CA">
            <w:pPr>
              <w:jc w:val="center"/>
              <w:rPr>
                <w:b/>
                <w:color w:val="auto"/>
                <w:sz w:val="22"/>
                <w:szCs w:val="22"/>
              </w:rPr>
            </w:pPr>
            <w:r>
              <w:rPr>
                <w:b/>
                <w:i/>
                <w:color w:val="auto"/>
                <w:sz w:val="24"/>
              </w:rPr>
              <w:t>Cylindrée (cc)</w:t>
            </w:r>
          </w:p>
        </w:tc>
        <w:tc>
          <w:tcPr>
            <w:tcW w:w="6480" w:type="dxa"/>
          </w:tcPr>
          <w:p w:rsidR="000D2AE1" w:rsidRPr="00F458CA" w:rsidRDefault="00F458CA">
            <w:pPr>
              <w:jc w:val="center"/>
              <w:rPr>
                <w:b/>
                <w:color w:val="auto"/>
                <w:sz w:val="22"/>
                <w:szCs w:val="22"/>
                <w:lang w:val="en-US"/>
              </w:rPr>
            </w:pPr>
            <w:r>
              <w:rPr>
                <w:b/>
                <w:color w:val="auto"/>
                <w:sz w:val="22"/>
                <w:szCs w:val="22"/>
              </w:rPr>
              <w:t>1</w:t>
            </w:r>
            <w:r>
              <w:rPr>
                <w:b/>
                <w:color w:val="auto"/>
                <w:sz w:val="22"/>
                <w:szCs w:val="22"/>
                <w:lang w:val="en-US"/>
              </w:rPr>
              <w:t>50</w:t>
            </w:r>
          </w:p>
        </w:tc>
      </w:tr>
      <w:tr w:rsidR="000D2AE1">
        <w:trPr>
          <w:trHeight w:val="432"/>
        </w:trPr>
        <w:tc>
          <w:tcPr>
            <w:tcW w:w="3708" w:type="dxa"/>
          </w:tcPr>
          <w:p w:rsidR="000D2AE1" w:rsidRDefault="00F458CA">
            <w:pPr>
              <w:jc w:val="center"/>
              <w:rPr>
                <w:b/>
                <w:color w:val="auto"/>
                <w:sz w:val="22"/>
                <w:szCs w:val="22"/>
              </w:rPr>
            </w:pPr>
            <w:r>
              <w:rPr>
                <w:b/>
                <w:i/>
                <w:color w:val="auto"/>
                <w:sz w:val="24"/>
              </w:rPr>
              <w:t>Type de soupapes</w:t>
            </w:r>
          </w:p>
        </w:tc>
        <w:tc>
          <w:tcPr>
            <w:tcW w:w="6480" w:type="dxa"/>
          </w:tcPr>
          <w:p w:rsidR="000D2AE1" w:rsidRDefault="00F458CA">
            <w:pPr>
              <w:jc w:val="center"/>
              <w:rPr>
                <w:b/>
                <w:color w:val="auto"/>
                <w:sz w:val="22"/>
                <w:szCs w:val="22"/>
              </w:rPr>
            </w:pPr>
            <w:r>
              <w:rPr>
                <w:b/>
                <w:color w:val="auto"/>
                <w:sz w:val="22"/>
                <w:szCs w:val="22"/>
              </w:rPr>
              <w:t>SOHC</w:t>
            </w:r>
          </w:p>
        </w:tc>
      </w:tr>
      <w:tr w:rsidR="000D2AE1">
        <w:trPr>
          <w:trHeight w:val="432"/>
        </w:trPr>
        <w:tc>
          <w:tcPr>
            <w:tcW w:w="3708" w:type="dxa"/>
          </w:tcPr>
          <w:p w:rsidR="000D2AE1" w:rsidRDefault="00F458CA">
            <w:pPr>
              <w:jc w:val="center"/>
              <w:rPr>
                <w:b/>
                <w:color w:val="auto"/>
                <w:sz w:val="22"/>
                <w:szCs w:val="22"/>
              </w:rPr>
            </w:pPr>
            <w:r>
              <w:rPr>
                <w:b/>
                <w:i/>
                <w:color w:val="auto"/>
                <w:sz w:val="24"/>
              </w:rPr>
              <w:t>Refroidissement</w:t>
            </w:r>
          </w:p>
        </w:tc>
        <w:tc>
          <w:tcPr>
            <w:tcW w:w="6480" w:type="dxa"/>
          </w:tcPr>
          <w:p w:rsidR="000D2AE1" w:rsidRDefault="00F458CA">
            <w:pPr>
              <w:jc w:val="center"/>
              <w:rPr>
                <w:b/>
                <w:color w:val="auto"/>
                <w:sz w:val="22"/>
                <w:szCs w:val="22"/>
              </w:rPr>
            </w:pPr>
            <w:r>
              <w:rPr>
                <w:b/>
                <w:color w:val="auto"/>
                <w:sz w:val="22"/>
                <w:szCs w:val="22"/>
              </w:rPr>
              <w:t>Air</w:t>
            </w:r>
          </w:p>
        </w:tc>
      </w:tr>
      <w:tr w:rsidR="000D2AE1">
        <w:trPr>
          <w:trHeight w:val="432"/>
        </w:trPr>
        <w:tc>
          <w:tcPr>
            <w:tcW w:w="3708" w:type="dxa"/>
          </w:tcPr>
          <w:p w:rsidR="000D2AE1" w:rsidRPr="00F458CA" w:rsidRDefault="00F458CA">
            <w:pPr>
              <w:jc w:val="center"/>
              <w:rPr>
                <w:b/>
                <w:color w:val="auto"/>
                <w:sz w:val="22"/>
                <w:szCs w:val="22"/>
                <w:lang w:val="en-US"/>
              </w:rPr>
            </w:pPr>
            <w:r>
              <w:rPr>
                <w:b/>
                <w:i/>
                <w:color w:val="auto"/>
                <w:sz w:val="24"/>
              </w:rPr>
              <w:t>Cylindre</w:t>
            </w:r>
          </w:p>
        </w:tc>
        <w:tc>
          <w:tcPr>
            <w:tcW w:w="6480" w:type="dxa"/>
          </w:tcPr>
          <w:p w:rsidR="000D2AE1" w:rsidRDefault="00F458CA">
            <w:pPr>
              <w:jc w:val="center"/>
              <w:rPr>
                <w:b/>
                <w:color w:val="auto"/>
                <w:sz w:val="22"/>
                <w:szCs w:val="22"/>
              </w:rPr>
            </w:pPr>
            <w:r>
              <w:rPr>
                <w:b/>
                <w:color w:val="auto"/>
                <w:sz w:val="22"/>
                <w:szCs w:val="22"/>
              </w:rPr>
              <w:t>1</w:t>
            </w:r>
          </w:p>
        </w:tc>
      </w:tr>
      <w:tr w:rsidR="000D2AE1">
        <w:trPr>
          <w:trHeight w:val="432"/>
        </w:trPr>
        <w:tc>
          <w:tcPr>
            <w:tcW w:w="3708" w:type="dxa"/>
          </w:tcPr>
          <w:p w:rsidR="000D2AE1" w:rsidRDefault="00F458CA">
            <w:pPr>
              <w:jc w:val="center"/>
              <w:rPr>
                <w:b/>
                <w:color w:val="auto"/>
                <w:sz w:val="22"/>
                <w:szCs w:val="22"/>
              </w:rPr>
            </w:pPr>
            <w:r>
              <w:rPr>
                <w:b/>
                <w:i/>
                <w:color w:val="auto"/>
                <w:sz w:val="24"/>
              </w:rPr>
              <w:t>Alimentation</w:t>
            </w:r>
          </w:p>
        </w:tc>
        <w:tc>
          <w:tcPr>
            <w:tcW w:w="6480" w:type="dxa"/>
          </w:tcPr>
          <w:p w:rsidR="000D2AE1" w:rsidRDefault="00F458CA">
            <w:pPr>
              <w:jc w:val="center"/>
              <w:rPr>
                <w:b/>
                <w:color w:val="auto"/>
                <w:sz w:val="22"/>
                <w:szCs w:val="22"/>
              </w:rPr>
            </w:pPr>
            <w:r>
              <w:rPr>
                <w:b/>
                <w:i/>
                <w:color w:val="auto"/>
                <w:sz w:val="24"/>
              </w:rPr>
              <w:t>Carburateur</w:t>
            </w:r>
          </w:p>
        </w:tc>
      </w:tr>
      <w:tr w:rsidR="000D2AE1">
        <w:trPr>
          <w:trHeight w:val="432"/>
        </w:trPr>
        <w:tc>
          <w:tcPr>
            <w:tcW w:w="3708" w:type="dxa"/>
          </w:tcPr>
          <w:p w:rsidR="000D2AE1" w:rsidRDefault="00F458CA">
            <w:pPr>
              <w:jc w:val="center"/>
              <w:rPr>
                <w:b/>
                <w:i/>
                <w:color w:val="auto"/>
                <w:sz w:val="24"/>
              </w:rPr>
            </w:pPr>
            <w:r>
              <w:rPr>
                <w:b/>
                <w:i/>
                <w:color w:val="auto"/>
                <w:sz w:val="24"/>
              </w:rPr>
              <w:t>Démarrage</w:t>
            </w:r>
          </w:p>
          <w:p w:rsidR="000D2AE1" w:rsidRDefault="000D2AE1">
            <w:pPr>
              <w:jc w:val="center"/>
              <w:rPr>
                <w:b/>
                <w:color w:val="auto"/>
                <w:sz w:val="22"/>
                <w:szCs w:val="22"/>
              </w:rPr>
            </w:pPr>
          </w:p>
        </w:tc>
        <w:tc>
          <w:tcPr>
            <w:tcW w:w="6480" w:type="dxa"/>
          </w:tcPr>
          <w:p w:rsidR="000D2AE1" w:rsidRDefault="00F458CA">
            <w:pPr>
              <w:jc w:val="center"/>
              <w:rPr>
                <w:b/>
                <w:color w:val="auto"/>
                <w:sz w:val="22"/>
                <w:szCs w:val="22"/>
              </w:rPr>
            </w:pPr>
            <w:r>
              <w:rPr>
                <w:b/>
                <w:i/>
                <w:color w:val="auto"/>
                <w:sz w:val="24"/>
              </w:rPr>
              <w:t>Électrique/Manuel</w:t>
            </w:r>
          </w:p>
        </w:tc>
      </w:tr>
      <w:tr w:rsidR="000D2AE1">
        <w:trPr>
          <w:trHeight w:val="432"/>
        </w:trPr>
        <w:tc>
          <w:tcPr>
            <w:tcW w:w="3708" w:type="dxa"/>
          </w:tcPr>
          <w:p w:rsidR="000D2AE1" w:rsidRDefault="00F458CA">
            <w:pPr>
              <w:jc w:val="center"/>
              <w:rPr>
                <w:b/>
                <w:color w:val="auto"/>
                <w:sz w:val="22"/>
                <w:szCs w:val="22"/>
              </w:rPr>
            </w:pPr>
            <w:r>
              <w:rPr>
                <w:b/>
                <w:i/>
                <w:color w:val="auto"/>
                <w:sz w:val="24"/>
              </w:rPr>
              <w:t>Allumage</w:t>
            </w:r>
          </w:p>
        </w:tc>
        <w:tc>
          <w:tcPr>
            <w:tcW w:w="6480" w:type="dxa"/>
          </w:tcPr>
          <w:p w:rsidR="000D2AE1" w:rsidRDefault="00F458CA">
            <w:pPr>
              <w:jc w:val="center"/>
              <w:rPr>
                <w:b/>
                <w:color w:val="auto"/>
                <w:sz w:val="22"/>
                <w:szCs w:val="22"/>
              </w:rPr>
            </w:pPr>
            <w:r>
              <w:rPr>
                <w:b/>
                <w:color w:val="auto"/>
                <w:sz w:val="22"/>
                <w:szCs w:val="22"/>
              </w:rPr>
              <w:t>CDI</w:t>
            </w:r>
          </w:p>
        </w:tc>
      </w:tr>
      <w:tr w:rsidR="000D2AE1">
        <w:trPr>
          <w:trHeight w:val="432"/>
        </w:trPr>
        <w:tc>
          <w:tcPr>
            <w:tcW w:w="3708" w:type="dxa"/>
          </w:tcPr>
          <w:p w:rsidR="000D2AE1" w:rsidRDefault="00F458CA">
            <w:pPr>
              <w:jc w:val="center"/>
              <w:rPr>
                <w:b/>
                <w:color w:val="auto"/>
                <w:sz w:val="22"/>
                <w:szCs w:val="22"/>
              </w:rPr>
            </w:pPr>
            <w:r>
              <w:rPr>
                <w:b/>
                <w:i/>
                <w:color w:val="auto"/>
                <w:sz w:val="24"/>
              </w:rPr>
              <w:t>Capacité du réservoir de carburant (LT)</w:t>
            </w:r>
          </w:p>
        </w:tc>
        <w:tc>
          <w:tcPr>
            <w:tcW w:w="6480" w:type="dxa"/>
          </w:tcPr>
          <w:p w:rsidR="000D2AE1" w:rsidRPr="00A470E9" w:rsidRDefault="00F458CA">
            <w:pPr>
              <w:jc w:val="center"/>
              <w:rPr>
                <w:b/>
                <w:color w:val="auto"/>
                <w:sz w:val="22"/>
                <w:szCs w:val="22"/>
                <w:lang w:val="en-US"/>
              </w:rPr>
            </w:pPr>
            <w:r>
              <w:rPr>
                <w:b/>
                <w:color w:val="auto"/>
                <w:sz w:val="22"/>
                <w:szCs w:val="22"/>
              </w:rPr>
              <w:t>14</w:t>
            </w:r>
            <w:r w:rsidR="00A470E9">
              <w:rPr>
                <w:b/>
                <w:color w:val="auto"/>
                <w:sz w:val="22"/>
                <w:szCs w:val="22"/>
                <w:lang w:val="en-US"/>
              </w:rPr>
              <w:t xml:space="preserve"> litres</w:t>
            </w:r>
          </w:p>
        </w:tc>
      </w:tr>
      <w:tr w:rsidR="000D2AE1">
        <w:trPr>
          <w:trHeight w:val="432"/>
        </w:trPr>
        <w:tc>
          <w:tcPr>
            <w:tcW w:w="3708" w:type="dxa"/>
          </w:tcPr>
          <w:p w:rsidR="000D2AE1" w:rsidRDefault="00F458CA">
            <w:pPr>
              <w:jc w:val="center"/>
              <w:rPr>
                <w:b/>
                <w:i/>
                <w:color w:val="auto"/>
                <w:sz w:val="24"/>
              </w:rPr>
            </w:pPr>
            <w:r>
              <w:rPr>
                <w:b/>
                <w:i/>
                <w:color w:val="auto"/>
                <w:sz w:val="24"/>
              </w:rPr>
              <w:t xml:space="preserve">Transmission </w:t>
            </w:r>
          </w:p>
          <w:p w:rsidR="000D2AE1" w:rsidRDefault="000D2AE1">
            <w:pPr>
              <w:jc w:val="center"/>
              <w:rPr>
                <w:b/>
                <w:color w:val="auto"/>
                <w:sz w:val="22"/>
                <w:szCs w:val="22"/>
              </w:rPr>
            </w:pPr>
          </w:p>
        </w:tc>
        <w:tc>
          <w:tcPr>
            <w:tcW w:w="6480" w:type="dxa"/>
          </w:tcPr>
          <w:p w:rsidR="000D2AE1" w:rsidRDefault="00F458CA">
            <w:pPr>
              <w:jc w:val="center"/>
              <w:rPr>
                <w:b/>
                <w:color w:val="auto"/>
                <w:sz w:val="22"/>
                <w:szCs w:val="22"/>
              </w:rPr>
            </w:pPr>
            <w:r>
              <w:rPr>
                <w:b/>
                <w:i/>
                <w:color w:val="auto"/>
                <w:sz w:val="24"/>
              </w:rPr>
              <w:t>5 vitesses</w:t>
            </w:r>
          </w:p>
        </w:tc>
      </w:tr>
      <w:tr w:rsidR="000D2AE1">
        <w:trPr>
          <w:trHeight w:val="432"/>
        </w:trPr>
        <w:tc>
          <w:tcPr>
            <w:tcW w:w="3708" w:type="dxa"/>
          </w:tcPr>
          <w:p w:rsidR="000D2AE1" w:rsidRDefault="00F458CA">
            <w:pPr>
              <w:jc w:val="center"/>
              <w:rPr>
                <w:b/>
                <w:color w:val="auto"/>
                <w:sz w:val="22"/>
                <w:szCs w:val="22"/>
              </w:rPr>
            </w:pPr>
            <w:r>
              <w:rPr>
                <w:b/>
                <w:i/>
                <w:color w:val="auto"/>
                <w:sz w:val="24"/>
              </w:rPr>
              <w:t>Frein avant</w:t>
            </w:r>
          </w:p>
        </w:tc>
        <w:tc>
          <w:tcPr>
            <w:tcW w:w="6480" w:type="dxa"/>
          </w:tcPr>
          <w:p w:rsidR="000D2AE1" w:rsidRPr="00F458CA" w:rsidRDefault="00F458CA">
            <w:pPr>
              <w:jc w:val="center"/>
              <w:rPr>
                <w:b/>
                <w:color w:val="auto"/>
                <w:sz w:val="22"/>
                <w:szCs w:val="22"/>
                <w:lang w:val="en-US"/>
              </w:rPr>
            </w:pPr>
            <w:r>
              <w:rPr>
                <w:b/>
                <w:color w:val="auto"/>
                <w:sz w:val="22"/>
                <w:szCs w:val="22"/>
              </w:rPr>
              <w:t>Dis</w:t>
            </w:r>
            <w:r>
              <w:rPr>
                <w:b/>
                <w:color w:val="auto"/>
                <w:sz w:val="22"/>
                <w:szCs w:val="22"/>
                <w:lang w:val="en-US"/>
              </w:rPr>
              <w:t>que</w:t>
            </w:r>
          </w:p>
        </w:tc>
      </w:tr>
      <w:tr w:rsidR="000D2AE1">
        <w:trPr>
          <w:trHeight w:val="432"/>
        </w:trPr>
        <w:tc>
          <w:tcPr>
            <w:tcW w:w="3708" w:type="dxa"/>
          </w:tcPr>
          <w:p w:rsidR="000D2AE1" w:rsidRDefault="00F458CA">
            <w:pPr>
              <w:jc w:val="center"/>
              <w:rPr>
                <w:b/>
                <w:i/>
                <w:color w:val="auto"/>
                <w:sz w:val="24"/>
              </w:rPr>
            </w:pPr>
            <w:r>
              <w:rPr>
                <w:b/>
                <w:i/>
                <w:color w:val="auto"/>
                <w:sz w:val="24"/>
              </w:rPr>
              <w:t>Frein arrière</w:t>
            </w:r>
          </w:p>
        </w:tc>
        <w:tc>
          <w:tcPr>
            <w:tcW w:w="6480" w:type="dxa"/>
          </w:tcPr>
          <w:p w:rsidR="000D2AE1" w:rsidRDefault="00F458CA">
            <w:pPr>
              <w:jc w:val="center"/>
              <w:rPr>
                <w:b/>
                <w:color w:val="auto"/>
                <w:sz w:val="22"/>
                <w:szCs w:val="22"/>
              </w:rPr>
            </w:pPr>
            <w:r>
              <w:rPr>
                <w:b/>
                <w:i/>
                <w:color w:val="auto"/>
                <w:sz w:val="24"/>
              </w:rPr>
              <w:t xml:space="preserve"> Tambour</w:t>
            </w:r>
          </w:p>
        </w:tc>
      </w:tr>
      <w:tr w:rsidR="000D2AE1">
        <w:trPr>
          <w:trHeight w:val="359"/>
        </w:trPr>
        <w:tc>
          <w:tcPr>
            <w:tcW w:w="3708" w:type="dxa"/>
          </w:tcPr>
          <w:p w:rsidR="000D2AE1" w:rsidRDefault="00F458CA">
            <w:pPr>
              <w:jc w:val="center"/>
              <w:rPr>
                <w:b/>
                <w:color w:val="auto"/>
                <w:sz w:val="22"/>
                <w:szCs w:val="22"/>
              </w:rPr>
            </w:pPr>
            <w:r>
              <w:rPr>
                <w:b/>
                <w:i/>
                <w:color w:val="auto"/>
                <w:sz w:val="24"/>
              </w:rPr>
              <w:t>Lubrification</w:t>
            </w:r>
          </w:p>
        </w:tc>
        <w:tc>
          <w:tcPr>
            <w:tcW w:w="6480" w:type="dxa"/>
          </w:tcPr>
          <w:p w:rsidR="000D2AE1" w:rsidRDefault="00F458CA">
            <w:pPr>
              <w:jc w:val="center"/>
              <w:rPr>
                <w:b/>
                <w:i/>
                <w:color w:val="auto"/>
                <w:sz w:val="24"/>
              </w:rPr>
            </w:pPr>
            <w:r>
              <w:rPr>
                <w:b/>
                <w:i/>
                <w:color w:val="auto"/>
                <w:sz w:val="24"/>
              </w:rPr>
              <w:t>Carter humide</w:t>
            </w:r>
          </w:p>
          <w:p w:rsidR="000D2AE1" w:rsidRDefault="000D2AE1">
            <w:pPr>
              <w:rPr>
                <w:b/>
                <w:color w:val="auto"/>
                <w:sz w:val="22"/>
                <w:szCs w:val="22"/>
              </w:rPr>
            </w:pPr>
          </w:p>
        </w:tc>
      </w:tr>
      <w:tr w:rsidR="000D2AE1">
        <w:trPr>
          <w:trHeight w:val="432"/>
        </w:trPr>
        <w:tc>
          <w:tcPr>
            <w:tcW w:w="10188" w:type="dxa"/>
            <w:gridSpan w:val="2"/>
            <w:shd w:val="clear" w:color="auto" w:fill="C6D9F1"/>
          </w:tcPr>
          <w:p w:rsidR="000D2AE1" w:rsidRDefault="00F458CA">
            <w:pPr>
              <w:jc w:val="center"/>
              <w:rPr>
                <w:b/>
                <w:color w:val="auto"/>
                <w:sz w:val="22"/>
                <w:szCs w:val="22"/>
              </w:rPr>
            </w:pPr>
            <w:r>
              <w:rPr>
                <w:b/>
                <w:color w:val="auto"/>
                <w:sz w:val="22"/>
                <w:szCs w:val="22"/>
              </w:rPr>
              <w:t>AUTRES</w:t>
            </w:r>
          </w:p>
        </w:tc>
      </w:tr>
      <w:tr w:rsidR="000D2AE1">
        <w:trPr>
          <w:trHeight w:val="432"/>
        </w:trPr>
        <w:tc>
          <w:tcPr>
            <w:tcW w:w="3708" w:type="dxa"/>
          </w:tcPr>
          <w:p w:rsidR="000D2AE1" w:rsidRDefault="00F458CA">
            <w:pPr>
              <w:jc w:val="center"/>
              <w:rPr>
                <w:b/>
                <w:color w:val="auto"/>
                <w:sz w:val="22"/>
                <w:szCs w:val="22"/>
              </w:rPr>
            </w:pPr>
            <w:r>
              <w:rPr>
                <w:b/>
                <w:i/>
                <w:color w:val="auto"/>
                <w:sz w:val="22"/>
                <w:szCs w:val="22"/>
              </w:rPr>
              <w:t>Garantie</w:t>
            </w:r>
          </w:p>
        </w:tc>
        <w:tc>
          <w:tcPr>
            <w:tcW w:w="6480" w:type="dxa"/>
          </w:tcPr>
          <w:p w:rsidR="000D2AE1" w:rsidRDefault="00F458CA">
            <w:pPr>
              <w:jc w:val="center"/>
              <w:rPr>
                <w:b/>
                <w:i/>
                <w:color w:val="auto"/>
                <w:sz w:val="22"/>
                <w:szCs w:val="22"/>
              </w:rPr>
            </w:pPr>
            <w:r>
              <w:rPr>
                <w:b/>
                <w:i/>
                <w:color w:val="auto"/>
                <w:sz w:val="22"/>
                <w:szCs w:val="22"/>
              </w:rPr>
              <w:t>Garantie de deux (2) ans, pièces et main-d’œuvre</w:t>
            </w:r>
          </w:p>
        </w:tc>
      </w:tr>
      <w:tr w:rsidR="000D2AE1">
        <w:trPr>
          <w:trHeight w:val="432"/>
        </w:trPr>
        <w:tc>
          <w:tcPr>
            <w:tcW w:w="3708" w:type="dxa"/>
          </w:tcPr>
          <w:p w:rsidR="000D2AE1" w:rsidRPr="00A507A7" w:rsidRDefault="00A507A7">
            <w:pPr>
              <w:jc w:val="center"/>
              <w:rPr>
                <w:b/>
                <w:color w:val="auto"/>
                <w:sz w:val="22"/>
                <w:szCs w:val="22"/>
                <w:lang w:val="en-US"/>
              </w:rPr>
            </w:pPr>
            <w:r>
              <w:rPr>
                <w:b/>
                <w:color w:val="auto"/>
                <w:sz w:val="22"/>
                <w:szCs w:val="22"/>
                <w:lang w:val="en-US"/>
              </w:rPr>
              <w:t>S</w:t>
            </w:r>
            <w:r w:rsidR="00F458CA">
              <w:rPr>
                <w:b/>
                <w:color w:val="auto"/>
                <w:sz w:val="22"/>
                <w:szCs w:val="22"/>
              </w:rPr>
              <w:t>ervices additionnels</w:t>
            </w:r>
            <w:r w:rsidR="00C322AA">
              <w:rPr>
                <w:b/>
                <w:color w:val="auto"/>
                <w:sz w:val="22"/>
                <w:szCs w:val="22"/>
                <w:lang w:val="en-US"/>
              </w:rPr>
              <w:t xml:space="preserve"> re</w:t>
            </w:r>
            <w:r>
              <w:rPr>
                <w:b/>
                <w:color w:val="auto"/>
                <w:sz w:val="22"/>
                <w:szCs w:val="22"/>
                <w:lang w:val="en-US"/>
              </w:rPr>
              <w:t>quis</w:t>
            </w:r>
          </w:p>
        </w:tc>
        <w:tc>
          <w:tcPr>
            <w:tcW w:w="6480" w:type="dxa"/>
          </w:tcPr>
          <w:p w:rsidR="000D2AE1" w:rsidRDefault="00A507A7">
            <w:pPr>
              <w:jc w:val="center"/>
              <w:rPr>
                <w:b/>
                <w:color w:val="auto"/>
                <w:sz w:val="22"/>
                <w:szCs w:val="22"/>
              </w:rPr>
            </w:pPr>
            <w:r w:rsidRPr="00A507A7">
              <w:rPr>
                <w:b/>
                <w:color w:val="auto"/>
                <w:sz w:val="22"/>
                <w:szCs w:val="22"/>
                <w:lang w:val="fr-FR"/>
              </w:rPr>
              <w:t>Do</w:t>
            </w:r>
            <w:r>
              <w:rPr>
                <w:b/>
                <w:color w:val="auto"/>
                <w:sz w:val="22"/>
                <w:szCs w:val="22"/>
                <w:lang w:val="fr-FR"/>
              </w:rPr>
              <w:t>cuments d’</w:t>
            </w:r>
            <w:r w:rsidRPr="00A507A7">
              <w:rPr>
                <w:b/>
                <w:color w:val="auto"/>
                <w:sz w:val="22"/>
                <w:szCs w:val="22"/>
                <w:lang w:val="fr-FR"/>
              </w:rPr>
              <w:t>s</w:t>
            </w:r>
            <w:r w:rsidR="00F458CA">
              <w:rPr>
                <w:b/>
                <w:color w:val="auto"/>
                <w:sz w:val="22"/>
                <w:szCs w:val="22"/>
              </w:rPr>
              <w:t>ssurance (OAVCT) et  enregistrement (plaque d’immatriculation)</w:t>
            </w:r>
          </w:p>
        </w:tc>
      </w:tr>
    </w:tbl>
    <w:p w:rsidR="000D2AE1" w:rsidRDefault="000D2AE1">
      <w:pPr>
        <w:rPr>
          <w:color w:val="auto"/>
        </w:rPr>
      </w:pPr>
    </w:p>
    <w:p w:rsidR="000D2AE1" w:rsidRDefault="00F458CA">
      <w:pPr>
        <w:jc w:val="both"/>
        <w:rPr>
          <w:b/>
          <w:i/>
          <w:color w:val="auto"/>
          <w:sz w:val="24"/>
        </w:rPr>
      </w:pPr>
      <w:r>
        <w:rPr>
          <w:b/>
          <w:i/>
          <w:color w:val="auto"/>
          <w:sz w:val="24"/>
        </w:rPr>
        <w:t xml:space="preserve">N.B.- </w:t>
      </w:r>
      <w:r>
        <w:rPr>
          <w:b/>
          <w:bCs/>
          <w:i/>
          <w:color w:val="auto"/>
          <w:sz w:val="24"/>
        </w:rPr>
        <w:t>Prière d’annexer également au dossier de soumission toute photo, brochure.  Susceptibles de renseigner le client sur la qualité et les performances de la moto, ainsi que les preuves de certification ISO demandées.</w:t>
      </w:r>
    </w:p>
    <w:p w:rsidR="000D2AE1" w:rsidRDefault="000D2AE1">
      <w:pPr>
        <w:autoSpaceDE w:val="0"/>
        <w:autoSpaceDN w:val="0"/>
        <w:adjustRightInd w:val="0"/>
        <w:jc w:val="both"/>
        <w:rPr>
          <w:color w:val="auto"/>
        </w:rPr>
      </w:pPr>
    </w:p>
    <w:p w:rsidR="00F36250" w:rsidRPr="00734005" w:rsidRDefault="00F36250">
      <w:pPr>
        <w:jc w:val="center"/>
        <w:rPr>
          <w:rFonts w:ascii="Garamond" w:hAnsi="Garamond"/>
          <w:b/>
          <w:color w:val="auto"/>
          <w:sz w:val="28"/>
          <w:szCs w:val="28"/>
          <w:lang w:val="fr-FR"/>
        </w:rPr>
      </w:pPr>
    </w:p>
    <w:p w:rsidR="00F36250" w:rsidRPr="00734005" w:rsidRDefault="00F36250">
      <w:pPr>
        <w:jc w:val="center"/>
        <w:rPr>
          <w:rFonts w:ascii="Garamond" w:hAnsi="Garamond"/>
          <w:b/>
          <w:color w:val="auto"/>
          <w:sz w:val="28"/>
          <w:szCs w:val="28"/>
          <w:lang w:val="fr-FR"/>
        </w:rPr>
      </w:pPr>
    </w:p>
    <w:p w:rsidR="00F36250" w:rsidRPr="00734005" w:rsidRDefault="00F36250">
      <w:pPr>
        <w:jc w:val="center"/>
        <w:rPr>
          <w:rFonts w:ascii="Garamond" w:hAnsi="Garamond"/>
          <w:b/>
          <w:color w:val="auto"/>
          <w:sz w:val="28"/>
          <w:szCs w:val="28"/>
          <w:lang w:val="fr-FR"/>
        </w:rPr>
      </w:pPr>
    </w:p>
    <w:p w:rsidR="00F36250" w:rsidRPr="00734005" w:rsidRDefault="00F36250">
      <w:pPr>
        <w:jc w:val="center"/>
        <w:rPr>
          <w:rFonts w:ascii="Garamond" w:hAnsi="Garamond"/>
          <w:b/>
          <w:color w:val="auto"/>
          <w:sz w:val="28"/>
          <w:szCs w:val="28"/>
          <w:lang w:val="fr-FR"/>
        </w:rPr>
      </w:pPr>
    </w:p>
    <w:p w:rsidR="00C0340F" w:rsidRPr="00734005" w:rsidRDefault="00C0340F">
      <w:pPr>
        <w:jc w:val="center"/>
        <w:rPr>
          <w:rFonts w:ascii="Garamond" w:hAnsi="Garamond"/>
          <w:b/>
          <w:color w:val="auto"/>
          <w:sz w:val="28"/>
          <w:szCs w:val="28"/>
          <w:lang w:val="fr-FR"/>
        </w:rPr>
      </w:pPr>
    </w:p>
    <w:p w:rsidR="00C0340F" w:rsidRPr="00734005" w:rsidRDefault="00C0340F">
      <w:pPr>
        <w:jc w:val="center"/>
        <w:rPr>
          <w:rFonts w:ascii="Garamond" w:hAnsi="Garamond"/>
          <w:b/>
          <w:color w:val="auto"/>
          <w:sz w:val="28"/>
          <w:szCs w:val="28"/>
          <w:lang w:val="fr-FR"/>
        </w:rPr>
      </w:pPr>
    </w:p>
    <w:p w:rsidR="00F36250" w:rsidRPr="00734005" w:rsidRDefault="00F36250">
      <w:pPr>
        <w:jc w:val="center"/>
        <w:rPr>
          <w:rFonts w:ascii="Garamond" w:hAnsi="Garamond"/>
          <w:b/>
          <w:color w:val="auto"/>
          <w:sz w:val="28"/>
          <w:szCs w:val="28"/>
          <w:lang w:val="fr-FR"/>
        </w:rPr>
      </w:pPr>
    </w:p>
    <w:p w:rsidR="000D2AE1" w:rsidRDefault="00F458CA">
      <w:pPr>
        <w:jc w:val="center"/>
        <w:rPr>
          <w:rFonts w:ascii="Garamond" w:hAnsi="Garamond"/>
          <w:b/>
          <w:i/>
          <w:color w:val="auto"/>
          <w:sz w:val="28"/>
          <w:szCs w:val="28"/>
        </w:rPr>
      </w:pPr>
      <w:r>
        <w:rPr>
          <w:rFonts w:ascii="Garamond" w:hAnsi="Garamond"/>
          <w:b/>
          <w:color w:val="auto"/>
          <w:sz w:val="28"/>
          <w:szCs w:val="28"/>
        </w:rPr>
        <w:t>Modèle de Contrat</w:t>
      </w:r>
    </w:p>
    <w:p w:rsidR="000D2AE1" w:rsidRDefault="000D2AE1">
      <w:pPr>
        <w:jc w:val="both"/>
        <w:rPr>
          <w:rFonts w:ascii="Garamond" w:hAnsi="Garamond"/>
          <w:b/>
          <w:color w:val="auto"/>
          <w:sz w:val="28"/>
          <w:szCs w:val="28"/>
        </w:rPr>
      </w:pPr>
    </w:p>
    <w:p w:rsidR="000D2AE1" w:rsidRDefault="00F458CA">
      <w:pPr>
        <w:jc w:val="both"/>
        <w:rPr>
          <w:rFonts w:ascii="Garamond" w:hAnsi="Garamond"/>
          <w:b/>
          <w:color w:val="auto"/>
          <w:sz w:val="28"/>
          <w:szCs w:val="28"/>
        </w:rPr>
      </w:pPr>
      <w:r>
        <w:rPr>
          <w:rFonts w:ascii="Garamond" w:hAnsi="Garamond"/>
          <w:b/>
          <w:color w:val="auto"/>
          <w:sz w:val="28"/>
          <w:szCs w:val="28"/>
        </w:rPr>
        <w:t>Entre :</w:t>
      </w:r>
    </w:p>
    <w:p w:rsidR="000D2AE1" w:rsidRDefault="000D2AE1">
      <w:pPr>
        <w:jc w:val="both"/>
        <w:rPr>
          <w:rFonts w:ascii="Garamond" w:hAnsi="Garamond"/>
          <w:color w:val="auto"/>
          <w:sz w:val="28"/>
          <w:szCs w:val="28"/>
        </w:rPr>
      </w:pPr>
    </w:p>
    <w:p w:rsidR="000D2AE1" w:rsidRDefault="00F458CA">
      <w:pPr>
        <w:pStyle w:val="Default"/>
        <w:spacing w:line="276" w:lineRule="auto"/>
        <w:jc w:val="both"/>
        <w:rPr>
          <w:rFonts w:cs="Times New Roman"/>
          <w:color w:val="auto"/>
          <w:sz w:val="28"/>
          <w:szCs w:val="28"/>
          <w:lang w:val="zh-CN"/>
        </w:rPr>
      </w:pPr>
      <w:r>
        <w:rPr>
          <w:rFonts w:cs="Times New Roman"/>
          <w:color w:val="auto"/>
          <w:sz w:val="28"/>
          <w:szCs w:val="28"/>
          <w:lang w:val="zh-CN"/>
        </w:rPr>
        <w:t xml:space="preserve">L’Unité de Gestion des Projets du Ministère de la Santé Publique et de la Population (UGP/MSPP), représentée par Monsieur </w:t>
      </w:r>
      <w:r>
        <w:rPr>
          <w:rFonts w:cs="Times New Roman"/>
          <w:b/>
          <w:bCs/>
          <w:color w:val="auto"/>
          <w:sz w:val="28"/>
          <w:szCs w:val="28"/>
          <w:lang w:val="zh-CN"/>
        </w:rPr>
        <w:t>Yves Joseph Gérard Pierre Louis, MD. MPH</w:t>
      </w:r>
      <w:r>
        <w:rPr>
          <w:rFonts w:cs="Times New Roman"/>
          <w:color w:val="auto"/>
          <w:sz w:val="28"/>
          <w:szCs w:val="28"/>
          <w:lang w:val="zh-CN"/>
        </w:rPr>
        <w:t xml:space="preserve">, identifié au NIF </w:t>
      </w:r>
      <w:r>
        <w:rPr>
          <w:rFonts w:cs="Times New Roman"/>
          <w:b/>
          <w:color w:val="auto"/>
          <w:sz w:val="28"/>
          <w:szCs w:val="28"/>
          <w:lang w:val="zh-CN"/>
        </w:rPr>
        <w:t>003-332-035-9</w:t>
      </w:r>
      <w:r>
        <w:rPr>
          <w:rFonts w:cs="Times New Roman"/>
          <w:color w:val="auto"/>
          <w:sz w:val="28"/>
          <w:szCs w:val="28"/>
          <w:lang w:val="zh-CN"/>
        </w:rPr>
        <w:t xml:space="preserve"> et au NIU </w:t>
      </w:r>
      <w:r>
        <w:rPr>
          <w:rFonts w:cs="Times New Roman"/>
          <w:b/>
          <w:color w:val="auto"/>
          <w:sz w:val="28"/>
          <w:szCs w:val="28"/>
          <w:lang w:val="zh-CN"/>
        </w:rPr>
        <w:t>1275672997</w:t>
      </w:r>
      <w:r>
        <w:rPr>
          <w:rFonts w:cs="Times New Roman"/>
          <w:color w:val="auto"/>
          <w:sz w:val="28"/>
          <w:szCs w:val="28"/>
          <w:lang w:val="zh-CN"/>
        </w:rPr>
        <w:t xml:space="preserve"> demeurant et domicilié à Port-au-Prince, ci-après désigné comme l’ « Acquéreur », d’une part; </w:t>
      </w:r>
    </w:p>
    <w:p w:rsidR="000D2AE1" w:rsidRDefault="000D2AE1">
      <w:pPr>
        <w:pStyle w:val="Default"/>
        <w:jc w:val="both"/>
        <w:rPr>
          <w:rFonts w:cs="Times New Roman"/>
          <w:color w:val="auto"/>
          <w:sz w:val="28"/>
          <w:szCs w:val="28"/>
          <w:lang w:val="zh-CN"/>
        </w:rPr>
      </w:pPr>
    </w:p>
    <w:p w:rsidR="000D2AE1" w:rsidRDefault="00F458CA">
      <w:pPr>
        <w:jc w:val="both"/>
        <w:rPr>
          <w:rFonts w:ascii="Garamond" w:hAnsi="Garamond"/>
          <w:b/>
          <w:color w:val="auto"/>
          <w:sz w:val="28"/>
          <w:szCs w:val="28"/>
        </w:rPr>
      </w:pPr>
      <w:r>
        <w:rPr>
          <w:rFonts w:ascii="Garamond" w:hAnsi="Garamond"/>
          <w:b/>
          <w:color w:val="auto"/>
          <w:sz w:val="28"/>
          <w:szCs w:val="28"/>
        </w:rPr>
        <w:t>Et</w:t>
      </w:r>
    </w:p>
    <w:p w:rsidR="000D2AE1" w:rsidRDefault="000D2AE1">
      <w:pPr>
        <w:jc w:val="both"/>
        <w:rPr>
          <w:rFonts w:ascii="Garamond" w:hAnsi="Garamond"/>
          <w:color w:val="auto"/>
          <w:sz w:val="28"/>
          <w:szCs w:val="28"/>
        </w:rPr>
      </w:pPr>
    </w:p>
    <w:p w:rsidR="000D2AE1" w:rsidRDefault="00F458CA">
      <w:pPr>
        <w:jc w:val="both"/>
        <w:rPr>
          <w:rFonts w:ascii="Garamond" w:hAnsi="Garamond"/>
          <w:color w:val="auto"/>
          <w:sz w:val="28"/>
          <w:szCs w:val="28"/>
        </w:rPr>
      </w:pPr>
      <w:r>
        <w:rPr>
          <w:rFonts w:ascii="Garamond" w:hAnsi="Garamond"/>
          <w:color w:val="auto"/>
          <w:sz w:val="28"/>
          <w:szCs w:val="28"/>
        </w:rPr>
        <w:t>L’entreprise…………………………………………………………………………………………………identifiée et patentée aux numéros ……………………………………, ………………………………………. représentée par ……..………………………… identifié (e) au no. :………………............................................................................. Propriétaire demeurant et domicilié(e) à Port-au-Prince, ci-après désignée par « Le Fournisseur », d’autre part</w:t>
      </w:r>
    </w:p>
    <w:p w:rsidR="000D2AE1" w:rsidRDefault="000D2AE1">
      <w:pPr>
        <w:jc w:val="both"/>
        <w:rPr>
          <w:rFonts w:ascii="Garamond" w:hAnsi="Garamond"/>
          <w:b/>
          <w:color w:val="auto"/>
          <w:sz w:val="28"/>
          <w:szCs w:val="28"/>
        </w:rPr>
      </w:pPr>
    </w:p>
    <w:p w:rsidR="000D2AE1" w:rsidRDefault="00F458CA">
      <w:pPr>
        <w:pStyle w:val="ListParagraph"/>
        <w:numPr>
          <w:ilvl w:val="0"/>
          <w:numId w:val="8"/>
        </w:numPr>
        <w:spacing w:line="276" w:lineRule="auto"/>
        <w:jc w:val="both"/>
        <w:rPr>
          <w:rFonts w:ascii="Garamond" w:hAnsi="Garamond"/>
          <w:color w:val="auto"/>
          <w:sz w:val="28"/>
          <w:szCs w:val="28"/>
        </w:rPr>
      </w:pPr>
      <w:r>
        <w:rPr>
          <w:rFonts w:ascii="Garamond" w:hAnsi="Garamond"/>
          <w:b/>
          <w:color w:val="auto"/>
          <w:sz w:val="28"/>
          <w:szCs w:val="28"/>
        </w:rPr>
        <w:t>Attendu que</w:t>
      </w:r>
      <w:r>
        <w:rPr>
          <w:rFonts w:ascii="Garamond" w:hAnsi="Garamond"/>
          <w:color w:val="auto"/>
          <w:sz w:val="28"/>
          <w:szCs w:val="28"/>
        </w:rPr>
        <w:t xml:space="preserve"> l’Acquéreur désirant se procurer un lot de </w:t>
      </w:r>
      <w:r>
        <w:rPr>
          <w:rFonts w:ascii="Garamond" w:hAnsi="Garamond"/>
          <w:b/>
          <w:bCs/>
          <w:i/>
          <w:iCs/>
          <w:color w:val="auto"/>
          <w:sz w:val="28"/>
          <w:szCs w:val="28"/>
        </w:rPr>
        <w:t>quarante huit (48) motocyclettes pour la Direction de promotion de la santé et de protection de l’environnement (DPSPE) du MSPP et pour l’équipe d’infrastructure de l’UGP-MSPP</w:t>
      </w:r>
      <w:r w:rsidR="00F36250" w:rsidRPr="00F36250">
        <w:rPr>
          <w:rFonts w:ascii="Garamond" w:hAnsi="Garamond"/>
          <w:b/>
          <w:bCs/>
          <w:i/>
          <w:iCs/>
          <w:color w:val="auto"/>
          <w:sz w:val="28"/>
          <w:szCs w:val="28"/>
          <w:lang w:val="fr-FR"/>
        </w:rPr>
        <w:t xml:space="preserve">  </w:t>
      </w:r>
      <w:r>
        <w:rPr>
          <w:rFonts w:ascii="Garamond" w:hAnsi="Garamond"/>
          <w:color w:val="auto"/>
          <w:sz w:val="28"/>
          <w:szCs w:val="28"/>
        </w:rPr>
        <w:t xml:space="preserve">à partir des fonds mis à sa disposition par la Banque Mondiale à travers un Don, et qu’en ce sens a lancé une demande de cotation auprès </w:t>
      </w:r>
      <w:r w:rsidR="00A470E9">
        <w:rPr>
          <w:rFonts w:ascii="Garamond" w:hAnsi="Garamond"/>
          <w:color w:val="auto"/>
          <w:sz w:val="28"/>
          <w:szCs w:val="28"/>
        </w:rPr>
        <w:t xml:space="preserve">des fournisseurs éligibles, le </w:t>
      </w:r>
      <w:r w:rsidR="00A470E9">
        <w:rPr>
          <w:rFonts w:ascii="Garamond" w:hAnsi="Garamond"/>
          <w:color w:val="auto"/>
          <w:sz w:val="28"/>
          <w:szCs w:val="28"/>
          <w:lang w:val="fr-FR"/>
        </w:rPr>
        <w:t xml:space="preserve">…. </w:t>
      </w:r>
      <w:r>
        <w:rPr>
          <w:rFonts w:ascii="Garamond" w:hAnsi="Garamond"/>
          <w:color w:val="auto"/>
          <w:sz w:val="28"/>
          <w:szCs w:val="28"/>
        </w:rPr>
        <w:t>2024;</w:t>
      </w:r>
    </w:p>
    <w:p w:rsidR="000D2AE1" w:rsidRDefault="00F458CA">
      <w:pPr>
        <w:pStyle w:val="ListParagraph"/>
        <w:numPr>
          <w:ilvl w:val="0"/>
          <w:numId w:val="8"/>
        </w:numPr>
        <w:spacing w:line="276" w:lineRule="auto"/>
        <w:jc w:val="both"/>
        <w:rPr>
          <w:rFonts w:ascii="Garamond" w:hAnsi="Garamond"/>
          <w:color w:val="auto"/>
          <w:sz w:val="28"/>
          <w:szCs w:val="28"/>
        </w:rPr>
      </w:pPr>
      <w:r>
        <w:rPr>
          <w:rFonts w:ascii="Garamond" w:hAnsi="Garamond"/>
          <w:b/>
          <w:color w:val="auto"/>
          <w:sz w:val="28"/>
          <w:szCs w:val="28"/>
        </w:rPr>
        <w:t>Attendu que</w:t>
      </w:r>
      <w:r>
        <w:rPr>
          <w:rFonts w:ascii="Garamond" w:hAnsi="Garamond"/>
          <w:color w:val="auto"/>
          <w:sz w:val="28"/>
          <w:szCs w:val="28"/>
        </w:rPr>
        <w:t xml:space="preserve"> pour les spécifications techniques requises,  le Fournisseur a proposé l’offre la mieux-disante pour l’acquisition des motocyclettes ;</w:t>
      </w:r>
    </w:p>
    <w:p w:rsidR="000D2AE1" w:rsidRDefault="00F458CA">
      <w:pPr>
        <w:pStyle w:val="ListParagraph"/>
        <w:numPr>
          <w:ilvl w:val="0"/>
          <w:numId w:val="8"/>
        </w:numPr>
        <w:spacing w:line="276" w:lineRule="auto"/>
        <w:jc w:val="both"/>
        <w:rPr>
          <w:rFonts w:ascii="Garamond" w:hAnsi="Garamond"/>
          <w:color w:val="auto"/>
          <w:sz w:val="28"/>
          <w:szCs w:val="28"/>
        </w:rPr>
      </w:pPr>
      <w:r>
        <w:rPr>
          <w:rFonts w:ascii="Garamond" w:hAnsi="Garamond"/>
          <w:b/>
          <w:color w:val="auto"/>
          <w:sz w:val="28"/>
          <w:szCs w:val="28"/>
        </w:rPr>
        <w:t>Attendu que</w:t>
      </w:r>
      <w:r>
        <w:rPr>
          <w:rFonts w:ascii="Garamond" w:hAnsi="Garamond"/>
          <w:color w:val="auto"/>
          <w:sz w:val="28"/>
          <w:szCs w:val="28"/>
        </w:rPr>
        <w:t xml:space="preserve"> le Fournisseur accepte les conditions contenues dans le présent contrat ; </w:t>
      </w:r>
    </w:p>
    <w:p w:rsidR="000D2AE1" w:rsidRDefault="00F458CA">
      <w:pPr>
        <w:pStyle w:val="ListParagraph"/>
        <w:numPr>
          <w:ilvl w:val="0"/>
          <w:numId w:val="8"/>
        </w:numPr>
        <w:spacing w:line="276" w:lineRule="auto"/>
        <w:jc w:val="both"/>
        <w:rPr>
          <w:rFonts w:ascii="Garamond" w:hAnsi="Garamond"/>
          <w:color w:val="auto"/>
          <w:sz w:val="28"/>
          <w:szCs w:val="28"/>
        </w:rPr>
      </w:pPr>
      <w:r>
        <w:rPr>
          <w:rFonts w:ascii="Garamond" w:hAnsi="Garamond"/>
          <w:b/>
          <w:color w:val="auto"/>
          <w:sz w:val="28"/>
          <w:szCs w:val="28"/>
        </w:rPr>
        <w:t>Attendu qu’il</w:t>
      </w:r>
      <w:r>
        <w:rPr>
          <w:rFonts w:ascii="Garamond" w:hAnsi="Garamond"/>
          <w:color w:val="auto"/>
          <w:sz w:val="28"/>
          <w:szCs w:val="28"/>
        </w:rPr>
        <w:t xml:space="preserve"> convient de fixer les engagements ainsi que les droits et les obligations des parties ;</w:t>
      </w:r>
    </w:p>
    <w:p w:rsidR="000D2AE1" w:rsidRDefault="000D2AE1">
      <w:pPr>
        <w:pStyle w:val="ListParagraph"/>
        <w:spacing w:line="276" w:lineRule="auto"/>
        <w:jc w:val="both"/>
        <w:rPr>
          <w:rFonts w:ascii="Garamond" w:hAnsi="Garamond"/>
          <w:color w:val="auto"/>
          <w:sz w:val="28"/>
          <w:szCs w:val="28"/>
        </w:rPr>
      </w:pPr>
    </w:p>
    <w:p w:rsidR="000D2AE1" w:rsidRDefault="00F458CA">
      <w:pPr>
        <w:jc w:val="center"/>
        <w:rPr>
          <w:rFonts w:ascii="Garamond" w:hAnsi="Garamond"/>
          <w:b/>
          <w:color w:val="auto"/>
          <w:sz w:val="28"/>
          <w:szCs w:val="28"/>
        </w:rPr>
      </w:pPr>
      <w:r>
        <w:rPr>
          <w:rFonts w:ascii="Garamond" w:hAnsi="Garamond"/>
          <w:b/>
          <w:color w:val="auto"/>
          <w:sz w:val="28"/>
          <w:szCs w:val="28"/>
        </w:rPr>
        <w:t>Il a été convenu et arrêté ce qui suit :</w:t>
      </w:r>
    </w:p>
    <w:p w:rsidR="000D2AE1" w:rsidRDefault="000D2AE1">
      <w:pPr>
        <w:jc w:val="both"/>
        <w:rPr>
          <w:rFonts w:ascii="Garamond" w:hAnsi="Garamond"/>
          <w:color w:val="auto"/>
          <w:sz w:val="28"/>
          <w:szCs w:val="28"/>
        </w:rPr>
      </w:pPr>
    </w:p>
    <w:p w:rsidR="000D2AE1" w:rsidRDefault="000D2AE1">
      <w:pPr>
        <w:jc w:val="both"/>
        <w:rPr>
          <w:rFonts w:ascii="Garamond" w:hAnsi="Garamond"/>
          <w:color w:val="auto"/>
          <w:sz w:val="28"/>
          <w:szCs w:val="28"/>
        </w:rPr>
      </w:pPr>
    </w:p>
    <w:p w:rsidR="000D2AE1" w:rsidRDefault="00F458CA">
      <w:pPr>
        <w:jc w:val="both"/>
        <w:rPr>
          <w:rFonts w:ascii="Garamond" w:hAnsi="Garamond"/>
          <w:b/>
          <w:color w:val="auto"/>
          <w:sz w:val="28"/>
          <w:szCs w:val="28"/>
        </w:rPr>
      </w:pPr>
      <w:r>
        <w:rPr>
          <w:rFonts w:ascii="Garamond" w:hAnsi="Garamond"/>
          <w:b/>
          <w:color w:val="auto"/>
          <w:sz w:val="28"/>
          <w:szCs w:val="28"/>
        </w:rPr>
        <w:t>Article 1.- Objet du contrat</w:t>
      </w:r>
    </w:p>
    <w:p w:rsidR="000D2AE1" w:rsidRDefault="000D2AE1">
      <w:pPr>
        <w:autoSpaceDE w:val="0"/>
        <w:autoSpaceDN w:val="0"/>
        <w:adjustRightInd w:val="0"/>
        <w:jc w:val="both"/>
        <w:rPr>
          <w:rFonts w:ascii="Garamond" w:hAnsi="Garamond"/>
          <w:color w:val="auto"/>
          <w:sz w:val="28"/>
          <w:szCs w:val="28"/>
        </w:rPr>
      </w:pPr>
    </w:p>
    <w:p w:rsidR="000D2AE1" w:rsidRDefault="00F458CA">
      <w:pPr>
        <w:autoSpaceDE w:val="0"/>
        <w:autoSpaceDN w:val="0"/>
        <w:adjustRightInd w:val="0"/>
        <w:spacing w:line="276" w:lineRule="auto"/>
        <w:jc w:val="both"/>
        <w:rPr>
          <w:rFonts w:ascii="Garamond" w:hAnsi="Garamond"/>
          <w:color w:val="auto"/>
          <w:sz w:val="28"/>
          <w:szCs w:val="28"/>
        </w:rPr>
      </w:pPr>
      <w:r>
        <w:rPr>
          <w:rFonts w:ascii="Garamond" w:hAnsi="Garamond"/>
          <w:color w:val="auto"/>
          <w:sz w:val="28"/>
          <w:szCs w:val="28"/>
        </w:rPr>
        <w:lastRenderedPageBreak/>
        <w:t xml:space="preserve">Le contrat a pour objet l’acquisition d’un lot de </w:t>
      </w:r>
      <w:r>
        <w:rPr>
          <w:rFonts w:ascii="Garamond" w:hAnsi="Garamond"/>
          <w:b/>
          <w:bCs/>
          <w:i/>
          <w:iCs/>
          <w:color w:val="auto"/>
          <w:sz w:val="28"/>
          <w:szCs w:val="28"/>
        </w:rPr>
        <w:t>quarante huit (48) motocyclettes pour la Direction de promotion de la santé et de protection de l’environnement (DPSPE) du MSPP et pour l’équipe d’infrastructure de l’UGP-MSPP</w:t>
      </w:r>
      <w:r>
        <w:rPr>
          <w:rFonts w:ascii="Garamond" w:hAnsi="Garamond"/>
          <w:b/>
          <w:color w:val="auto"/>
          <w:sz w:val="28"/>
          <w:szCs w:val="28"/>
        </w:rPr>
        <w:t xml:space="preserve">, incluant le service d’enregistrement de plaques et Assurance </w:t>
      </w:r>
      <w:r>
        <w:rPr>
          <w:rFonts w:ascii="Garamond" w:hAnsi="Garamond"/>
          <w:color w:val="auto"/>
          <w:sz w:val="28"/>
          <w:szCs w:val="28"/>
        </w:rPr>
        <w:t>pour le compte du Ministère de la Santé Publique et de la Population (MSPP), conformément aux caractéristiques techniques y annexées.</w:t>
      </w:r>
    </w:p>
    <w:p w:rsidR="000D2AE1" w:rsidRDefault="000D2AE1">
      <w:pPr>
        <w:jc w:val="both"/>
        <w:rPr>
          <w:rFonts w:ascii="Garamond" w:hAnsi="Garamond"/>
          <w:b/>
          <w:color w:val="auto"/>
          <w:sz w:val="28"/>
          <w:szCs w:val="28"/>
        </w:rPr>
      </w:pPr>
    </w:p>
    <w:p w:rsidR="000D2AE1" w:rsidRDefault="00F458CA">
      <w:pPr>
        <w:pStyle w:val="paragraph"/>
        <w:spacing w:before="0" w:beforeAutospacing="0" w:after="0" w:afterAutospacing="0"/>
        <w:jc w:val="both"/>
        <w:textAlignment w:val="baseline"/>
        <w:rPr>
          <w:rStyle w:val="eop"/>
          <w:rFonts w:ascii="Garamond" w:hAnsi="Garamond" w:cs="Segoe UI"/>
          <w:b/>
          <w:sz w:val="28"/>
          <w:szCs w:val="28"/>
        </w:rPr>
      </w:pPr>
      <w:r>
        <w:rPr>
          <w:rStyle w:val="normaltextrun"/>
          <w:rFonts w:ascii="Garamond" w:hAnsi="Garamond" w:cs="Segoe UI"/>
          <w:b/>
          <w:bCs/>
          <w:sz w:val="28"/>
          <w:szCs w:val="28"/>
        </w:rPr>
        <w:t>Article 2.- Documents contractuels</w:t>
      </w:r>
      <w:r>
        <w:rPr>
          <w:rStyle w:val="eop"/>
          <w:rFonts w:ascii="Garamond" w:hAnsi="Garamond" w:cs="Segoe UI"/>
          <w:b/>
          <w:sz w:val="28"/>
          <w:szCs w:val="28"/>
        </w:rPr>
        <w:t> </w:t>
      </w:r>
    </w:p>
    <w:p w:rsidR="000D2AE1" w:rsidRDefault="000D2AE1">
      <w:pPr>
        <w:pStyle w:val="paragraph"/>
        <w:spacing w:before="0" w:beforeAutospacing="0" w:after="0" w:afterAutospacing="0"/>
        <w:jc w:val="both"/>
        <w:textAlignment w:val="baseline"/>
        <w:rPr>
          <w:rFonts w:ascii="Garamond" w:hAnsi="Garamond" w:cs="Segoe UI"/>
          <w:b/>
          <w:sz w:val="28"/>
          <w:szCs w:val="28"/>
        </w:rPr>
      </w:pP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Les documents ci-après seront considérés comme faisant partie intégrante du présent contrat</w:t>
      </w:r>
      <w:r>
        <w:rPr>
          <w:rStyle w:val="normaltextrun"/>
          <w:sz w:val="28"/>
          <w:szCs w:val="28"/>
        </w:rPr>
        <w:t> </w:t>
      </w:r>
      <w:r>
        <w:rPr>
          <w:rStyle w:val="normaltextrun"/>
          <w:rFonts w:ascii="Garamond" w:hAnsi="Garamond" w:cs="Segoe UI"/>
          <w:sz w:val="28"/>
          <w:szCs w:val="28"/>
        </w:rPr>
        <w:t>:</w:t>
      </w:r>
      <w:r>
        <w:rPr>
          <w:rStyle w:val="eop"/>
          <w:rFonts w:ascii="Garamond" w:hAnsi="Garamond" w:cs="Segoe UI"/>
          <w:sz w:val="28"/>
          <w:szCs w:val="28"/>
        </w:rPr>
        <w:t> </w:t>
      </w:r>
    </w:p>
    <w:p w:rsidR="000D2AE1" w:rsidRDefault="00F458CA">
      <w:pPr>
        <w:pStyle w:val="paragraph"/>
        <w:numPr>
          <w:ilvl w:val="0"/>
          <w:numId w:val="9"/>
        </w:numPr>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Le présent contrat ;</w:t>
      </w:r>
      <w:r>
        <w:rPr>
          <w:rStyle w:val="eop"/>
          <w:rFonts w:ascii="Garamond" w:hAnsi="Garamond" w:cs="Segoe UI"/>
          <w:sz w:val="28"/>
          <w:szCs w:val="28"/>
        </w:rPr>
        <w:t> </w:t>
      </w:r>
    </w:p>
    <w:p w:rsidR="000D2AE1" w:rsidRDefault="00F458CA">
      <w:pPr>
        <w:pStyle w:val="paragraph"/>
        <w:numPr>
          <w:ilvl w:val="0"/>
          <w:numId w:val="9"/>
        </w:numPr>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La lettre de cotation signée par le Fournisseur et acceptée par l’UGP/MSPP;</w:t>
      </w:r>
      <w:r>
        <w:rPr>
          <w:rStyle w:val="eop"/>
          <w:rFonts w:ascii="Garamond" w:hAnsi="Garamond" w:cs="Segoe UI"/>
          <w:sz w:val="28"/>
          <w:szCs w:val="28"/>
        </w:rPr>
        <w:t> </w:t>
      </w:r>
    </w:p>
    <w:p w:rsidR="000D2AE1" w:rsidRDefault="00F458CA">
      <w:pPr>
        <w:pStyle w:val="paragraph"/>
        <w:numPr>
          <w:ilvl w:val="0"/>
          <w:numId w:val="9"/>
        </w:numPr>
        <w:spacing w:before="0" w:beforeAutospacing="0" w:after="0" w:afterAutospacing="0"/>
        <w:jc w:val="both"/>
        <w:textAlignment w:val="baseline"/>
        <w:rPr>
          <w:rStyle w:val="eop"/>
          <w:rFonts w:ascii="Garamond" w:hAnsi="Garamond" w:cs="Segoe UI"/>
          <w:sz w:val="28"/>
          <w:szCs w:val="28"/>
        </w:rPr>
      </w:pPr>
      <w:r>
        <w:rPr>
          <w:rStyle w:val="normaltextrun"/>
          <w:rFonts w:ascii="Garamond" w:hAnsi="Garamond" w:cs="Segoe UI"/>
          <w:sz w:val="28"/>
          <w:szCs w:val="28"/>
        </w:rPr>
        <w:t>Le Bordereau descriptif quantitatif et des prix unitaires</w:t>
      </w:r>
      <w:r>
        <w:rPr>
          <w:rStyle w:val="normaltextrun"/>
          <w:sz w:val="28"/>
          <w:szCs w:val="28"/>
        </w:rPr>
        <w:t> </w:t>
      </w:r>
      <w:r>
        <w:rPr>
          <w:rStyle w:val="normaltextrun"/>
          <w:rFonts w:ascii="Garamond" w:hAnsi="Garamond" w:cs="Segoe UI"/>
          <w:sz w:val="28"/>
          <w:szCs w:val="28"/>
        </w:rPr>
        <w:t>;</w:t>
      </w:r>
      <w:r>
        <w:rPr>
          <w:rStyle w:val="eop"/>
          <w:rFonts w:ascii="Garamond" w:hAnsi="Garamond" w:cs="Segoe UI"/>
          <w:sz w:val="28"/>
          <w:szCs w:val="28"/>
        </w:rPr>
        <w:t> </w:t>
      </w:r>
    </w:p>
    <w:p w:rsidR="000D2AE1" w:rsidRDefault="00F458CA">
      <w:pPr>
        <w:pStyle w:val="paragraph"/>
        <w:numPr>
          <w:ilvl w:val="0"/>
          <w:numId w:val="9"/>
        </w:numPr>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Les spécifications techniques des fournitures ;</w:t>
      </w:r>
      <w:r>
        <w:rPr>
          <w:rStyle w:val="eop"/>
          <w:rFonts w:ascii="Garamond" w:hAnsi="Garamond" w:cs="Segoe UI"/>
          <w:sz w:val="28"/>
          <w:szCs w:val="28"/>
        </w:rPr>
        <w:t> </w:t>
      </w:r>
    </w:p>
    <w:p w:rsidR="000D2AE1" w:rsidRDefault="00F458CA">
      <w:pPr>
        <w:pStyle w:val="paragraph"/>
        <w:numPr>
          <w:ilvl w:val="0"/>
          <w:numId w:val="9"/>
        </w:numPr>
        <w:spacing w:before="0" w:beforeAutospacing="0" w:after="0" w:afterAutospacing="0"/>
        <w:jc w:val="both"/>
        <w:textAlignment w:val="baseline"/>
        <w:rPr>
          <w:rStyle w:val="eop"/>
          <w:rFonts w:ascii="Garamond" w:hAnsi="Garamond" w:cs="Segoe UI"/>
          <w:sz w:val="28"/>
          <w:szCs w:val="28"/>
        </w:rPr>
      </w:pPr>
      <w:r>
        <w:rPr>
          <w:rStyle w:val="normaltextrun"/>
          <w:rFonts w:ascii="Garamond" w:hAnsi="Garamond" w:cs="Segoe UI"/>
          <w:sz w:val="28"/>
          <w:szCs w:val="28"/>
        </w:rPr>
        <w:t>Les instructions au soumissionnaire; </w:t>
      </w:r>
      <w:r>
        <w:rPr>
          <w:rStyle w:val="eop"/>
          <w:rFonts w:ascii="Garamond" w:hAnsi="Garamond" w:cs="Segoe UI"/>
          <w:sz w:val="28"/>
          <w:szCs w:val="28"/>
        </w:rPr>
        <w:t> </w:t>
      </w:r>
    </w:p>
    <w:p w:rsidR="000D2AE1" w:rsidRDefault="00F458CA">
      <w:pPr>
        <w:pStyle w:val="paragraph"/>
        <w:numPr>
          <w:ilvl w:val="0"/>
          <w:numId w:val="9"/>
        </w:numPr>
        <w:spacing w:before="0" w:beforeAutospacing="0" w:after="0" w:afterAutospacing="0"/>
        <w:jc w:val="both"/>
        <w:textAlignment w:val="baseline"/>
        <w:rPr>
          <w:rFonts w:ascii="Garamond" w:hAnsi="Garamond" w:cs="Segoe UI"/>
          <w:sz w:val="28"/>
          <w:szCs w:val="28"/>
        </w:rPr>
      </w:pPr>
      <w:r>
        <w:rPr>
          <w:rStyle w:val="eop"/>
          <w:rFonts w:ascii="Garamond" w:hAnsi="Garamond" w:cs="Segoe UI"/>
          <w:sz w:val="28"/>
          <w:szCs w:val="28"/>
        </w:rPr>
        <w:t>Les documents administratifs et légaux.</w:t>
      </w:r>
    </w:p>
    <w:p w:rsidR="000D2AE1" w:rsidRDefault="000D2AE1">
      <w:pPr>
        <w:spacing w:line="276" w:lineRule="auto"/>
        <w:jc w:val="both"/>
        <w:rPr>
          <w:rFonts w:ascii="Garamond" w:hAnsi="Garamond"/>
          <w:color w:val="auto"/>
          <w:sz w:val="28"/>
          <w:szCs w:val="28"/>
        </w:rPr>
      </w:pPr>
    </w:p>
    <w:p w:rsidR="000D2AE1" w:rsidRDefault="00F458CA">
      <w:pPr>
        <w:spacing w:line="276" w:lineRule="auto"/>
        <w:jc w:val="both"/>
        <w:rPr>
          <w:rFonts w:ascii="Garamond" w:hAnsi="Garamond"/>
          <w:color w:val="auto"/>
          <w:sz w:val="28"/>
          <w:szCs w:val="28"/>
        </w:rPr>
      </w:pPr>
      <w:r>
        <w:rPr>
          <w:rFonts w:ascii="Garamond" w:hAnsi="Garamond"/>
          <w:b/>
          <w:color w:val="auto"/>
          <w:sz w:val="28"/>
          <w:szCs w:val="28"/>
        </w:rPr>
        <w:t>Article 3.- Durée du contrat</w:t>
      </w:r>
    </w:p>
    <w:p w:rsidR="000D2AE1" w:rsidRDefault="000D2AE1">
      <w:pPr>
        <w:jc w:val="both"/>
        <w:rPr>
          <w:rFonts w:ascii="Garamond" w:hAnsi="Garamond"/>
          <w:color w:val="auto"/>
          <w:sz w:val="28"/>
          <w:szCs w:val="28"/>
        </w:rPr>
      </w:pPr>
    </w:p>
    <w:p w:rsidR="000D2AE1" w:rsidRDefault="00F458CA">
      <w:pPr>
        <w:jc w:val="both"/>
        <w:rPr>
          <w:rFonts w:ascii="Garamond" w:hAnsi="Garamond"/>
          <w:color w:val="auto"/>
          <w:sz w:val="28"/>
          <w:szCs w:val="28"/>
        </w:rPr>
      </w:pPr>
      <w:r>
        <w:rPr>
          <w:rFonts w:ascii="Garamond" w:hAnsi="Garamond"/>
          <w:color w:val="auto"/>
          <w:sz w:val="28"/>
          <w:szCs w:val="28"/>
        </w:rPr>
        <w:t>Le présent contrat est passé pour une durée de  : ……………………………..</w:t>
      </w:r>
    </w:p>
    <w:p w:rsidR="000D2AE1" w:rsidRDefault="000D2AE1">
      <w:pPr>
        <w:jc w:val="both"/>
        <w:rPr>
          <w:rFonts w:ascii="Garamond" w:hAnsi="Garamond"/>
          <w:color w:val="auto"/>
          <w:sz w:val="28"/>
          <w:szCs w:val="28"/>
        </w:rPr>
      </w:pPr>
    </w:p>
    <w:p w:rsidR="000D2AE1" w:rsidRDefault="00F458CA">
      <w:pPr>
        <w:jc w:val="both"/>
        <w:rPr>
          <w:rFonts w:ascii="Garamond" w:hAnsi="Garamond"/>
          <w:b/>
          <w:color w:val="auto"/>
          <w:sz w:val="28"/>
          <w:szCs w:val="28"/>
        </w:rPr>
      </w:pPr>
      <w:r>
        <w:rPr>
          <w:rFonts w:ascii="Garamond" w:hAnsi="Garamond"/>
          <w:b/>
          <w:color w:val="auto"/>
          <w:sz w:val="28"/>
          <w:szCs w:val="28"/>
        </w:rPr>
        <w:t>Article 4 : Délai de livraison</w:t>
      </w:r>
    </w:p>
    <w:p w:rsidR="000D2AE1" w:rsidRDefault="000D2AE1">
      <w:pPr>
        <w:jc w:val="both"/>
        <w:rPr>
          <w:rFonts w:ascii="Garamond" w:hAnsi="Garamond"/>
          <w:b/>
          <w:color w:val="auto"/>
          <w:sz w:val="28"/>
          <w:szCs w:val="28"/>
        </w:rPr>
      </w:pPr>
    </w:p>
    <w:p w:rsidR="000D2AE1" w:rsidRDefault="00F458CA">
      <w:pPr>
        <w:jc w:val="both"/>
        <w:rPr>
          <w:rFonts w:ascii="Garamond" w:hAnsi="Garamond"/>
          <w:color w:val="auto"/>
          <w:sz w:val="28"/>
          <w:szCs w:val="28"/>
        </w:rPr>
      </w:pPr>
      <w:r>
        <w:rPr>
          <w:rFonts w:ascii="Garamond" w:hAnsi="Garamond"/>
          <w:color w:val="auto"/>
          <w:sz w:val="28"/>
          <w:szCs w:val="28"/>
        </w:rPr>
        <w:t xml:space="preserve">Le Fournisseur convient de livrer les MOTOCYCLETTES au site indiqué par l’Unité de Gestion des Projets (UGP), dès réception de la notification du contrat dûment signé par les parties contractantes.  </w:t>
      </w:r>
    </w:p>
    <w:p w:rsidR="000D2AE1" w:rsidRDefault="000D2AE1">
      <w:pPr>
        <w:jc w:val="center"/>
        <w:rPr>
          <w:rFonts w:ascii="Garamond" w:hAnsi="Garamond"/>
          <w:color w:val="auto"/>
          <w:sz w:val="28"/>
          <w:szCs w:val="28"/>
        </w:rPr>
      </w:pPr>
    </w:p>
    <w:p w:rsidR="000D2AE1" w:rsidRDefault="00F458CA">
      <w:pPr>
        <w:pStyle w:val="paragraph"/>
        <w:spacing w:before="0" w:beforeAutospacing="0" w:after="0" w:afterAutospacing="0"/>
        <w:jc w:val="both"/>
        <w:textAlignment w:val="baseline"/>
        <w:rPr>
          <w:rFonts w:ascii="Garamond" w:hAnsi="Garamond" w:cs="Segoe UI"/>
          <w:b/>
          <w:sz w:val="28"/>
          <w:szCs w:val="28"/>
        </w:rPr>
      </w:pPr>
      <w:r>
        <w:rPr>
          <w:rStyle w:val="normaltextrun"/>
          <w:rFonts w:ascii="Garamond" w:hAnsi="Garamond" w:cs="Segoe UI"/>
          <w:b/>
          <w:bCs/>
          <w:sz w:val="28"/>
          <w:szCs w:val="28"/>
        </w:rPr>
        <w:t>Article 5 : Montant du contrat</w:t>
      </w:r>
      <w:r>
        <w:rPr>
          <w:rStyle w:val="eop"/>
          <w:rFonts w:ascii="Garamond" w:hAnsi="Garamond" w:cs="Segoe UI"/>
          <w:b/>
          <w:sz w:val="28"/>
          <w:szCs w:val="28"/>
        </w:rPr>
        <w:t> </w:t>
      </w:r>
    </w:p>
    <w:p w:rsidR="000D2AE1" w:rsidRDefault="000D2AE1">
      <w:pPr>
        <w:pStyle w:val="paragraph"/>
        <w:spacing w:before="0" w:beforeAutospacing="0" w:after="0" w:afterAutospacing="0"/>
        <w:textAlignment w:val="baseline"/>
        <w:rPr>
          <w:rStyle w:val="eop"/>
          <w:rFonts w:ascii="Garamond" w:hAnsi="Garamond" w:cs="Segoe UI"/>
          <w:sz w:val="28"/>
          <w:szCs w:val="28"/>
        </w:rPr>
      </w:pPr>
    </w:p>
    <w:p w:rsidR="000D2AE1" w:rsidRDefault="00F458CA">
      <w:pPr>
        <w:jc w:val="both"/>
        <w:rPr>
          <w:rFonts w:ascii="Garamond" w:hAnsi="Garamond"/>
          <w:color w:val="auto"/>
          <w:sz w:val="28"/>
          <w:szCs w:val="28"/>
        </w:rPr>
      </w:pPr>
      <w:r>
        <w:rPr>
          <w:rStyle w:val="eop"/>
          <w:rFonts w:ascii="Garamond" w:hAnsi="Garamond" w:cs="Segoe UI"/>
          <w:color w:val="auto"/>
          <w:sz w:val="28"/>
          <w:szCs w:val="28"/>
        </w:rPr>
        <w:t>L</w:t>
      </w:r>
      <w:r>
        <w:rPr>
          <w:rFonts w:ascii="Garamond" w:hAnsi="Garamond"/>
          <w:color w:val="auto"/>
          <w:sz w:val="28"/>
          <w:szCs w:val="28"/>
        </w:rPr>
        <w:t>e montant du contrat est de :</w:t>
      </w:r>
    </w:p>
    <w:p w:rsidR="000D2AE1" w:rsidRDefault="000D2AE1">
      <w:pPr>
        <w:jc w:val="both"/>
        <w:rPr>
          <w:rFonts w:ascii="Garamond" w:hAnsi="Garamond"/>
          <w:color w:val="auto"/>
          <w:sz w:val="28"/>
          <w:szCs w:val="28"/>
        </w:rPr>
      </w:pPr>
    </w:p>
    <w:p w:rsidR="000D2AE1" w:rsidRDefault="00F458CA">
      <w:pPr>
        <w:spacing w:after="240"/>
        <w:jc w:val="both"/>
        <w:rPr>
          <w:rFonts w:ascii="Garamond" w:hAnsi="Garamond"/>
          <w:b/>
          <w:color w:val="auto"/>
          <w:sz w:val="28"/>
          <w:szCs w:val="28"/>
        </w:rPr>
      </w:pPr>
      <w:r>
        <w:rPr>
          <w:rFonts w:ascii="Garamond" w:hAnsi="Garamond"/>
          <w:b/>
          <w:color w:val="auto"/>
          <w:sz w:val="28"/>
          <w:szCs w:val="28"/>
        </w:rPr>
        <w:t xml:space="preserve">Article 6 : Garantie </w:t>
      </w:r>
    </w:p>
    <w:p w:rsidR="000D2AE1" w:rsidRDefault="00F458CA">
      <w:pPr>
        <w:jc w:val="both"/>
        <w:rPr>
          <w:rFonts w:ascii="Garamond" w:hAnsi="Garamond"/>
          <w:color w:val="auto"/>
          <w:sz w:val="28"/>
          <w:szCs w:val="28"/>
        </w:rPr>
      </w:pPr>
      <w:r>
        <w:rPr>
          <w:rFonts w:ascii="Garamond" w:hAnsi="Garamond"/>
          <w:color w:val="auto"/>
          <w:sz w:val="28"/>
          <w:szCs w:val="28"/>
        </w:rPr>
        <w:t xml:space="preserve">Le délai de garantie totale du Fournisseur portant sur le bon fonctionnement des fournitures est fixé  à </w:t>
      </w:r>
      <w:r>
        <w:rPr>
          <w:rFonts w:ascii="Garamond" w:hAnsi="Garamond"/>
          <w:b/>
          <w:color w:val="auto"/>
          <w:sz w:val="28"/>
          <w:szCs w:val="28"/>
        </w:rPr>
        <w:t>DEUX (2) ANS</w:t>
      </w:r>
      <w:r>
        <w:rPr>
          <w:rFonts w:ascii="Garamond" w:hAnsi="Garamond"/>
          <w:color w:val="auto"/>
          <w:sz w:val="28"/>
          <w:szCs w:val="28"/>
        </w:rPr>
        <w:t xml:space="preserve"> à partir de la date de livraison ou ……………..kms.</w:t>
      </w:r>
    </w:p>
    <w:p w:rsidR="000D2AE1" w:rsidRDefault="00F458CA">
      <w:pPr>
        <w:jc w:val="both"/>
        <w:rPr>
          <w:rFonts w:ascii="Garamond" w:hAnsi="Garamond"/>
          <w:color w:val="auto"/>
          <w:sz w:val="28"/>
          <w:szCs w:val="28"/>
        </w:rPr>
      </w:pPr>
      <w:r>
        <w:rPr>
          <w:rFonts w:ascii="Garamond" w:hAnsi="Garamond"/>
          <w:color w:val="auto"/>
          <w:sz w:val="28"/>
          <w:szCs w:val="28"/>
        </w:rPr>
        <w:t xml:space="preserve">Le Fournisseur garantit qu’il sera en mesure de disposer de pièces de rechange des biens et tous ses composants pendant au moins toute la durée de la période de garantie indiquée. </w:t>
      </w:r>
    </w:p>
    <w:p w:rsidR="000D2AE1" w:rsidRDefault="000D2AE1">
      <w:pPr>
        <w:jc w:val="both"/>
        <w:rPr>
          <w:rFonts w:ascii="Garamond" w:hAnsi="Garamond"/>
          <w:color w:val="auto"/>
          <w:sz w:val="28"/>
          <w:szCs w:val="28"/>
        </w:rPr>
      </w:pPr>
    </w:p>
    <w:p w:rsidR="000D2AE1" w:rsidRDefault="00F458CA">
      <w:pPr>
        <w:spacing w:after="240"/>
        <w:rPr>
          <w:rFonts w:ascii="Garamond" w:hAnsi="Garamond"/>
          <w:b/>
          <w:color w:val="auto"/>
          <w:sz w:val="28"/>
          <w:szCs w:val="28"/>
        </w:rPr>
      </w:pPr>
      <w:r>
        <w:rPr>
          <w:rFonts w:ascii="Garamond" w:hAnsi="Garamond"/>
          <w:b/>
          <w:color w:val="auto"/>
          <w:sz w:val="28"/>
          <w:szCs w:val="28"/>
        </w:rPr>
        <w:t>Article 7 : Réception des motocyclettes</w:t>
      </w:r>
    </w:p>
    <w:p w:rsidR="000D2AE1" w:rsidRDefault="00F458CA">
      <w:pPr>
        <w:spacing w:line="276" w:lineRule="auto"/>
        <w:jc w:val="both"/>
        <w:rPr>
          <w:rFonts w:ascii="Garamond" w:hAnsi="Garamond"/>
          <w:color w:val="auto"/>
          <w:sz w:val="28"/>
          <w:szCs w:val="28"/>
        </w:rPr>
      </w:pPr>
      <w:r>
        <w:rPr>
          <w:rFonts w:ascii="Garamond" w:hAnsi="Garamond"/>
          <w:color w:val="auto"/>
          <w:sz w:val="28"/>
          <w:szCs w:val="28"/>
        </w:rPr>
        <w:t>Les MOTOCYCLETTES feront l’objet d’une procédure de réception de la part de l’Acquéreur dans un délai n'excédant pas sept (7) jours calendaires après la livraison attestée par un Bon de Livraison signé par un représentant de l’Acquéreur ; les fournitures jugées non conformes devront être enlevées par le Fournisseur pour être remplacées, sans frais supplémentaires.</w:t>
      </w:r>
    </w:p>
    <w:p w:rsidR="000D2AE1" w:rsidRDefault="000D2AE1">
      <w:pPr>
        <w:jc w:val="both"/>
        <w:rPr>
          <w:rFonts w:ascii="Garamond" w:hAnsi="Garamond"/>
          <w:b/>
          <w:color w:val="auto"/>
          <w:sz w:val="28"/>
          <w:szCs w:val="28"/>
        </w:rPr>
      </w:pPr>
    </w:p>
    <w:p w:rsidR="000D2AE1" w:rsidRDefault="00F458CA">
      <w:pPr>
        <w:spacing w:after="240"/>
        <w:jc w:val="both"/>
        <w:rPr>
          <w:rFonts w:ascii="Garamond" w:hAnsi="Garamond"/>
          <w:b/>
          <w:color w:val="auto"/>
          <w:sz w:val="28"/>
          <w:szCs w:val="28"/>
        </w:rPr>
      </w:pPr>
      <w:r>
        <w:rPr>
          <w:rFonts w:ascii="Garamond" w:hAnsi="Garamond"/>
          <w:b/>
          <w:color w:val="auto"/>
          <w:sz w:val="28"/>
          <w:szCs w:val="28"/>
        </w:rPr>
        <w:t xml:space="preserve">Article 8.- Pénalités de retard </w:t>
      </w:r>
    </w:p>
    <w:p w:rsidR="000D2AE1" w:rsidRDefault="00F458CA">
      <w:pPr>
        <w:spacing w:line="276" w:lineRule="auto"/>
        <w:jc w:val="both"/>
        <w:rPr>
          <w:rFonts w:ascii="Garamond" w:hAnsi="Garamond"/>
          <w:color w:val="auto"/>
          <w:sz w:val="28"/>
          <w:szCs w:val="28"/>
        </w:rPr>
      </w:pPr>
      <w:r>
        <w:rPr>
          <w:rFonts w:ascii="Garamond" w:hAnsi="Garamond"/>
          <w:color w:val="auto"/>
          <w:sz w:val="28"/>
          <w:szCs w:val="28"/>
        </w:rPr>
        <w:t>En cas de non-respect du délai contractuel par le fournisseur, l’acquéreur pourra lui  appliquer une pénalité de 1/1000 du montant du contrat par jour de retard, jusqu’à concurrence de 10% du montant total du marché.</w:t>
      </w:r>
    </w:p>
    <w:p w:rsidR="000D2AE1" w:rsidRDefault="000D2AE1">
      <w:pPr>
        <w:jc w:val="both"/>
        <w:rPr>
          <w:rFonts w:ascii="Garamond" w:hAnsi="Garamond"/>
          <w:b/>
          <w:color w:val="auto"/>
          <w:sz w:val="28"/>
          <w:szCs w:val="28"/>
        </w:rPr>
      </w:pPr>
    </w:p>
    <w:p w:rsidR="000D2AE1" w:rsidRDefault="00F458CA">
      <w:pPr>
        <w:jc w:val="both"/>
        <w:rPr>
          <w:rFonts w:ascii="Garamond" w:hAnsi="Garamond"/>
          <w:b/>
          <w:color w:val="auto"/>
          <w:sz w:val="28"/>
          <w:szCs w:val="28"/>
        </w:rPr>
      </w:pPr>
      <w:r>
        <w:rPr>
          <w:rFonts w:ascii="Garamond" w:hAnsi="Garamond"/>
          <w:b/>
          <w:color w:val="auto"/>
          <w:sz w:val="28"/>
          <w:szCs w:val="28"/>
        </w:rPr>
        <w:t>Article 9.- Mode de paiement</w:t>
      </w:r>
    </w:p>
    <w:p w:rsidR="000D2AE1" w:rsidRDefault="000D2AE1">
      <w:pPr>
        <w:jc w:val="both"/>
        <w:rPr>
          <w:rFonts w:ascii="Garamond" w:hAnsi="Garamond"/>
          <w:b/>
          <w:color w:val="auto"/>
          <w:sz w:val="28"/>
          <w:szCs w:val="28"/>
        </w:rPr>
      </w:pPr>
    </w:p>
    <w:p w:rsidR="000D2AE1" w:rsidRDefault="00F458CA">
      <w:pPr>
        <w:jc w:val="both"/>
        <w:rPr>
          <w:rFonts w:ascii="Garamond" w:hAnsi="Garamond"/>
          <w:color w:val="auto"/>
          <w:sz w:val="28"/>
          <w:szCs w:val="28"/>
        </w:rPr>
      </w:pPr>
      <w:r>
        <w:rPr>
          <w:rFonts w:ascii="Garamond" w:hAnsi="Garamond"/>
          <w:color w:val="auto"/>
          <w:sz w:val="28"/>
          <w:szCs w:val="28"/>
        </w:rPr>
        <w:t xml:space="preserve">Le marché sera réglé de la façon suivante : </w:t>
      </w:r>
    </w:p>
    <w:p w:rsidR="000D2AE1" w:rsidRDefault="000D2AE1">
      <w:pPr>
        <w:jc w:val="both"/>
        <w:rPr>
          <w:rFonts w:ascii="Garamond" w:hAnsi="Garamond"/>
          <w:color w:val="auto"/>
          <w:sz w:val="28"/>
          <w:szCs w:val="28"/>
        </w:rPr>
      </w:pPr>
    </w:p>
    <w:p w:rsidR="000D2AE1" w:rsidRDefault="00F458CA">
      <w:pPr>
        <w:numPr>
          <w:ilvl w:val="0"/>
          <w:numId w:val="10"/>
        </w:numPr>
        <w:jc w:val="both"/>
        <w:rPr>
          <w:rFonts w:ascii="Garamond" w:hAnsi="Garamond"/>
          <w:color w:val="auto"/>
          <w:sz w:val="28"/>
          <w:szCs w:val="28"/>
        </w:rPr>
      </w:pPr>
      <w:r>
        <w:rPr>
          <w:rFonts w:ascii="Garamond" w:hAnsi="Garamond"/>
          <w:color w:val="auto"/>
          <w:sz w:val="28"/>
          <w:szCs w:val="28"/>
        </w:rPr>
        <w:t xml:space="preserve">La totalité du montant sept (7) jours ouvrables après que le fournisseur aura remis à l’acquéreur les motos et accessoires accompagnés de toute leur documentation y compris assurance et carte d’enregistrement. </w:t>
      </w:r>
    </w:p>
    <w:p w:rsidR="000D2AE1" w:rsidRDefault="000D2AE1">
      <w:pPr>
        <w:jc w:val="both"/>
        <w:rPr>
          <w:rFonts w:ascii="Garamond" w:hAnsi="Garamond"/>
          <w:b/>
          <w:color w:val="auto"/>
          <w:sz w:val="28"/>
          <w:szCs w:val="28"/>
        </w:rPr>
      </w:pPr>
    </w:p>
    <w:p w:rsidR="000D2AE1" w:rsidRDefault="00F458CA">
      <w:pPr>
        <w:jc w:val="both"/>
        <w:rPr>
          <w:rFonts w:ascii="Garamond" w:hAnsi="Garamond"/>
          <w:b/>
          <w:color w:val="auto"/>
          <w:sz w:val="28"/>
          <w:szCs w:val="28"/>
        </w:rPr>
      </w:pPr>
      <w:r>
        <w:rPr>
          <w:rFonts w:ascii="Garamond" w:hAnsi="Garamond"/>
          <w:b/>
          <w:color w:val="auto"/>
          <w:sz w:val="28"/>
          <w:szCs w:val="28"/>
        </w:rPr>
        <w:t>Article 10.- Domiciliation bancaire</w:t>
      </w:r>
    </w:p>
    <w:p w:rsidR="000D2AE1" w:rsidRDefault="000D2AE1">
      <w:pPr>
        <w:jc w:val="both"/>
        <w:rPr>
          <w:rFonts w:ascii="Garamond" w:hAnsi="Garamond"/>
          <w:b/>
          <w:color w:val="auto"/>
          <w:sz w:val="28"/>
          <w:szCs w:val="28"/>
        </w:rPr>
      </w:pPr>
    </w:p>
    <w:p w:rsidR="000D2AE1" w:rsidRDefault="00F458CA">
      <w:pPr>
        <w:jc w:val="both"/>
        <w:rPr>
          <w:rFonts w:ascii="Garamond" w:hAnsi="Garamond"/>
          <w:color w:val="auto"/>
          <w:sz w:val="28"/>
          <w:szCs w:val="28"/>
        </w:rPr>
      </w:pPr>
      <w:r>
        <w:rPr>
          <w:rFonts w:ascii="Garamond" w:hAnsi="Garamond"/>
          <w:color w:val="auto"/>
          <w:sz w:val="28"/>
          <w:szCs w:val="28"/>
        </w:rPr>
        <w:t>Le paiement de la facture approuvée sera versé sur le compte bancaire suivant:</w:t>
      </w:r>
    </w:p>
    <w:p w:rsidR="000D2AE1" w:rsidRDefault="000D2AE1">
      <w:pPr>
        <w:jc w:val="both"/>
        <w:rPr>
          <w:rFonts w:ascii="Garamond" w:hAnsi="Garamond"/>
          <w:color w:val="auto"/>
          <w:sz w:val="28"/>
          <w:szCs w:val="28"/>
        </w:rPr>
      </w:pPr>
    </w:p>
    <w:p w:rsidR="000D2AE1" w:rsidRPr="00A507A7" w:rsidRDefault="00F458CA" w:rsidP="00F36250">
      <w:pPr>
        <w:jc w:val="both"/>
        <w:rPr>
          <w:rFonts w:ascii="Garamond" w:hAnsi="Garamond"/>
          <w:color w:val="auto"/>
          <w:sz w:val="28"/>
          <w:szCs w:val="28"/>
          <w:lang w:val="fr-FR"/>
        </w:rPr>
      </w:pPr>
      <w:r>
        <w:rPr>
          <w:rFonts w:ascii="Garamond" w:hAnsi="Garamond"/>
          <w:color w:val="auto"/>
          <w:sz w:val="28"/>
          <w:szCs w:val="28"/>
        </w:rPr>
        <w:t>Nom du compte du Fournisseur</w:t>
      </w:r>
      <w:r>
        <w:rPr>
          <w:rFonts w:ascii="Garamond" w:hAnsi="Garamond"/>
          <w:color w:val="auto"/>
          <w:sz w:val="28"/>
          <w:szCs w:val="28"/>
        </w:rPr>
        <w:tab/>
      </w:r>
      <w:r w:rsidR="00F36250" w:rsidRPr="00F36250">
        <w:rPr>
          <w:rFonts w:ascii="Garamond" w:hAnsi="Garamond"/>
          <w:color w:val="auto"/>
          <w:sz w:val="28"/>
          <w:szCs w:val="28"/>
          <w:lang w:val="fr-FR"/>
        </w:rPr>
        <w:t xml:space="preserve">          </w:t>
      </w:r>
      <w:r>
        <w:rPr>
          <w:rFonts w:ascii="Garamond" w:hAnsi="Garamond"/>
          <w:color w:val="auto"/>
          <w:sz w:val="28"/>
          <w:szCs w:val="28"/>
        </w:rPr>
        <w:t>:</w:t>
      </w:r>
      <w:r w:rsidR="00A507A7" w:rsidRPr="00A507A7">
        <w:rPr>
          <w:rFonts w:ascii="Garamond" w:hAnsi="Garamond"/>
          <w:color w:val="auto"/>
          <w:sz w:val="28"/>
          <w:szCs w:val="28"/>
          <w:lang w:val="fr-FR"/>
        </w:rPr>
        <w:t xml:space="preserve"> </w:t>
      </w:r>
    </w:p>
    <w:p w:rsidR="000D2AE1" w:rsidRDefault="00F458CA">
      <w:pPr>
        <w:jc w:val="both"/>
        <w:rPr>
          <w:rFonts w:ascii="Garamond" w:hAnsi="Garamond"/>
          <w:color w:val="auto"/>
          <w:sz w:val="28"/>
          <w:szCs w:val="28"/>
        </w:rPr>
      </w:pPr>
      <w:r>
        <w:rPr>
          <w:rFonts w:ascii="Garamond" w:hAnsi="Garamond"/>
          <w:color w:val="auto"/>
          <w:sz w:val="28"/>
          <w:szCs w:val="28"/>
        </w:rPr>
        <w:t>Numéro du compte du Fournisseur</w:t>
      </w:r>
      <w:r>
        <w:rPr>
          <w:rFonts w:ascii="Garamond" w:hAnsi="Garamond"/>
          <w:color w:val="auto"/>
          <w:sz w:val="28"/>
          <w:szCs w:val="28"/>
        </w:rPr>
        <w:tab/>
      </w:r>
      <w:r w:rsidR="00F36250" w:rsidRPr="00F36250">
        <w:rPr>
          <w:rFonts w:ascii="Garamond" w:hAnsi="Garamond"/>
          <w:color w:val="auto"/>
          <w:sz w:val="28"/>
          <w:szCs w:val="28"/>
          <w:lang w:val="fr-FR"/>
        </w:rPr>
        <w:t xml:space="preserve"> </w:t>
      </w:r>
      <w:r>
        <w:rPr>
          <w:rFonts w:ascii="Garamond" w:hAnsi="Garamond"/>
          <w:color w:val="auto"/>
          <w:sz w:val="28"/>
          <w:szCs w:val="28"/>
        </w:rPr>
        <w:t>:</w:t>
      </w:r>
    </w:p>
    <w:p w:rsidR="000D2AE1" w:rsidRDefault="00F458CA">
      <w:pPr>
        <w:jc w:val="both"/>
        <w:rPr>
          <w:rFonts w:ascii="Garamond" w:hAnsi="Garamond"/>
          <w:color w:val="auto"/>
          <w:sz w:val="28"/>
          <w:szCs w:val="28"/>
        </w:rPr>
      </w:pPr>
      <w:r>
        <w:rPr>
          <w:rFonts w:ascii="Garamond" w:hAnsi="Garamond"/>
          <w:color w:val="auto"/>
          <w:sz w:val="28"/>
          <w:szCs w:val="28"/>
        </w:rPr>
        <w:t>Type de compte</w:t>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sidR="00F36250" w:rsidRPr="00F36250">
        <w:rPr>
          <w:rFonts w:ascii="Garamond" w:hAnsi="Garamond"/>
          <w:color w:val="auto"/>
          <w:sz w:val="28"/>
          <w:szCs w:val="28"/>
          <w:lang w:val="fr-FR"/>
        </w:rPr>
        <w:t xml:space="preserve">          </w:t>
      </w:r>
      <w:r>
        <w:rPr>
          <w:rFonts w:ascii="Garamond" w:hAnsi="Garamond"/>
          <w:color w:val="auto"/>
          <w:sz w:val="28"/>
          <w:szCs w:val="28"/>
        </w:rPr>
        <w:t>:</w:t>
      </w:r>
    </w:p>
    <w:p w:rsidR="000D2AE1" w:rsidRDefault="00F458CA">
      <w:pPr>
        <w:jc w:val="both"/>
        <w:rPr>
          <w:rFonts w:ascii="Garamond" w:hAnsi="Garamond"/>
          <w:color w:val="auto"/>
          <w:sz w:val="28"/>
          <w:szCs w:val="28"/>
        </w:rPr>
      </w:pPr>
      <w:r>
        <w:rPr>
          <w:rFonts w:ascii="Garamond" w:hAnsi="Garamond"/>
          <w:color w:val="auto"/>
          <w:sz w:val="28"/>
          <w:szCs w:val="28"/>
        </w:rPr>
        <w:t>Monnaie du compte</w:t>
      </w:r>
      <w:r>
        <w:rPr>
          <w:rFonts w:ascii="Garamond" w:hAnsi="Garamond"/>
          <w:color w:val="auto"/>
          <w:sz w:val="28"/>
          <w:szCs w:val="28"/>
        </w:rPr>
        <w:tab/>
        <w:t xml:space="preserve">         </w:t>
      </w:r>
      <w:r w:rsidR="00F36250" w:rsidRPr="00F36250">
        <w:rPr>
          <w:rFonts w:ascii="Garamond" w:hAnsi="Garamond"/>
          <w:color w:val="auto"/>
          <w:sz w:val="28"/>
          <w:szCs w:val="28"/>
          <w:lang w:val="fr-FR"/>
        </w:rPr>
        <w:t xml:space="preserve">         </w:t>
      </w:r>
      <w:r>
        <w:rPr>
          <w:rFonts w:ascii="Garamond" w:hAnsi="Garamond"/>
          <w:color w:val="auto"/>
          <w:sz w:val="28"/>
          <w:szCs w:val="28"/>
        </w:rPr>
        <w:t xml:space="preserve"> </w:t>
      </w:r>
      <w:r w:rsidR="00F36250" w:rsidRPr="00734005">
        <w:rPr>
          <w:rFonts w:ascii="Garamond" w:hAnsi="Garamond"/>
          <w:color w:val="auto"/>
          <w:sz w:val="28"/>
          <w:szCs w:val="28"/>
          <w:lang w:val="fr-FR"/>
        </w:rPr>
        <w:t xml:space="preserve"> </w:t>
      </w:r>
      <w:r>
        <w:rPr>
          <w:rFonts w:ascii="Garamond" w:hAnsi="Garamond"/>
          <w:color w:val="auto"/>
          <w:sz w:val="28"/>
          <w:szCs w:val="28"/>
        </w:rPr>
        <w:t>:</w:t>
      </w:r>
    </w:p>
    <w:p w:rsidR="000D2AE1" w:rsidRDefault="00F458CA">
      <w:pPr>
        <w:jc w:val="both"/>
        <w:rPr>
          <w:rFonts w:ascii="Garamond" w:hAnsi="Garamond"/>
          <w:color w:val="auto"/>
          <w:sz w:val="28"/>
          <w:szCs w:val="28"/>
        </w:rPr>
      </w:pPr>
      <w:r>
        <w:rPr>
          <w:rFonts w:ascii="Garamond" w:hAnsi="Garamond"/>
          <w:color w:val="auto"/>
          <w:sz w:val="28"/>
          <w:szCs w:val="28"/>
        </w:rPr>
        <w:t>Banque </w:t>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sidR="00F36250" w:rsidRPr="00734005">
        <w:rPr>
          <w:rFonts w:ascii="Garamond" w:hAnsi="Garamond"/>
          <w:color w:val="auto"/>
          <w:sz w:val="28"/>
          <w:szCs w:val="28"/>
          <w:lang w:val="fr-FR"/>
        </w:rPr>
        <w:t xml:space="preserve">          </w:t>
      </w:r>
      <w:r>
        <w:rPr>
          <w:rFonts w:ascii="Garamond" w:hAnsi="Garamond"/>
          <w:color w:val="auto"/>
          <w:sz w:val="28"/>
          <w:szCs w:val="28"/>
        </w:rPr>
        <w:t xml:space="preserve">: </w:t>
      </w:r>
    </w:p>
    <w:p w:rsidR="000D2AE1" w:rsidRDefault="00F458CA">
      <w:pPr>
        <w:jc w:val="both"/>
        <w:rPr>
          <w:rFonts w:ascii="Garamond" w:hAnsi="Garamond"/>
          <w:color w:val="auto"/>
          <w:sz w:val="28"/>
          <w:szCs w:val="28"/>
        </w:rPr>
      </w:pPr>
      <w:r>
        <w:rPr>
          <w:rFonts w:ascii="Garamond" w:hAnsi="Garamond"/>
          <w:color w:val="auto"/>
          <w:sz w:val="28"/>
          <w:szCs w:val="28"/>
        </w:rPr>
        <w:t>Adresse</w:t>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sidR="00F36250" w:rsidRPr="00734005">
        <w:rPr>
          <w:rFonts w:ascii="Garamond" w:hAnsi="Garamond"/>
          <w:color w:val="auto"/>
          <w:sz w:val="28"/>
          <w:szCs w:val="28"/>
          <w:lang w:val="fr-FR"/>
        </w:rPr>
        <w:t xml:space="preserve">          </w:t>
      </w:r>
      <w:r>
        <w:rPr>
          <w:rFonts w:ascii="Garamond" w:hAnsi="Garamond"/>
          <w:color w:val="auto"/>
          <w:sz w:val="28"/>
          <w:szCs w:val="28"/>
        </w:rPr>
        <w:t xml:space="preserve">: </w:t>
      </w:r>
    </w:p>
    <w:p w:rsidR="000D2AE1" w:rsidRDefault="000D2AE1">
      <w:pPr>
        <w:jc w:val="both"/>
        <w:rPr>
          <w:rFonts w:ascii="Garamond" w:hAnsi="Garamond"/>
          <w:color w:val="auto"/>
          <w:sz w:val="28"/>
          <w:szCs w:val="28"/>
        </w:rPr>
      </w:pPr>
    </w:p>
    <w:p w:rsidR="000D2AE1" w:rsidRDefault="000D2AE1">
      <w:pPr>
        <w:jc w:val="both"/>
        <w:rPr>
          <w:rFonts w:ascii="Garamond" w:hAnsi="Garamond"/>
          <w:color w:val="auto"/>
          <w:sz w:val="28"/>
          <w:szCs w:val="28"/>
        </w:rPr>
      </w:pPr>
    </w:p>
    <w:p w:rsidR="000D2AE1" w:rsidRDefault="00F458CA">
      <w:pPr>
        <w:jc w:val="both"/>
        <w:rPr>
          <w:rFonts w:ascii="Garamond" w:hAnsi="Garamond"/>
          <w:b/>
          <w:color w:val="auto"/>
          <w:sz w:val="28"/>
          <w:szCs w:val="28"/>
        </w:rPr>
      </w:pPr>
      <w:r>
        <w:rPr>
          <w:rFonts w:ascii="Garamond" w:hAnsi="Garamond"/>
          <w:b/>
          <w:color w:val="auto"/>
          <w:sz w:val="28"/>
          <w:szCs w:val="28"/>
        </w:rPr>
        <w:t>Article 11 : Modification des quantités</w:t>
      </w:r>
    </w:p>
    <w:p w:rsidR="000D2AE1" w:rsidRDefault="000D2AE1">
      <w:pPr>
        <w:jc w:val="both"/>
        <w:rPr>
          <w:rFonts w:ascii="Garamond" w:hAnsi="Garamond"/>
          <w:b/>
          <w:color w:val="auto"/>
          <w:sz w:val="28"/>
          <w:szCs w:val="28"/>
        </w:rPr>
      </w:pPr>
    </w:p>
    <w:p w:rsidR="000D2AE1" w:rsidRDefault="00F458CA">
      <w:pPr>
        <w:jc w:val="both"/>
        <w:rPr>
          <w:rFonts w:ascii="Garamond" w:hAnsi="Garamond"/>
          <w:color w:val="auto"/>
          <w:sz w:val="28"/>
          <w:szCs w:val="28"/>
        </w:rPr>
      </w:pPr>
      <w:r>
        <w:rPr>
          <w:rFonts w:ascii="Garamond" w:hAnsi="Garamond"/>
          <w:color w:val="auto"/>
          <w:sz w:val="28"/>
          <w:szCs w:val="28"/>
          <w:lang w:eastAsia="ja-JP"/>
        </w:rPr>
        <w:t xml:space="preserve">Toute modification aux quantités n’est valide que si elle est faite par écrit ou si elle se réfère expressément </w:t>
      </w:r>
      <w:r>
        <w:rPr>
          <w:rFonts w:ascii="Garamond" w:hAnsi="Garamond"/>
          <w:color w:val="auto"/>
          <w:sz w:val="28"/>
          <w:szCs w:val="28"/>
        </w:rPr>
        <w:t>au Contrat et signé par les deux parties contractantes. Les modifications ne doivent en aucun cas dépasser trente (30) pour cent du montant initial du contrat.</w:t>
      </w:r>
    </w:p>
    <w:p w:rsidR="000D2AE1" w:rsidRDefault="000D2AE1">
      <w:pPr>
        <w:jc w:val="both"/>
        <w:rPr>
          <w:rFonts w:ascii="Garamond" w:hAnsi="Garamond"/>
          <w:b/>
          <w:color w:val="auto"/>
          <w:sz w:val="28"/>
          <w:szCs w:val="28"/>
        </w:rPr>
      </w:pPr>
    </w:p>
    <w:p w:rsidR="000D2AE1" w:rsidRDefault="00F458CA">
      <w:pPr>
        <w:pStyle w:val="paragraph"/>
        <w:spacing w:before="0" w:beforeAutospacing="0" w:after="0" w:afterAutospacing="0"/>
        <w:textAlignment w:val="baseline"/>
        <w:rPr>
          <w:rFonts w:ascii="Garamond" w:hAnsi="Garamond" w:cs="Segoe UI"/>
          <w:b/>
          <w:sz w:val="28"/>
          <w:szCs w:val="28"/>
        </w:rPr>
      </w:pPr>
      <w:r>
        <w:rPr>
          <w:rStyle w:val="normaltextrun"/>
          <w:rFonts w:ascii="Garamond" w:hAnsi="Garamond" w:cs="Segoe UI"/>
          <w:b/>
          <w:bCs/>
          <w:sz w:val="28"/>
          <w:szCs w:val="28"/>
        </w:rPr>
        <w:t>Article 12 : Force Majeure</w:t>
      </w:r>
      <w:r>
        <w:rPr>
          <w:rStyle w:val="eop"/>
          <w:rFonts w:ascii="Garamond" w:hAnsi="Garamond" w:cs="Segoe UI"/>
          <w:b/>
          <w:sz w:val="28"/>
          <w:szCs w:val="28"/>
        </w:rPr>
        <w:t> </w:t>
      </w:r>
    </w:p>
    <w:p w:rsidR="000D2AE1" w:rsidRDefault="00F458CA">
      <w:pPr>
        <w:pStyle w:val="paragraph"/>
        <w:spacing w:before="0" w:beforeAutospacing="0" w:after="0" w:afterAutospacing="0"/>
        <w:textAlignment w:val="baseline"/>
        <w:rPr>
          <w:rFonts w:ascii="Garamond" w:hAnsi="Garamond" w:cs="Segoe UI"/>
          <w:b/>
          <w:sz w:val="28"/>
          <w:szCs w:val="28"/>
        </w:rPr>
      </w:pPr>
      <w:r>
        <w:rPr>
          <w:rStyle w:val="eop"/>
          <w:rFonts w:ascii="Garamond" w:hAnsi="Garamond" w:cs="Segoe UI"/>
          <w:b/>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 xml:space="preserve">Un cas de force majeure désigne toute cause imprévisible, ou quand prévisible impossible de surmonter, y compris, mais sans y être limité, la guerre, les troubles civils, les explosions, les tremblements de terre, les conditions climatiques inhabituelles ou tous événements similaires équivalents et échappant au contrôle des parties contractantes. Si un cas de force majeure se présente, </w:t>
      </w:r>
      <w:r>
        <w:rPr>
          <w:rStyle w:val="normaltextrun"/>
          <w:rFonts w:ascii="Garamond" w:hAnsi="Garamond" w:cs="Segoe UI"/>
          <w:bCs/>
          <w:sz w:val="28"/>
          <w:szCs w:val="28"/>
        </w:rPr>
        <w:t>l’Acquéreur</w:t>
      </w:r>
      <w:r>
        <w:rPr>
          <w:rStyle w:val="eop"/>
          <w:rFonts w:ascii="Garamond" w:hAnsi="Garamond" w:cs="Segoe UI"/>
          <w:sz w:val="28"/>
          <w:szCs w:val="28"/>
        </w:rPr>
        <w:t> </w:t>
      </w:r>
      <w:r>
        <w:rPr>
          <w:rStyle w:val="normaltextrun"/>
          <w:rFonts w:ascii="Garamond" w:hAnsi="Garamond" w:cs="Segoe UI"/>
          <w:sz w:val="28"/>
          <w:szCs w:val="28"/>
        </w:rPr>
        <w:t xml:space="preserve"> ou le Fournisseur doit le plus tôt possible, notifier l’autre partie de la date, la nature et la durée probable de retard dû à ce cas de force majeure.</w:t>
      </w:r>
      <w:r>
        <w:rPr>
          <w:rStyle w:val="eop"/>
          <w:rFonts w:ascii="Garamond" w:hAnsi="Garamond" w:cs="Segoe UI"/>
          <w:sz w:val="28"/>
          <w:szCs w:val="28"/>
        </w:rPr>
        <w:t> </w:t>
      </w:r>
    </w:p>
    <w:p w:rsidR="000D2AE1" w:rsidRDefault="000D2AE1">
      <w:pPr>
        <w:rPr>
          <w:rFonts w:ascii="Garamond" w:hAnsi="Garamond"/>
          <w:b/>
          <w:color w:val="auto"/>
          <w:sz w:val="28"/>
          <w:szCs w:val="28"/>
        </w:rPr>
      </w:pPr>
    </w:p>
    <w:p w:rsidR="000D2AE1" w:rsidRDefault="00F458CA">
      <w:pPr>
        <w:pStyle w:val="paragraph"/>
        <w:spacing w:before="0" w:beforeAutospacing="0" w:after="0" w:afterAutospacing="0"/>
        <w:jc w:val="both"/>
        <w:textAlignment w:val="baseline"/>
        <w:rPr>
          <w:rFonts w:ascii="Garamond" w:hAnsi="Garamond" w:cs="Segoe UI"/>
          <w:b/>
          <w:sz w:val="28"/>
          <w:szCs w:val="28"/>
        </w:rPr>
      </w:pPr>
      <w:r>
        <w:rPr>
          <w:rStyle w:val="normaltextrun"/>
          <w:rFonts w:ascii="Garamond" w:hAnsi="Garamond" w:cs="Segoe UI"/>
          <w:b/>
          <w:bCs/>
          <w:sz w:val="28"/>
          <w:szCs w:val="28"/>
        </w:rPr>
        <w:t>Article 13.- Cas de résiliation</w:t>
      </w:r>
      <w:r>
        <w:rPr>
          <w:rStyle w:val="eop"/>
          <w:rFonts w:ascii="Garamond" w:hAnsi="Garamond" w:cs="Segoe UI"/>
          <w:b/>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eop"/>
          <w:rFonts w:ascii="Garamond" w:hAnsi="Garamond" w:cs="Segoe UI"/>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Le présent Contrat sera résilié dans l’un des cas suivants</w:t>
      </w:r>
      <w:r>
        <w:rPr>
          <w:rStyle w:val="normaltextrun"/>
          <w:sz w:val="28"/>
          <w:szCs w:val="28"/>
        </w:rPr>
        <w:t> </w:t>
      </w:r>
      <w:r>
        <w:rPr>
          <w:rStyle w:val="normaltextrun"/>
          <w:rFonts w:ascii="Garamond" w:hAnsi="Garamond" w:cs="Segoe UI"/>
          <w:sz w:val="28"/>
          <w:szCs w:val="28"/>
        </w:rPr>
        <w:t>:</w:t>
      </w:r>
      <w:r>
        <w:rPr>
          <w:rStyle w:val="eop"/>
          <w:rFonts w:ascii="Garamond" w:hAnsi="Garamond" w:cs="Segoe UI"/>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eop"/>
          <w:rFonts w:ascii="Garamond" w:hAnsi="Garamond" w:cs="Segoe UI"/>
          <w:sz w:val="28"/>
          <w:szCs w:val="28"/>
        </w:rPr>
        <w:t> </w:t>
      </w:r>
    </w:p>
    <w:p w:rsidR="00A944AC" w:rsidRPr="00734005" w:rsidRDefault="00F458CA">
      <w:pPr>
        <w:pStyle w:val="paragraph"/>
        <w:spacing w:before="0" w:beforeAutospacing="0" w:after="0" w:afterAutospacing="0"/>
        <w:jc w:val="both"/>
        <w:textAlignment w:val="baseline"/>
        <w:rPr>
          <w:rStyle w:val="normaltextrun"/>
          <w:rFonts w:ascii="Garamond" w:hAnsi="Garamond" w:cs="Segoe UI"/>
          <w:sz w:val="28"/>
          <w:szCs w:val="28"/>
          <w:lang w:val="fr-FR"/>
        </w:rPr>
      </w:pPr>
      <w:r>
        <w:rPr>
          <w:rStyle w:val="normaltextrun"/>
          <w:rFonts w:ascii="Garamond" w:hAnsi="Garamond" w:cs="Segoe UI"/>
          <w:sz w:val="28"/>
          <w:szCs w:val="28"/>
        </w:rPr>
        <w:t>Lorsque l’une des parties refuse de respecter une ou plusieurs de ses obligations contractuelles. En pareil cas, l’autre partie aura droit à des dommages et intérêts</w:t>
      </w:r>
      <w:r>
        <w:rPr>
          <w:rStyle w:val="normaltextrun"/>
          <w:sz w:val="28"/>
          <w:szCs w:val="28"/>
        </w:rPr>
        <w:t> </w:t>
      </w:r>
      <w:r>
        <w:rPr>
          <w:rStyle w:val="normaltextrun"/>
          <w:rFonts w:ascii="Garamond" w:hAnsi="Garamond" w:cs="Segoe UI"/>
          <w:sz w:val="28"/>
          <w:szCs w:val="28"/>
        </w:rPr>
        <w:t>:</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eop"/>
          <w:rFonts w:ascii="Garamond" w:hAnsi="Garamond" w:cs="Segoe UI"/>
          <w:sz w:val="28"/>
          <w:szCs w:val="28"/>
        </w:rPr>
        <w:t> </w:t>
      </w:r>
    </w:p>
    <w:p w:rsidR="00A944AC" w:rsidRPr="00A944AC" w:rsidRDefault="00F458CA" w:rsidP="00A944AC">
      <w:pPr>
        <w:pStyle w:val="paragraph"/>
        <w:numPr>
          <w:ilvl w:val="0"/>
          <w:numId w:val="11"/>
        </w:numPr>
        <w:spacing w:before="0" w:beforeAutospacing="0" w:after="0" w:afterAutospacing="0"/>
        <w:jc w:val="both"/>
        <w:textAlignment w:val="baseline"/>
        <w:rPr>
          <w:rStyle w:val="eop"/>
          <w:rFonts w:ascii="Garamond" w:hAnsi="Garamond" w:cs="Segoe UI"/>
          <w:sz w:val="28"/>
          <w:szCs w:val="28"/>
        </w:rPr>
      </w:pPr>
      <w:r>
        <w:rPr>
          <w:rStyle w:val="normaltextrun"/>
          <w:rFonts w:ascii="Garamond" w:hAnsi="Garamond" w:cs="Segoe UI"/>
          <w:sz w:val="28"/>
          <w:szCs w:val="28"/>
        </w:rPr>
        <w:t xml:space="preserve">Si la résiliation est imputable au Fournisseur, </w:t>
      </w:r>
      <w:r>
        <w:rPr>
          <w:rStyle w:val="normaltextrun"/>
          <w:rFonts w:ascii="Garamond" w:hAnsi="Garamond" w:cs="Segoe UI"/>
          <w:bCs/>
          <w:sz w:val="28"/>
          <w:szCs w:val="28"/>
        </w:rPr>
        <w:t>l’Acquéreur</w:t>
      </w:r>
      <w:r>
        <w:rPr>
          <w:rStyle w:val="eop"/>
          <w:rFonts w:ascii="Garamond" w:hAnsi="Garamond" w:cs="Segoe UI"/>
          <w:sz w:val="28"/>
          <w:szCs w:val="28"/>
        </w:rPr>
        <w:t> </w:t>
      </w:r>
      <w:r>
        <w:rPr>
          <w:rStyle w:val="normaltextrun"/>
          <w:rFonts w:ascii="Garamond" w:hAnsi="Garamond" w:cs="Segoe UI"/>
          <w:sz w:val="28"/>
          <w:szCs w:val="28"/>
        </w:rPr>
        <w:t xml:space="preserve"> pourra lui réclamer des dommages et intérêts</w:t>
      </w:r>
      <w:r>
        <w:rPr>
          <w:rStyle w:val="normaltextrun"/>
          <w:sz w:val="28"/>
          <w:szCs w:val="28"/>
        </w:rPr>
        <w:t> </w:t>
      </w:r>
      <w:r>
        <w:rPr>
          <w:rStyle w:val="normaltextrun"/>
          <w:rFonts w:ascii="Garamond" w:hAnsi="Garamond" w:cs="Garamond"/>
          <w:sz w:val="28"/>
          <w:szCs w:val="28"/>
        </w:rPr>
        <w:t>allant jusqu’à</w:t>
      </w:r>
      <w:r>
        <w:rPr>
          <w:rStyle w:val="normaltextrun"/>
          <w:rFonts w:ascii="Garamond" w:hAnsi="Garamond" w:cs="Segoe UI"/>
          <w:sz w:val="28"/>
          <w:szCs w:val="28"/>
        </w:rPr>
        <w:t xml:space="preserve"> 10% du montant du marché. L’éventuelle garantie de l’avance ne pourra être restituée au Fournisseur qu’après la perception par l’Autorité contractante de ces dommages et intérêts</w:t>
      </w:r>
      <w:r>
        <w:rPr>
          <w:rStyle w:val="normaltextrun"/>
          <w:sz w:val="28"/>
          <w:szCs w:val="28"/>
        </w:rPr>
        <w:t> </w:t>
      </w:r>
      <w:r>
        <w:rPr>
          <w:rStyle w:val="normaltextrun"/>
          <w:rFonts w:ascii="Garamond" w:hAnsi="Garamond" w:cs="Segoe UI"/>
          <w:sz w:val="28"/>
          <w:szCs w:val="28"/>
        </w:rPr>
        <w:t>;</w:t>
      </w:r>
      <w:r>
        <w:rPr>
          <w:rStyle w:val="eop"/>
          <w:rFonts w:ascii="Garamond" w:hAnsi="Garamond" w:cs="Segoe UI"/>
          <w:sz w:val="28"/>
          <w:szCs w:val="28"/>
        </w:rPr>
        <w:t> </w:t>
      </w:r>
    </w:p>
    <w:p w:rsidR="00A944AC" w:rsidRPr="00A944AC" w:rsidRDefault="00A944AC" w:rsidP="00A944AC">
      <w:pPr>
        <w:pStyle w:val="paragraph"/>
        <w:spacing w:before="0" w:beforeAutospacing="0" w:after="0" w:afterAutospacing="0"/>
        <w:ind w:left="2160"/>
        <w:jc w:val="both"/>
        <w:textAlignment w:val="baseline"/>
        <w:rPr>
          <w:rStyle w:val="eop"/>
          <w:rFonts w:ascii="Garamond" w:hAnsi="Garamond" w:cs="Segoe UI"/>
          <w:sz w:val="28"/>
          <w:szCs w:val="28"/>
        </w:rPr>
      </w:pPr>
    </w:p>
    <w:p w:rsidR="000D2AE1" w:rsidRPr="00A944AC" w:rsidRDefault="00F458CA" w:rsidP="00A944AC">
      <w:pPr>
        <w:pStyle w:val="paragraph"/>
        <w:numPr>
          <w:ilvl w:val="0"/>
          <w:numId w:val="11"/>
        </w:numPr>
        <w:spacing w:before="0" w:beforeAutospacing="0" w:after="0" w:afterAutospacing="0"/>
        <w:jc w:val="both"/>
        <w:textAlignment w:val="baseline"/>
        <w:rPr>
          <w:rFonts w:ascii="Garamond" w:hAnsi="Garamond" w:cs="Segoe UI"/>
          <w:sz w:val="28"/>
          <w:szCs w:val="28"/>
        </w:rPr>
      </w:pPr>
      <w:r w:rsidRPr="00A944AC">
        <w:rPr>
          <w:rStyle w:val="normaltextrun"/>
          <w:rFonts w:ascii="Garamond" w:hAnsi="Garamond" w:cs="Segoe UI"/>
          <w:sz w:val="28"/>
          <w:szCs w:val="28"/>
        </w:rPr>
        <w:t xml:space="preserve">Si la résiliation est imputable à </w:t>
      </w:r>
      <w:r w:rsidRPr="00A944AC">
        <w:rPr>
          <w:rStyle w:val="normaltextrun"/>
          <w:rFonts w:ascii="Garamond" w:hAnsi="Garamond" w:cs="Segoe UI"/>
          <w:bCs/>
          <w:sz w:val="28"/>
          <w:szCs w:val="28"/>
        </w:rPr>
        <w:t>l’Acquéreur</w:t>
      </w:r>
      <w:r w:rsidRPr="00A944AC">
        <w:rPr>
          <w:rStyle w:val="eop"/>
          <w:rFonts w:ascii="Garamond" w:hAnsi="Garamond" w:cs="Segoe UI"/>
          <w:sz w:val="28"/>
          <w:szCs w:val="28"/>
        </w:rPr>
        <w:t>,</w:t>
      </w:r>
      <w:r w:rsidRPr="00A944AC">
        <w:rPr>
          <w:rStyle w:val="normaltextrun"/>
          <w:rFonts w:ascii="Garamond" w:hAnsi="Garamond" w:cs="Segoe UI"/>
          <w:sz w:val="28"/>
          <w:szCs w:val="28"/>
        </w:rPr>
        <w:t xml:space="preserve">  le Fournisseur pourra prétendre à une indemnité</w:t>
      </w:r>
      <w:r w:rsidRPr="00A944AC">
        <w:rPr>
          <w:rStyle w:val="normaltextrun"/>
          <w:sz w:val="28"/>
          <w:szCs w:val="28"/>
        </w:rPr>
        <w:t> </w:t>
      </w:r>
      <w:r w:rsidRPr="00A944AC">
        <w:rPr>
          <w:rStyle w:val="normaltextrun"/>
          <w:rFonts w:ascii="Garamond" w:hAnsi="Garamond" w:cs="Garamond"/>
          <w:sz w:val="28"/>
          <w:szCs w:val="28"/>
        </w:rPr>
        <w:t xml:space="preserve">; il doit présenter une demande écrite, dûment justifiée, dans le délai d’un (1) mois à compter de la notification de la décision de résiliation. </w:t>
      </w:r>
      <w:r w:rsidRPr="00A944AC">
        <w:rPr>
          <w:rStyle w:val="normaltextrun"/>
          <w:rFonts w:ascii="Garamond" w:hAnsi="Garamond" w:cs="Segoe UI"/>
          <w:bCs/>
          <w:sz w:val="28"/>
          <w:szCs w:val="28"/>
        </w:rPr>
        <w:t>L’Acquéreur</w:t>
      </w:r>
      <w:r w:rsidRPr="00A944AC">
        <w:rPr>
          <w:rStyle w:val="eop"/>
          <w:rFonts w:ascii="Garamond" w:hAnsi="Garamond" w:cs="Segoe UI"/>
          <w:sz w:val="28"/>
          <w:szCs w:val="28"/>
        </w:rPr>
        <w:t> </w:t>
      </w:r>
      <w:r w:rsidRPr="00A944AC">
        <w:rPr>
          <w:rStyle w:val="normaltextrun"/>
          <w:rFonts w:ascii="Garamond" w:hAnsi="Garamond" w:cs="Garamond"/>
          <w:sz w:val="28"/>
          <w:szCs w:val="28"/>
        </w:rPr>
        <w:t xml:space="preserve"> évalue l</w:t>
      </w:r>
      <w:r w:rsidRPr="00A944AC">
        <w:rPr>
          <w:rStyle w:val="normaltextrun"/>
          <w:rFonts w:ascii="Garamond" w:hAnsi="Garamond" w:cs="Segoe UI"/>
          <w:sz w:val="28"/>
          <w:szCs w:val="28"/>
        </w:rPr>
        <w:t>e préjudice éventuellement subi par le Fournisseur et fixe, s’il y a lieu, l’indemnité à lui attribuer ;</w:t>
      </w:r>
      <w:r w:rsidRPr="00A944AC">
        <w:rPr>
          <w:rStyle w:val="eop"/>
          <w:rFonts w:ascii="Garamond" w:hAnsi="Garamond" w:cs="Segoe UI"/>
          <w:sz w:val="28"/>
          <w:szCs w:val="28"/>
        </w:rPr>
        <w:t> </w:t>
      </w:r>
    </w:p>
    <w:p w:rsidR="000D2AE1" w:rsidRDefault="00F458CA">
      <w:pPr>
        <w:rPr>
          <w:rStyle w:val="normaltextrun"/>
          <w:rFonts w:ascii="Garamond" w:hAnsi="Garamond" w:cs="Segoe UI"/>
          <w:color w:val="auto"/>
          <w:sz w:val="28"/>
          <w:szCs w:val="28"/>
        </w:rPr>
      </w:pPr>
      <w:r>
        <w:rPr>
          <w:rStyle w:val="normaltextrun"/>
          <w:rFonts w:ascii="Garamond" w:hAnsi="Garamond" w:cs="Segoe UI"/>
          <w:color w:val="auto"/>
          <w:sz w:val="28"/>
          <w:szCs w:val="28"/>
        </w:rPr>
        <w:t>En cas de force majeure rendant impossible la poursuite de l’exécution du marché et ce, sans responsabilité pour aucune des parties.</w:t>
      </w:r>
    </w:p>
    <w:p w:rsidR="000D2AE1" w:rsidRDefault="000D2AE1">
      <w:pPr>
        <w:rPr>
          <w:rStyle w:val="normaltextrun"/>
          <w:rFonts w:ascii="Garamond" w:hAnsi="Garamond" w:cs="Segoe UI"/>
          <w:color w:val="auto"/>
          <w:sz w:val="28"/>
          <w:szCs w:val="28"/>
        </w:rPr>
      </w:pPr>
    </w:p>
    <w:p w:rsidR="000D2AE1" w:rsidRDefault="00F458CA">
      <w:pPr>
        <w:pStyle w:val="paragraph"/>
        <w:spacing w:before="0" w:beforeAutospacing="0" w:after="0" w:afterAutospacing="0"/>
        <w:textAlignment w:val="baseline"/>
        <w:rPr>
          <w:rFonts w:ascii="Garamond" w:hAnsi="Garamond" w:cs="Segoe UI"/>
          <w:b/>
          <w:sz w:val="28"/>
          <w:szCs w:val="28"/>
        </w:rPr>
      </w:pPr>
      <w:r>
        <w:rPr>
          <w:rStyle w:val="normaltextrun"/>
          <w:rFonts w:ascii="Garamond" w:hAnsi="Garamond" w:cs="Segoe UI"/>
          <w:b/>
          <w:bCs/>
          <w:sz w:val="28"/>
          <w:szCs w:val="28"/>
        </w:rPr>
        <w:t>Article 14 : Litiges</w:t>
      </w:r>
      <w:r>
        <w:rPr>
          <w:rStyle w:val="eop"/>
          <w:rFonts w:ascii="Garamond" w:hAnsi="Garamond" w:cs="Segoe UI"/>
          <w:b/>
          <w:sz w:val="28"/>
          <w:szCs w:val="28"/>
        </w:rPr>
        <w:t> </w:t>
      </w:r>
    </w:p>
    <w:p w:rsidR="000D2AE1" w:rsidRDefault="00F458CA">
      <w:pPr>
        <w:pStyle w:val="paragraph"/>
        <w:spacing w:before="0" w:beforeAutospacing="0" w:after="0" w:afterAutospacing="0"/>
        <w:textAlignment w:val="baseline"/>
        <w:rPr>
          <w:rFonts w:ascii="Garamond" w:hAnsi="Garamond" w:cs="Segoe UI"/>
          <w:sz w:val="28"/>
          <w:szCs w:val="28"/>
        </w:rPr>
      </w:pPr>
      <w:r>
        <w:rPr>
          <w:rStyle w:val="eop"/>
          <w:rFonts w:ascii="Garamond" w:hAnsi="Garamond" w:cs="Segoe UI"/>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 xml:space="preserve">Tous les efforts seront faits par </w:t>
      </w:r>
      <w:r>
        <w:rPr>
          <w:rStyle w:val="normaltextrun"/>
          <w:rFonts w:ascii="Garamond" w:hAnsi="Garamond" w:cs="Segoe UI"/>
          <w:bCs/>
          <w:sz w:val="28"/>
          <w:szCs w:val="28"/>
        </w:rPr>
        <w:t>l’Acquéreur</w:t>
      </w:r>
      <w:r>
        <w:rPr>
          <w:rStyle w:val="eop"/>
          <w:rFonts w:ascii="Garamond" w:hAnsi="Garamond" w:cs="Segoe UI"/>
          <w:sz w:val="28"/>
          <w:szCs w:val="28"/>
        </w:rPr>
        <w:t> </w:t>
      </w:r>
      <w:r>
        <w:rPr>
          <w:rStyle w:val="normaltextrun"/>
          <w:rFonts w:ascii="Garamond" w:hAnsi="Garamond" w:cs="Segoe UI"/>
          <w:sz w:val="28"/>
          <w:szCs w:val="28"/>
        </w:rPr>
        <w:t xml:space="preserve"> et le Fournisseur pour résoudre tout cas de conflit par solution amiable. Dans l’impossibilité d’une solution amiable sur la validité, de l’interprétation, de l’exécution ou de l’inexécution, de l’interruption ou de la résiliation du présent contrat le différend sera réglé selon les dispositions des articles 95 à 95-5 de la loi du 10 juin 2009 fixant les Règles générales relatives aux Marchés Publics et aux Conventions de concession d’ouvrage de service public.</w:t>
      </w:r>
      <w:r>
        <w:rPr>
          <w:rStyle w:val="eop"/>
          <w:rFonts w:ascii="Garamond" w:hAnsi="Garamond" w:cs="Segoe UI"/>
          <w:sz w:val="28"/>
          <w:szCs w:val="28"/>
        </w:rPr>
        <w:t> </w:t>
      </w:r>
    </w:p>
    <w:p w:rsidR="000D2AE1" w:rsidRDefault="000D2AE1">
      <w:pPr>
        <w:rPr>
          <w:rFonts w:ascii="Garamond" w:hAnsi="Garamond"/>
          <w:b/>
          <w:color w:val="auto"/>
          <w:sz w:val="28"/>
          <w:szCs w:val="28"/>
        </w:rPr>
      </w:pPr>
    </w:p>
    <w:p w:rsidR="000D2AE1" w:rsidRDefault="00F458CA">
      <w:pPr>
        <w:pStyle w:val="paragraph"/>
        <w:spacing w:before="0" w:beforeAutospacing="0" w:after="0" w:afterAutospacing="0"/>
        <w:textAlignment w:val="baseline"/>
        <w:rPr>
          <w:rFonts w:ascii="Garamond" w:hAnsi="Garamond" w:cs="Segoe UI"/>
          <w:b/>
          <w:sz w:val="28"/>
          <w:szCs w:val="28"/>
        </w:rPr>
      </w:pPr>
      <w:r>
        <w:rPr>
          <w:rStyle w:val="normaltextrun"/>
          <w:rFonts w:ascii="Garamond" w:hAnsi="Garamond" w:cs="Segoe UI"/>
          <w:b/>
          <w:bCs/>
          <w:sz w:val="28"/>
          <w:szCs w:val="28"/>
        </w:rPr>
        <w:lastRenderedPageBreak/>
        <w:t>Article 15 : Avis et Requêtes</w:t>
      </w:r>
      <w:r>
        <w:rPr>
          <w:rStyle w:val="eop"/>
          <w:rFonts w:ascii="Garamond" w:hAnsi="Garamond" w:cs="Segoe UI"/>
          <w:b/>
          <w:sz w:val="28"/>
          <w:szCs w:val="28"/>
        </w:rPr>
        <w:t> </w:t>
      </w:r>
    </w:p>
    <w:p w:rsidR="000D2AE1" w:rsidRDefault="00F458CA">
      <w:pPr>
        <w:pStyle w:val="paragraph"/>
        <w:spacing w:before="0" w:beforeAutospacing="0" w:after="0" w:afterAutospacing="0"/>
        <w:textAlignment w:val="baseline"/>
        <w:rPr>
          <w:rFonts w:ascii="Garamond" w:hAnsi="Garamond" w:cs="Segoe UI"/>
          <w:sz w:val="28"/>
          <w:szCs w:val="28"/>
        </w:rPr>
      </w:pPr>
      <w:r>
        <w:rPr>
          <w:rStyle w:val="eop"/>
          <w:rFonts w:ascii="Garamond" w:hAnsi="Garamond" w:cs="Segoe UI"/>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Tous les avis, requêtes, communications ou notifications que les parties doiven</w:t>
      </w:r>
      <w:r w:rsidR="00A944AC">
        <w:rPr>
          <w:rStyle w:val="normaltextrun"/>
          <w:rFonts w:ascii="Garamond" w:hAnsi="Garamond" w:cs="Segoe UI"/>
          <w:sz w:val="28"/>
          <w:szCs w:val="28"/>
        </w:rPr>
        <w:t xml:space="preserve">t adresser en vertu du présent </w:t>
      </w:r>
      <w:r w:rsidR="00A944AC" w:rsidRPr="00A944AC">
        <w:rPr>
          <w:rStyle w:val="normaltextrun"/>
          <w:rFonts w:ascii="Garamond" w:hAnsi="Garamond" w:cs="Segoe UI"/>
          <w:sz w:val="28"/>
          <w:szCs w:val="28"/>
          <w:lang w:val="fr-FR"/>
        </w:rPr>
        <w:t>c</w:t>
      </w:r>
      <w:r>
        <w:rPr>
          <w:rStyle w:val="normaltextrun"/>
          <w:rFonts w:ascii="Garamond" w:hAnsi="Garamond" w:cs="Segoe UI"/>
          <w:sz w:val="28"/>
          <w:szCs w:val="28"/>
        </w:rPr>
        <w:t>ontrat sont présentés par écrit en français, et seront considérés comme ayant été présentés au moment où le document correspondant sera remis à son destinataire, à l’adresse indiquée dans les qualités, à moins que les parties n’en conviennent autrement par écrit.</w:t>
      </w:r>
      <w:r>
        <w:rPr>
          <w:rStyle w:val="eop"/>
          <w:rFonts w:ascii="Garamond" w:hAnsi="Garamond" w:cs="Segoe UI"/>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eop"/>
          <w:rFonts w:ascii="Garamond" w:hAnsi="Garamond" w:cs="Segoe UI"/>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En foi de quoi, les parties ont signé le marché, en double original et en conformité avec les lois de la République d’Haïti, les jours, mois et année mentionnés ci-dessous.</w:t>
      </w:r>
      <w:r>
        <w:rPr>
          <w:rStyle w:val="eop"/>
          <w:rFonts w:ascii="Garamond" w:hAnsi="Garamond" w:cs="Segoe UI"/>
          <w:sz w:val="28"/>
          <w:szCs w:val="28"/>
        </w:rPr>
        <w:t> </w:t>
      </w: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eop"/>
          <w:rFonts w:ascii="Garamond" w:hAnsi="Garamond" w:cs="Segoe UI"/>
          <w:sz w:val="28"/>
          <w:szCs w:val="28"/>
        </w:rPr>
        <w:t> </w:t>
      </w:r>
    </w:p>
    <w:p w:rsidR="000D2AE1" w:rsidRDefault="000D2AE1">
      <w:pPr>
        <w:pStyle w:val="paragraph"/>
        <w:spacing w:before="0" w:beforeAutospacing="0" w:after="0" w:afterAutospacing="0"/>
        <w:jc w:val="both"/>
        <w:textAlignment w:val="baseline"/>
        <w:rPr>
          <w:rStyle w:val="normaltextrun"/>
          <w:rFonts w:ascii="Garamond" w:hAnsi="Garamond" w:cs="Segoe UI"/>
          <w:sz w:val="28"/>
          <w:szCs w:val="28"/>
        </w:rPr>
      </w:pPr>
    </w:p>
    <w:p w:rsidR="000D2AE1" w:rsidRDefault="00F458CA">
      <w:pPr>
        <w:pStyle w:val="paragraph"/>
        <w:spacing w:before="0" w:beforeAutospacing="0" w:after="0" w:afterAutospacing="0"/>
        <w:jc w:val="both"/>
        <w:textAlignment w:val="baseline"/>
        <w:rPr>
          <w:rFonts w:ascii="Garamond" w:hAnsi="Garamond" w:cs="Segoe UI"/>
          <w:sz w:val="28"/>
          <w:szCs w:val="28"/>
        </w:rPr>
      </w:pPr>
      <w:r>
        <w:rPr>
          <w:rStyle w:val="normaltextrun"/>
          <w:rFonts w:ascii="Garamond" w:hAnsi="Garamond" w:cs="Segoe UI"/>
          <w:sz w:val="28"/>
          <w:szCs w:val="28"/>
        </w:rPr>
        <w:t>Fait à Delmas, le………………………………………...en trois (3)  originaux.</w:t>
      </w:r>
      <w:r>
        <w:rPr>
          <w:rStyle w:val="eop"/>
          <w:rFonts w:ascii="Garamond" w:hAnsi="Garamond" w:cs="Segoe UI"/>
          <w:sz w:val="28"/>
          <w:szCs w:val="28"/>
        </w:rPr>
        <w:t> </w:t>
      </w:r>
    </w:p>
    <w:p w:rsidR="000D2AE1" w:rsidRDefault="000D2AE1">
      <w:pPr>
        <w:pStyle w:val="paragraph"/>
        <w:spacing w:before="0" w:beforeAutospacing="0" w:after="0" w:afterAutospacing="0"/>
        <w:jc w:val="both"/>
        <w:textAlignment w:val="baseline"/>
        <w:rPr>
          <w:rFonts w:ascii="Garamond" w:hAnsi="Garamond" w:cs="Segoe UI"/>
          <w:sz w:val="28"/>
          <w:szCs w:val="28"/>
        </w:rPr>
      </w:pPr>
    </w:p>
    <w:p w:rsidR="000D2AE1" w:rsidRDefault="000D2AE1">
      <w:pPr>
        <w:pStyle w:val="paragraph"/>
        <w:spacing w:before="0" w:beforeAutospacing="0" w:after="0" w:afterAutospacing="0"/>
        <w:jc w:val="both"/>
        <w:textAlignment w:val="baseline"/>
        <w:rPr>
          <w:rFonts w:ascii="Garamond" w:hAnsi="Garamond" w:cs="Segoe UI"/>
          <w:sz w:val="28"/>
          <w:szCs w:val="28"/>
        </w:rPr>
      </w:pPr>
    </w:p>
    <w:p w:rsidR="000D2AE1" w:rsidRDefault="000D2AE1">
      <w:pPr>
        <w:pStyle w:val="paragraph"/>
        <w:spacing w:before="0" w:beforeAutospacing="0" w:after="0" w:afterAutospacing="0"/>
        <w:jc w:val="both"/>
        <w:textAlignment w:val="baseline"/>
        <w:rPr>
          <w:rFonts w:ascii="Garamond" w:hAnsi="Garamond" w:cs="Segoe UI"/>
          <w:sz w:val="28"/>
          <w:szCs w:val="28"/>
        </w:rPr>
      </w:pPr>
    </w:p>
    <w:p w:rsidR="000D2AE1" w:rsidRDefault="000D2AE1">
      <w:pPr>
        <w:pStyle w:val="paragraph"/>
        <w:spacing w:before="0" w:beforeAutospacing="0" w:after="0" w:afterAutospacing="0"/>
        <w:jc w:val="both"/>
        <w:textAlignment w:val="baseline"/>
        <w:rPr>
          <w:rFonts w:ascii="Garamond" w:hAnsi="Garamond" w:cs="Segoe UI"/>
          <w:sz w:val="28"/>
          <w:szCs w:val="28"/>
        </w:rPr>
      </w:pPr>
    </w:p>
    <w:p w:rsidR="000D2AE1" w:rsidRDefault="00F458CA">
      <w:pPr>
        <w:pStyle w:val="paragraph"/>
        <w:spacing w:before="0" w:beforeAutospacing="0" w:after="0" w:afterAutospacing="0"/>
        <w:jc w:val="both"/>
        <w:textAlignment w:val="baseline"/>
        <w:rPr>
          <w:rStyle w:val="eop"/>
          <w:rFonts w:ascii="Garamond" w:hAnsi="Garamond" w:cs="Segoe UI"/>
          <w:sz w:val="28"/>
          <w:szCs w:val="28"/>
        </w:rPr>
      </w:pPr>
      <w:r>
        <w:rPr>
          <w:rStyle w:val="normaltextrun"/>
          <w:rFonts w:ascii="Garamond" w:hAnsi="Garamond" w:cs="Segoe UI"/>
          <w:bCs/>
          <w:sz w:val="28"/>
          <w:szCs w:val="28"/>
        </w:rPr>
        <w:t xml:space="preserve">      Pour le FournisseurPour l’Acquéreur</w:t>
      </w:r>
      <w:r>
        <w:rPr>
          <w:rStyle w:val="eop"/>
          <w:rFonts w:ascii="Garamond" w:hAnsi="Garamond" w:cs="Segoe UI"/>
          <w:sz w:val="28"/>
          <w:szCs w:val="28"/>
        </w:rPr>
        <w:t> </w:t>
      </w:r>
    </w:p>
    <w:p w:rsidR="000D2AE1" w:rsidRDefault="000D2AE1">
      <w:pPr>
        <w:pStyle w:val="paragraph"/>
        <w:spacing w:before="0" w:beforeAutospacing="0" w:after="0" w:afterAutospacing="0"/>
        <w:jc w:val="both"/>
        <w:textAlignment w:val="baseline"/>
        <w:rPr>
          <w:rStyle w:val="eop"/>
          <w:rFonts w:ascii="Garamond" w:hAnsi="Garamond" w:cs="Segoe UI"/>
          <w:sz w:val="28"/>
          <w:szCs w:val="28"/>
        </w:rPr>
      </w:pPr>
    </w:p>
    <w:p w:rsidR="000D2AE1" w:rsidRDefault="000D2AE1">
      <w:pPr>
        <w:jc w:val="both"/>
        <w:rPr>
          <w:rFonts w:ascii="Garamond" w:hAnsi="Garamond"/>
          <w:b/>
          <w:color w:val="auto"/>
          <w:sz w:val="28"/>
          <w:szCs w:val="28"/>
        </w:rPr>
      </w:pPr>
    </w:p>
    <w:p w:rsidR="000D2AE1" w:rsidRDefault="000D2AE1">
      <w:pPr>
        <w:jc w:val="both"/>
        <w:rPr>
          <w:rFonts w:ascii="Garamond" w:hAnsi="Garamond"/>
          <w:b/>
          <w:color w:val="auto"/>
          <w:sz w:val="28"/>
          <w:szCs w:val="28"/>
        </w:rPr>
      </w:pPr>
    </w:p>
    <w:p w:rsidR="000D2AE1" w:rsidRDefault="00065A07">
      <w:pPr>
        <w:jc w:val="both"/>
        <w:rPr>
          <w:rFonts w:ascii="Garamond" w:hAnsi="Garamond"/>
          <w:color w:val="auto"/>
          <w:sz w:val="28"/>
          <w:szCs w:val="28"/>
        </w:rPr>
      </w:pPr>
      <w:r>
        <w:rPr>
          <w:rFonts w:ascii="Garamond" w:hAnsi="Garamond"/>
          <w:color w:val="auto"/>
          <w:sz w:val="28"/>
          <w:szCs w:val="28"/>
          <w:lang w:val="en-US"/>
        </w:rPr>
        <w:pict>
          <v:shape id="_x0000_s1033" type="#_x0000_t32" style="position:absolute;left:0;text-align:left;margin-left:215.75pt;margin-top:14.95pt;width:237.6pt;height:.05pt;z-index:251664384" o:connectortype="straight"/>
        </w:pict>
      </w:r>
    </w:p>
    <w:p w:rsidR="000D2AE1" w:rsidRDefault="00065A07">
      <w:pPr>
        <w:jc w:val="both"/>
        <w:rPr>
          <w:rFonts w:ascii="Garamond" w:hAnsi="Garamond"/>
          <w:color w:val="auto"/>
          <w:sz w:val="28"/>
          <w:szCs w:val="28"/>
        </w:rPr>
      </w:pPr>
      <w:r>
        <w:rPr>
          <w:rFonts w:ascii="Garamond" w:hAnsi="Garamond"/>
          <w:color w:val="auto"/>
          <w:sz w:val="28"/>
          <w:szCs w:val="28"/>
          <w:lang w:val="en-US"/>
        </w:rPr>
        <w:pict>
          <v:shape id="_x0000_s1032" type="#_x0000_t32" style="position:absolute;left:0;text-align:left;margin-left:-5.55pt;margin-top:-.45pt;width:158.4pt;height:0;z-index:251663360" o:connectortype="straight"/>
        </w:pict>
      </w:r>
      <w:r w:rsidR="00F458CA">
        <w:rPr>
          <w:rFonts w:ascii="Garamond" w:hAnsi="Garamond"/>
          <w:color w:val="auto"/>
          <w:sz w:val="28"/>
          <w:szCs w:val="28"/>
        </w:rPr>
        <w:t xml:space="preserve">Nom/Prénom Fournisseur </w:t>
      </w:r>
      <w:r w:rsidR="00F458CA">
        <w:rPr>
          <w:rFonts w:ascii="Garamond" w:hAnsi="Garamond"/>
          <w:color w:val="auto"/>
          <w:sz w:val="28"/>
          <w:szCs w:val="28"/>
        </w:rPr>
        <w:tab/>
      </w:r>
      <w:r w:rsidR="00F458CA">
        <w:rPr>
          <w:rFonts w:ascii="Garamond" w:hAnsi="Garamond"/>
          <w:color w:val="auto"/>
          <w:sz w:val="28"/>
          <w:szCs w:val="28"/>
        </w:rPr>
        <w:tab/>
        <w:t xml:space="preserve">Dr. Yves Joseph Gérard </w:t>
      </w:r>
      <w:r w:rsidR="00F458CA">
        <w:rPr>
          <w:rFonts w:ascii="Garamond" w:hAnsi="Garamond"/>
          <w:b/>
          <w:color w:val="auto"/>
          <w:sz w:val="28"/>
          <w:szCs w:val="28"/>
        </w:rPr>
        <w:t>PIERRE-LOUIS</w:t>
      </w:r>
    </w:p>
    <w:p w:rsidR="000D2AE1" w:rsidRDefault="00F458CA">
      <w:pPr>
        <w:jc w:val="both"/>
        <w:rPr>
          <w:rFonts w:ascii="Garamond" w:hAnsi="Garamond"/>
          <w:color w:val="auto"/>
          <w:sz w:val="28"/>
          <w:szCs w:val="28"/>
        </w:rPr>
      </w:pP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r>
      <w:r>
        <w:rPr>
          <w:rFonts w:ascii="Garamond" w:hAnsi="Garamond"/>
          <w:color w:val="auto"/>
          <w:sz w:val="28"/>
          <w:szCs w:val="28"/>
        </w:rPr>
        <w:tab/>
        <w:t xml:space="preserve">    Directeur Exécutif UGP</w:t>
      </w:r>
    </w:p>
    <w:p w:rsidR="000D2AE1" w:rsidRDefault="000D2AE1">
      <w:pPr>
        <w:rPr>
          <w:color w:val="auto"/>
        </w:rPr>
      </w:pPr>
    </w:p>
    <w:p w:rsidR="000D2AE1" w:rsidRDefault="000D2AE1">
      <w:pPr>
        <w:ind w:right="-576"/>
        <w:jc w:val="both"/>
        <w:rPr>
          <w:b/>
          <w:color w:val="auto"/>
          <w:sz w:val="28"/>
          <w:szCs w:val="28"/>
        </w:rPr>
      </w:pPr>
    </w:p>
    <w:p w:rsidR="000D2AE1" w:rsidRDefault="000D2AE1">
      <w:pPr>
        <w:spacing w:after="200" w:line="276" w:lineRule="auto"/>
        <w:rPr>
          <w:b/>
          <w:color w:val="auto"/>
          <w:sz w:val="28"/>
          <w:szCs w:val="28"/>
        </w:rPr>
      </w:pPr>
    </w:p>
    <w:p w:rsidR="000D2AE1" w:rsidRDefault="000D2AE1">
      <w:pPr>
        <w:spacing w:after="200" w:line="276" w:lineRule="auto"/>
        <w:rPr>
          <w:b/>
          <w:color w:val="auto"/>
          <w:sz w:val="28"/>
          <w:szCs w:val="28"/>
        </w:rPr>
      </w:pPr>
    </w:p>
    <w:p w:rsidR="000D2AE1" w:rsidRDefault="000D2AE1">
      <w:pPr>
        <w:spacing w:after="200" w:line="276" w:lineRule="auto"/>
        <w:rPr>
          <w:b/>
          <w:color w:val="auto"/>
          <w:sz w:val="28"/>
          <w:szCs w:val="28"/>
        </w:rPr>
      </w:pPr>
    </w:p>
    <w:p w:rsidR="000D2AE1" w:rsidRDefault="000D2AE1">
      <w:pPr>
        <w:spacing w:after="200" w:line="276" w:lineRule="auto"/>
        <w:rPr>
          <w:b/>
          <w:color w:val="auto"/>
          <w:sz w:val="28"/>
          <w:szCs w:val="28"/>
        </w:rPr>
      </w:pPr>
    </w:p>
    <w:p w:rsidR="000D2AE1" w:rsidRDefault="00F458CA">
      <w:pPr>
        <w:spacing w:after="200" w:line="276" w:lineRule="auto"/>
        <w:jc w:val="center"/>
        <w:rPr>
          <w:b/>
          <w:color w:val="auto"/>
          <w:sz w:val="28"/>
          <w:szCs w:val="28"/>
        </w:rPr>
      </w:pPr>
      <w:r>
        <w:rPr>
          <w:b/>
          <w:color w:val="auto"/>
          <w:sz w:val="28"/>
          <w:szCs w:val="28"/>
        </w:rPr>
        <w:br w:type="page"/>
      </w:r>
      <w:r>
        <w:rPr>
          <w:b/>
          <w:color w:val="auto"/>
          <w:sz w:val="28"/>
          <w:szCs w:val="28"/>
        </w:rPr>
        <w:lastRenderedPageBreak/>
        <w:t>ANNEXE A : Modèle de Lettre de soumission de cotation</w:t>
      </w:r>
    </w:p>
    <w:p w:rsidR="000D2AE1" w:rsidRDefault="000D2AE1">
      <w:pPr>
        <w:ind w:left="1134"/>
        <w:jc w:val="both"/>
        <w:rPr>
          <w:b/>
          <w:color w:val="auto"/>
        </w:rPr>
      </w:pPr>
    </w:p>
    <w:p w:rsidR="000D2AE1" w:rsidRDefault="000D2AE1">
      <w:pPr>
        <w:ind w:left="1134"/>
        <w:jc w:val="both"/>
        <w:rPr>
          <w:color w:val="auto"/>
        </w:rPr>
      </w:pPr>
    </w:p>
    <w:p w:rsidR="000D2AE1" w:rsidRDefault="000D2AE1">
      <w:pPr>
        <w:spacing w:line="240" w:lineRule="exact"/>
        <w:jc w:val="both"/>
        <w:rPr>
          <w:color w:val="auto"/>
        </w:rPr>
      </w:pPr>
    </w:p>
    <w:p w:rsidR="000D2AE1" w:rsidRDefault="00F458CA">
      <w:pPr>
        <w:spacing w:line="240" w:lineRule="exact"/>
        <w:jc w:val="both"/>
        <w:rPr>
          <w:color w:val="auto"/>
          <w:sz w:val="22"/>
          <w:szCs w:val="22"/>
        </w:rPr>
      </w:pPr>
      <w:r>
        <w:rPr>
          <w:color w:val="auto"/>
          <w:sz w:val="22"/>
          <w:szCs w:val="22"/>
        </w:rPr>
        <w:t xml:space="preserve">                 A : </w:t>
      </w:r>
      <w:r>
        <w:rPr>
          <w:i/>
          <w:color w:val="auto"/>
          <w:sz w:val="22"/>
          <w:szCs w:val="22"/>
        </w:rPr>
        <w:t>(Nom et adresse de l'Autorité contractante)</w:t>
      </w:r>
    </w:p>
    <w:p w:rsidR="000D2AE1" w:rsidRDefault="000D2AE1">
      <w:pPr>
        <w:ind w:left="1134"/>
        <w:jc w:val="both"/>
        <w:rPr>
          <w:color w:val="auto"/>
          <w:sz w:val="22"/>
          <w:szCs w:val="22"/>
        </w:rPr>
      </w:pPr>
    </w:p>
    <w:p w:rsidR="000D2AE1" w:rsidRDefault="000D2AE1">
      <w:pPr>
        <w:ind w:left="1134"/>
        <w:jc w:val="both"/>
        <w:rPr>
          <w:color w:val="auto"/>
          <w:sz w:val="22"/>
          <w:szCs w:val="22"/>
        </w:rPr>
      </w:pPr>
    </w:p>
    <w:p w:rsidR="000D2AE1" w:rsidRDefault="00F458CA">
      <w:pPr>
        <w:tabs>
          <w:tab w:val="left" w:pos="1590"/>
        </w:tabs>
        <w:ind w:left="1134"/>
        <w:jc w:val="both"/>
        <w:rPr>
          <w:color w:val="auto"/>
          <w:sz w:val="22"/>
          <w:szCs w:val="22"/>
        </w:rPr>
      </w:pPr>
      <w:r>
        <w:rPr>
          <w:color w:val="auto"/>
          <w:sz w:val="22"/>
          <w:szCs w:val="22"/>
        </w:rPr>
        <w:tab/>
      </w:r>
    </w:p>
    <w:p w:rsidR="000D2AE1" w:rsidRPr="00D04E1D" w:rsidRDefault="00F458CA">
      <w:pPr>
        <w:spacing w:line="240" w:lineRule="exact"/>
        <w:ind w:left="1134"/>
        <w:jc w:val="both"/>
        <w:rPr>
          <w:color w:val="auto"/>
          <w:sz w:val="24"/>
          <w:szCs w:val="24"/>
        </w:rPr>
      </w:pPr>
      <w:r w:rsidRPr="00D04E1D">
        <w:rPr>
          <w:color w:val="auto"/>
          <w:sz w:val="24"/>
          <w:szCs w:val="24"/>
        </w:rPr>
        <w:t>Messieurs,</w:t>
      </w:r>
    </w:p>
    <w:p w:rsidR="000D2AE1" w:rsidRPr="00D04E1D" w:rsidRDefault="000D2AE1">
      <w:pPr>
        <w:ind w:left="1134"/>
        <w:jc w:val="both"/>
        <w:rPr>
          <w:color w:val="auto"/>
          <w:sz w:val="24"/>
          <w:szCs w:val="24"/>
        </w:rPr>
      </w:pPr>
    </w:p>
    <w:p w:rsidR="000D2AE1" w:rsidRPr="00D04E1D" w:rsidRDefault="00F458CA">
      <w:pPr>
        <w:spacing w:line="276" w:lineRule="auto"/>
        <w:ind w:left="1134"/>
        <w:jc w:val="both"/>
        <w:rPr>
          <w:color w:val="auto"/>
          <w:sz w:val="24"/>
          <w:szCs w:val="24"/>
        </w:rPr>
      </w:pPr>
      <w:r w:rsidRPr="00D04E1D">
        <w:rPr>
          <w:color w:val="auto"/>
          <w:sz w:val="24"/>
          <w:szCs w:val="24"/>
        </w:rPr>
        <w:t xml:space="preserve">Après avoir examiné le dossier de Consultation dont nous vous accusons ici officiellement réception, nous, soussignés, offrons de fournir et de livrer </w:t>
      </w:r>
      <w:r w:rsidRPr="00D04E1D">
        <w:rPr>
          <w:i/>
          <w:color w:val="auto"/>
          <w:sz w:val="24"/>
          <w:szCs w:val="24"/>
        </w:rPr>
        <w:t>(description des fournitures)</w:t>
      </w:r>
      <w:r w:rsidRPr="00D04E1D">
        <w:rPr>
          <w:color w:val="auto"/>
          <w:sz w:val="24"/>
          <w:szCs w:val="24"/>
        </w:rPr>
        <w:t xml:space="preserve"> conformément au dossier de Consultation et pour la somme de </w:t>
      </w:r>
      <w:r w:rsidRPr="00D04E1D">
        <w:rPr>
          <w:i/>
          <w:color w:val="auto"/>
          <w:sz w:val="24"/>
          <w:szCs w:val="24"/>
        </w:rPr>
        <w:t>(prix total de l'offre en chiffres et en lettres)</w:t>
      </w:r>
      <w:r w:rsidRPr="00D04E1D">
        <w:rPr>
          <w:color w:val="auto"/>
          <w:sz w:val="24"/>
          <w:szCs w:val="24"/>
        </w:rPr>
        <w:t xml:space="preserve"> ou autres montants énumérés au bordereau des quantités et des prix unitaires ci-joint et qui fait partie de la présente offre.</w:t>
      </w:r>
    </w:p>
    <w:p w:rsidR="000D2AE1" w:rsidRPr="00D04E1D" w:rsidRDefault="000D2AE1">
      <w:pPr>
        <w:spacing w:line="276" w:lineRule="auto"/>
        <w:jc w:val="both"/>
        <w:rPr>
          <w:color w:val="auto"/>
          <w:sz w:val="24"/>
          <w:szCs w:val="24"/>
        </w:rPr>
      </w:pPr>
    </w:p>
    <w:p w:rsidR="000D2AE1" w:rsidRPr="00D04E1D" w:rsidRDefault="00F458CA">
      <w:pPr>
        <w:spacing w:line="276" w:lineRule="auto"/>
        <w:ind w:left="1134"/>
        <w:jc w:val="both"/>
        <w:rPr>
          <w:color w:val="auto"/>
          <w:sz w:val="24"/>
          <w:szCs w:val="24"/>
        </w:rPr>
      </w:pPr>
      <w:r w:rsidRPr="00D04E1D">
        <w:rPr>
          <w:color w:val="auto"/>
          <w:sz w:val="24"/>
          <w:szCs w:val="24"/>
        </w:rPr>
        <w:t xml:space="preserve">Nous nous engageons, si notre offre est acceptée, à </w:t>
      </w:r>
      <w:r w:rsidRPr="00D04E1D">
        <w:rPr>
          <w:iCs/>
          <w:color w:val="auto"/>
          <w:sz w:val="24"/>
          <w:szCs w:val="24"/>
        </w:rPr>
        <w:t xml:space="preserve">livrer le bien objet du marché </w:t>
      </w:r>
      <w:r w:rsidRPr="00D04E1D">
        <w:rPr>
          <w:color w:val="auto"/>
          <w:sz w:val="24"/>
          <w:szCs w:val="24"/>
        </w:rPr>
        <w:t xml:space="preserve"> dans un délai de </w:t>
      </w:r>
      <w:r w:rsidRPr="00D04E1D">
        <w:rPr>
          <w:i/>
          <w:color w:val="auto"/>
          <w:sz w:val="24"/>
          <w:szCs w:val="24"/>
        </w:rPr>
        <w:t>(à fixer)</w:t>
      </w:r>
      <w:r w:rsidRPr="00D04E1D">
        <w:rPr>
          <w:color w:val="auto"/>
          <w:sz w:val="24"/>
          <w:szCs w:val="24"/>
        </w:rPr>
        <w:t xml:space="preserve"> et ce, à compter du lendemain de la date de notification du marché.</w:t>
      </w:r>
    </w:p>
    <w:p w:rsidR="000D2AE1" w:rsidRPr="00D04E1D" w:rsidRDefault="000D2AE1">
      <w:pPr>
        <w:spacing w:line="276" w:lineRule="auto"/>
        <w:ind w:left="1134"/>
        <w:jc w:val="both"/>
        <w:rPr>
          <w:color w:val="auto"/>
          <w:sz w:val="24"/>
          <w:szCs w:val="24"/>
        </w:rPr>
      </w:pPr>
    </w:p>
    <w:p w:rsidR="000D2AE1" w:rsidRPr="00D04E1D" w:rsidRDefault="00F458CA">
      <w:pPr>
        <w:spacing w:line="276" w:lineRule="auto"/>
        <w:ind w:left="1134"/>
        <w:jc w:val="both"/>
        <w:rPr>
          <w:color w:val="auto"/>
          <w:sz w:val="24"/>
          <w:szCs w:val="24"/>
        </w:rPr>
      </w:pPr>
      <w:r w:rsidRPr="00D04E1D">
        <w:rPr>
          <w:color w:val="auto"/>
          <w:sz w:val="24"/>
          <w:szCs w:val="24"/>
        </w:rPr>
        <w:t>Nous nous engageons sur les termes de cette offre pour une période de soixante (60) jours à compter de la date limite fixée pour la remise des plis ; l'offre continuera à nous engager et pourra être acceptée à tout moment avant la fin de cette période.</w:t>
      </w:r>
    </w:p>
    <w:p w:rsidR="000D2AE1" w:rsidRPr="00D04E1D" w:rsidRDefault="000D2AE1">
      <w:pPr>
        <w:spacing w:line="276" w:lineRule="auto"/>
        <w:ind w:left="1134"/>
        <w:jc w:val="both"/>
        <w:rPr>
          <w:color w:val="auto"/>
          <w:sz w:val="24"/>
          <w:szCs w:val="24"/>
        </w:rPr>
      </w:pPr>
    </w:p>
    <w:p w:rsidR="000D2AE1" w:rsidRPr="00D04E1D" w:rsidRDefault="00F458CA">
      <w:pPr>
        <w:spacing w:line="276" w:lineRule="auto"/>
        <w:ind w:left="1134"/>
        <w:jc w:val="both"/>
        <w:rPr>
          <w:color w:val="auto"/>
          <w:sz w:val="24"/>
          <w:szCs w:val="24"/>
        </w:rPr>
      </w:pPr>
      <w:r w:rsidRPr="00D04E1D">
        <w:rPr>
          <w:color w:val="auto"/>
          <w:sz w:val="24"/>
          <w:szCs w:val="24"/>
        </w:rPr>
        <w:t>Il est entendu que vous n'êtes pas tenu d'accepter l'offre la moins-disante ni aucune des offres que vous recevrez.</w:t>
      </w:r>
    </w:p>
    <w:p w:rsidR="000D2AE1" w:rsidRDefault="000D2AE1">
      <w:pPr>
        <w:spacing w:line="276" w:lineRule="auto"/>
        <w:ind w:left="1134"/>
        <w:jc w:val="both"/>
        <w:rPr>
          <w:color w:val="auto"/>
          <w:sz w:val="22"/>
          <w:szCs w:val="22"/>
        </w:rPr>
      </w:pPr>
    </w:p>
    <w:p w:rsidR="000D2AE1" w:rsidRPr="00734005" w:rsidRDefault="000D2AE1" w:rsidP="00ED2276">
      <w:pPr>
        <w:spacing w:line="276" w:lineRule="auto"/>
        <w:jc w:val="both"/>
        <w:rPr>
          <w:color w:val="auto"/>
          <w:sz w:val="22"/>
          <w:szCs w:val="22"/>
          <w:lang w:val="fr-FR"/>
        </w:rPr>
      </w:pPr>
    </w:p>
    <w:p w:rsidR="000D2AE1" w:rsidRDefault="000D2AE1">
      <w:pPr>
        <w:spacing w:line="276" w:lineRule="auto"/>
        <w:ind w:left="1134"/>
        <w:jc w:val="both"/>
        <w:rPr>
          <w:i/>
          <w:color w:val="auto"/>
          <w:sz w:val="22"/>
          <w:szCs w:val="22"/>
        </w:rPr>
      </w:pPr>
    </w:p>
    <w:p w:rsidR="000D2AE1" w:rsidRDefault="00F458CA">
      <w:pPr>
        <w:spacing w:line="276" w:lineRule="auto"/>
        <w:ind w:left="1134"/>
        <w:jc w:val="both"/>
        <w:rPr>
          <w:i/>
          <w:color w:val="auto"/>
          <w:sz w:val="22"/>
          <w:szCs w:val="22"/>
        </w:rPr>
      </w:pPr>
      <w:r>
        <w:rPr>
          <w:i/>
          <w:color w:val="auto"/>
          <w:sz w:val="22"/>
          <w:szCs w:val="22"/>
        </w:rPr>
        <w:t>(Lieu et date)</w:t>
      </w:r>
    </w:p>
    <w:p w:rsidR="000D2AE1" w:rsidRPr="00734005" w:rsidRDefault="000D2AE1" w:rsidP="00ED2276">
      <w:pPr>
        <w:spacing w:line="276" w:lineRule="auto"/>
        <w:jc w:val="both"/>
        <w:rPr>
          <w:color w:val="auto"/>
          <w:sz w:val="22"/>
          <w:szCs w:val="22"/>
          <w:lang w:val="fr-FR"/>
        </w:rPr>
      </w:pPr>
    </w:p>
    <w:p w:rsidR="000D2AE1" w:rsidRDefault="000D2AE1">
      <w:pPr>
        <w:spacing w:line="276" w:lineRule="auto"/>
        <w:jc w:val="both"/>
        <w:rPr>
          <w:color w:val="auto"/>
          <w:sz w:val="22"/>
          <w:szCs w:val="22"/>
        </w:rPr>
      </w:pPr>
    </w:p>
    <w:p w:rsidR="000D2AE1" w:rsidRDefault="00F458CA">
      <w:pPr>
        <w:spacing w:line="276" w:lineRule="auto"/>
        <w:ind w:left="1134"/>
        <w:jc w:val="both"/>
        <w:rPr>
          <w:color w:val="auto"/>
          <w:sz w:val="22"/>
          <w:szCs w:val="22"/>
        </w:rPr>
      </w:pPr>
      <w:r>
        <w:rPr>
          <w:color w:val="auto"/>
          <w:sz w:val="22"/>
          <w:szCs w:val="22"/>
        </w:rPr>
        <w:t>Signature.</w:t>
      </w:r>
    </w:p>
    <w:p w:rsidR="000D2AE1" w:rsidRDefault="000D2AE1">
      <w:pPr>
        <w:ind w:left="1134"/>
        <w:jc w:val="both"/>
        <w:rPr>
          <w:color w:val="auto"/>
          <w:sz w:val="22"/>
          <w:szCs w:val="22"/>
        </w:rPr>
      </w:pPr>
    </w:p>
    <w:p w:rsidR="000D2AE1" w:rsidRDefault="000D2AE1">
      <w:pPr>
        <w:ind w:left="1134"/>
        <w:jc w:val="both"/>
        <w:rPr>
          <w:color w:val="auto"/>
          <w:sz w:val="22"/>
        </w:rPr>
      </w:pPr>
    </w:p>
    <w:p w:rsidR="000D2AE1" w:rsidRDefault="000D2AE1">
      <w:pPr>
        <w:ind w:left="1134"/>
        <w:jc w:val="both"/>
        <w:rPr>
          <w:color w:val="auto"/>
        </w:rPr>
      </w:pPr>
    </w:p>
    <w:p w:rsidR="000D2AE1" w:rsidRDefault="000D2AE1">
      <w:pPr>
        <w:ind w:left="1134"/>
        <w:jc w:val="both"/>
        <w:rPr>
          <w:color w:val="auto"/>
        </w:rPr>
      </w:pPr>
    </w:p>
    <w:p w:rsidR="000D2AE1" w:rsidRDefault="000D2AE1">
      <w:pPr>
        <w:rPr>
          <w:b/>
          <w:color w:val="auto"/>
          <w:sz w:val="32"/>
          <w:szCs w:val="32"/>
        </w:rPr>
      </w:pPr>
    </w:p>
    <w:p w:rsidR="000D2AE1" w:rsidRDefault="00F458CA">
      <w:pPr>
        <w:jc w:val="both"/>
        <w:rPr>
          <w:b/>
          <w:color w:val="auto"/>
        </w:rPr>
      </w:pPr>
      <w:r>
        <w:rPr>
          <w:b/>
          <w:color w:val="auto"/>
        </w:rPr>
        <w:tab/>
      </w:r>
      <w:r>
        <w:rPr>
          <w:b/>
          <w:color w:val="auto"/>
        </w:rPr>
        <w:tab/>
      </w:r>
      <w:r>
        <w:rPr>
          <w:b/>
          <w:color w:val="auto"/>
        </w:rPr>
        <w:tab/>
      </w:r>
      <w:r>
        <w:rPr>
          <w:b/>
          <w:color w:val="auto"/>
        </w:rPr>
        <w:tab/>
      </w:r>
    </w:p>
    <w:p w:rsidR="000D2AE1" w:rsidRDefault="00F458CA">
      <w:pPr>
        <w:jc w:val="both"/>
        <w:rPr>
          <w:color w:val="auto"/>
        </w:rPr>
      </w:pPr>
      <w:r>
        <w:rPr>
          <w:i/>
          <w:color w:val="auto"/>
        </w:rPr>
        <w:tab/>
      </w:r>
      <w:r>
        <w:rPr>
          <w:i/>
          <w:color w:val="auto"/>
        </w:rPr>
        <w:tab/>
      </w:r>
      <w:r>
        <w:rPr>
          <w:i/>
          <w:color w:val="auto"/>
        </w:rPr>
        <w:tab/>
      </w:r>
      <w:r>
        <w:rPr>
          <w:i/>
          <w:color w:val="auto"/>
        </w:rPr>
        <w:tab/>
      </w:r>
      <w:r>
        <w:rPr>
          <w:i/>
          <w:color w:val="auto"/>
        </w:rPr>
        <w:tab/>
      </w:r>
      <w:r>
        <w:rPr>
          <w:i/>
          <w:color w:val="auto"/>
        </w:rPr>
        <w:tab/>
      </w: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F458CA">
      <w:pPr>
        <w:spacing w:after="200" w:line="276" w:lineRule="auto"/>
        <w:rPr>
          <w:b/>
          <w:bCs/>
          <w:color w:val="auto"/>
          <w:sz w:val="28"/>
          <w:szCs w:val="28"/>
        </w:rPr>
      </w:pPr>
      <w:r>
        <w:rPr>
          <w:color w:val="auto"/>
        </w:rPr>
        <w:br w:type="page"/>
      </w:r>
      <w:r>
        <w:rPr>
          <w:b/>
          <w:bCs/>
          <w:color w:val="auto"/>
          <w:sz w:val="28"/>
          <w:szCs w:val="28"/>
        </w:rPr>
        <w:lastRenderedPageBreak/>
        <w:t>ANNEXE B : FORMULAIRE ADMINISTRATIF DE PRÉSENTATION DU FOURNISSEUR</w:t>
      </w:r>
    </w:p>
    <w:p w:rsidR="000D2AE1" w:rsidRDefault="000D2AE1">
      <w:pPr>
        <w:autoSpaceDE w:val="0"/>
        <w:autoSpaceDN w:val="0"/>
        <w:rPr>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3537"/>
        <w:gridCol w:w="5435"/>
      </w:tblGrid>
      <w:tr w:rsidR="000D2AE1">
        <w:tc>
          <w:tcPr>
            <w:tcW w:w="615"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1</w:t>
            </w:r>
          </w:p>
        </w:tc>
        <w:tc>
          <w:tcPr>
            <w:tcW w:w="3597"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 xml:space="preserve">Forme Juridique </w:t>
            </w:r>
          </w:p>
        </w:tc>
        <w:tc>
          <w:tcPr>
            <w:tcW w:w="5652" w:type="dxa"/>
          </w:tcPr>
          <w:p w:rsidR="000D2AE1" w:rsidRDefault="000D2AE1">
            <w:pPr>
              <w:autoSpaceDE w:val="0"/>
              <w:autoSpaceDN w:val="0"/>
              <w:spacing w:before="120" w:after="120"/>
              <w:rPr>
                <w:bCs/>
                <w:color w:val="auto"/>
                <w:sz w:val="24"/>
                <w:szCs w:val="24"/>
                <w:lang w:eastAsia="fr-CA"/>
              </w:rPr>
            </w:pPr>
          </w:p>
        </w:tc>
      </w:tr>
      <w:tr w:rsidR="000D2AE1">
        <w:tc>
          <w:tcPr>
            <w:tcW w:w="615"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2</w:t>
            </w:r>
          </w:p>
        </w:tc>
        <w:tc>
          <w:tcPr>
            <w:tcW w:w="3597"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Date d'inscription</w:t>
            </w:r>
          </w:p>
        </w:tc>
        <w:tc>
          <w:tcPr>
            <w:tcW w:w="5652" w:type="dxa"/>
          </w:tcPr>
          <w:p w:rsidR="000D2AE1" w:rsidRDefault="000D2AE1">
            <w:pPr>
              <w:autoSpaceDE w:val="0"/>
              <w:autoSpaceDN w:val="0"/>
              <w:spacing w:before="120" w:after="120"/>
              <w:rPr>
                <w:bCs/>
                <w:color w:val="auto"/>
                <w:sz w:val="24"/>
                <w:szCs w:val="24"/>
                <w:lang w:eastAsia="fr-CA"/>
              </w:rPr>
            </w:pPr>
          </w:p>
        </w:tc>
      </w:tr>
      <w:tr w:rsidR="000D2AE1">
        <w:tc>
          <w:tcPr>
            <w:tcW w:w="615"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3</w:t>
            </w:r>
          </w:p>
        </w:tc>
        <w:tc>
          <w:tcPr>
            <w:tcW w:w="3597"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No d'Immatriculation Fiscale</w:t>
            </w:r>
          </w:p>
        </w:tc>
        <w:tc>
          <w:tcPr>
            <w:tcW w:w="5652" w:type="dxa"/>
          </w:tcPr>
          <w:p w:rsidR="000D2AE1" w:rsidRDefault="000D2AE1">
            <w:pPr>
              <w:autoSpaceDE w:val="0"/>
              <w:autoSpaceDN w:val="0"/>
              <w:spacing w:before="120" w:after="120"/>
              <w:rPr>
                <w:bCs/>
                <w:color w:val="auto"/>
                <w:sz w:val="24"/>
                <w:szCs w:val="24"/>
                <w:lang w:eastAsia="fr-CA"/>
              </w:rPr>
            </w:pPr>
          </w:p>
        </w:tc>
      </w:tr>
      <w:tr w:rsidR="000D2AE1">
        <w:tc>
          <w:tcPr>
            <w:tcW w:w="615"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4</w:t>
            </w:r>
          </w:p>
        </w:tc>
        <w:tc>
          <w:tcPr>
            <w:tcW w:w="3597"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Adresse physique</w:t>
            </w:r>
          </w:p>
        </w:tc>
        <w:tc>
          <w:tcPr>
            <w:tcW w:w="5652" w:type="dxa"/>
          </w:tcPr>
          <w:p w:rsidR="000D2AE1" w:rsidRDefault="000D2AE1">
            <w:pPr>
              <w:autoSpaceDE w:val="0"/>
              <w:autoSpaceDN w:val="0"/>
              <w:spacing w:before="120" w:after="120"/>
              <w:rPr>
                <w:b/>
                <w:bCs/>
                <w:color w:val="auto"/>
                <w:sz w:val="24"/>
                <w:szCs w:val="24"/>
                <w:lang w:eastAsia="fr-CA"/>
              </w:rPr>
            </w:pPr>
          </w:p>
        </w:tc>
      </w:tr>
      <w:tr w:rsidR="000D2AE1">
        <w:tc>
          <w:tcPr>
            <w:tcW w:w="615"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5</w:t>
            </w:r>
          </w:p>
        </w:tc>
        <w:tc>
          <w:tcPr>
            <w:tcW w:w="3597"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Adresse postale</w:t>
            </w:r>
          </w:p>
        </w:tc>
        <w:tc>
          <w:tcPr>
            <w:tcW w:w="5652" w:type="dxa"/>
          </w:tcPr>
          <w:p w:rsidR="000D2AE1" w:rsidRDefault="000D2AE1">
            <w:pPr>
              <w:autoSpaceDE w:val="0"/>
              <w:autoSpaceDN w:val="0"/>
              <w:spacing w:before="120" w:after="120"/>
              <w:rPr>
                <w:bCs/>
                <w:color w:val="auto"/>
                <w:sz w:val="24"/>
                <w:szCs w:val="24"/>
                <w:lang w:eastAsia="fr-CA"/>
              </w:rPr>
            </w:pPr>
          </w:p>
        </w:tc>
      </w:tr>
      <w:tr w:rsidR="000D2AE1">
        <w:tc>
          <w:tcPr>
            <w:tcW w:w="615"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6</w:t>
            </w:r>
          </w:p>
        </w:tc>
        <w:tc>
          <w:tcPr>
            <w:tcW w:w="3597" w:type="dxa"/>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Numéro d'Inscription au Registre de Commerce</w:t>
            </w:r>
          </w:p>
        </w:tc>
        <w:tc>
          <w:tcPr>
            <w:tcW w:w="5652" w:type="dxa"/>
          </w:tcPr>
          <w:p w:rsidR="000D2AE1" w:rsidRDefault="000D2AE1">
            <w:pPr>
              <w:autoSpaceDE w:val="0"/>
              <w:autoSpaceDN w:val="0"/>
              <w:spacing w:before="120" w:after="120"/>
              <w:rPr>
                <w:bCs/>
                <w:color w:val="auto"/>
                <w:sz w:val="24"/>
                <w:szCs w:val="24"/>
                <w:lang w:eastAsia="fr-CA"/>
              </w:rPr>
            </w:pPr>
          </w:p>
        </w:tc>
      </w:tr>
    </w:tbl>
    <w:p w:rsidR="000D2AE1" w:rsidRDefault="000D2AE1">
      <w:pPr>
        <w:autoSpaceDE w:val="0"/>
        <w:autoSpaceDN w:val="0"/>
        <w:rPr>
          <w:b/>
          <w:bCs/>
          <w:color w:val="auto"/>
          <w:sz w:val="24"/>
          <w:szCs w:val="24"/>
        </w:rPr>
      </w:pPr>
    </w:p>
    <w:p w:rsidR="000D2AE1" w:rsidRDefault="00F458CA">
      <w:pPr>
        <w:autoSpaceDE w:val="0"/>
        <w:autoSpaceDN w:val="0"/>
        <w:jc w:val="both"/>
        <w:rPr>
          <w:bCs/>
          <w:color w:val="auto"/>
          <w:sz w:val="24"/>
          <w:szCs w:val="24"/>
        </w:rPr>
      </w:pPr>
      <w:r>
        <w:rPr>
          <w:bCs/>
          <w:color w:val="auto"/>
          <w:sz w:val="24"/>
          <w:szCs w:val="24"/>
        </w:rPr>
        <w:t>Le Formulaire Administratif doit être complété par la présentation en annexe de:</w:t>
      </w:r>
    </w:p>
    <w:p w:rsidR="000D2AE1" w:rsidRDefault="000D2AE1">
      <w:pPr>
        <w:autoSpaceDE w:val="0"/>
        <w:autoSpaceDN w:val="0"/>
        <w:jc w:val="both"/>
        <w:rPr>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9000"/>
      </w:tblGrid>
      <w:tr w:rsidR="000D2AE1">
        <w:tc>
          <w:tcPr>
            <w:tcW w:w="301"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7</w:t>
            </w:r>
          </w:p>
        </w:tc>
        <w:tc>
          <w:tcPr>
            <w:tcW w:w="4699"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 xml:space="preserve">Copie de la Carte d'Immatriculation Fiscale :  </w:t>
            </w:r>
          </w:p>
        </w:tc>
      </w:tr>
      <w:tr w:rsidR="000D2AE1">
        <w:tc>
          <w:tcPr>
            <w:tcW w:w="301"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8</w:t>
            </w:r>
          </w:p>
        </w:tc>
        <w:tc>
          <w:tcPr>
            <w:tcW w:w="4699"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Certificat de quitus fiscal de type C valide délivré par la DGI le :</w:t>
            </w:r>
          </w:p>
        </w:tc>
      </w:tr>
      <w:tr w:rsidR="000D2AE1">
        <w:tc>
          <w:tcPr>
            <w:tcW w:w="301"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9</w:t>
            </w:r>
          </w:p>
        </w:tc>
        <w:tc>
          <w:tcPr>
            <w:tcW w:w="4699"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 xml:space="preserve">Patente spécifique et valide : Exercice 2023-2024 Numéro : </w:t>
            </w:r>
          </w:p>
        </w:tc>
      </w:tr>
      <w:tr w:rsidR="000D2AE1">
        <w:tc>
          <w:tcPr>
            <w:tcW w:w="301"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10</w:t>
            </w:r>
          </w:p>
        </w:tc>
        <w:tc>
          <w:tcPr>
            <w:tcW w:w="4699"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 xml:space="preserve">Copie des statuts (le cas échéant) </w:t>
            </w:r>
          </w:p>
        </w:tc>
      </w:tr>
      <w:tr w:rsidR="000D2AE1">
        <w:tc>
          <w:tcPr>
            <w:tcW w:w="301"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11</w:t>
            </w:r>
          </w:p>
        </w:tc>
        <w:tc>
          <w:tcPr>
            <w:tcW w:w="4699"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Copie de la page de l’extrait du journal (le cas échéant)</w:t>
            </w:r>
          </w:p>
        </w:tc>
      </w:tr>
      <w:tr w:rsidR="000D2AE1">
        <w:tc>
          <w:tcPr>
            <w:tcW w:w="301"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12</w:t>
            </w:r>
          </w:p>
        </w:tc>
        <w:tc>
          <w:tcPr>
            <w:tcW w:w="4699" w:type="pct"/>
          </w:tcPr>
          <w:p w:rsidR="000D2AE1" w:rsidRDefault="00F458CA">
            <w:pPr>
              <w:autoSpaceDE w:val="0"/>
              <w:autoSpaceDN w:val="0"/>
              <w:spacing w:before="120" w:after="120"/>
              <w:rPr>
                <w:b/>
                <w:bCs/>
                <w:color w:val="auto"/>
                <w:sz w:val="24"/>
                <w:szCs w:val="24"/>
                <w:lang w:eastAsia="fr-CA"/>
              </w:rPr>
            </w:pPr>
            <w:r>
              <w:rPr>
                <w:b/>
                <w:bCs/>
                <w:color w:val="auto"/>
                <w:sz w:val="24"/>
                <w:szCs w:val="24"/>
                <w:lang w:eastAsia="fr-CA"/>
              </w:rPr>
              <w:t>Copie de la Carte d’Identité Professionnelle (CIP)</w:t>
            </w:r>
          </w:p>
        </w:tc>
      </w:tr>
    </w:tbl>
    <w:p w:rsidR="000D2AE1" w:rsidRDefault="000D2AE1">
      <w:pPr>
        <w:autoSpaceDE w:val="0"/>
        <w:autoSpaceDN w:val="0"/>
        <w:rPr>
          <w:b/>
          <w:bCs/>
          <w:color w:val="auto"/>
          <w:sz w:val="24"/>
          <w:szCs w:val="24"/>
        </w:rPr>
      </w:pPr>
    </w:p>
    <w:p w:rsidR="000D2AE1" w:rsidRDefault="000D2AE1">
      <w:pPr>
        <w:autoSpaceDE w:val="0"/>
        <w:autoSpaceDN w:val="0"/>
        <w:rPr>
          <w:b/>
          <w:bCs/>
          <w:color w:val="auto"/>
          <w:sz w:val="24"/>
          <w:szCs w:val="24"/>
        </w:rPr>
      </w:pPr>
    </w:p>
    <w:p w:rsidR="000D2AE1" w:rsidRDefault="000D2AE1">
      <w:pPr>
        <w:rPr>
          <w:b/>
          <w:color w:val="auto"/>
          <w:sz w:val="32"/>
          <w:szCs w:val="32"/>
        </w:rPr>
      </w:pPr>
    </w:p>
    <w:p w:rsidR="000D2AE1" w:rsidRDefault="000D2AE1">
      <w:pPr>
        <w:jc w:val="center"/>
        <w:rPr>
          <w:b/>
          <w:color w:val="auto"/>
          <w:sz w:val="32"/>
          <w:szCs w:val="32"/>
        </w:rPr>
        <w:sectPr w:rsidR="000D2AE1">
          <w:headerReference w:type="even" r:id="rId14"/>
          <w:headerReference w:type="default" r:id="rId15"/>
          <w:footerReference w:type="even" r:id="rId16"/>
          <w:footerReference w:type="default" r:id="rId17"/>
          <w:headerReference w:type="first" r:id="rId18"/>
          <w:footerReference w:type="first" r:id="rId19"/>
          <w:pgSz w:w="12240" w:h="15840"/>
          <w:pgMar w:top="450" w:right="1440" w:bottom="1440" w:left="1440" w:header="720" w:footer="720" w:gutter="0"/>
          <w:pgNumType w:start="0"/>
          <w:cols w:space="720"/>
          <w:titlePg/>
          <w:docGrid w:linePitch="360"/>
        </w:sectPr>
      </w:pPr>
    </w:p>
    <w:p w:rsidR="000D2AE1" w:rsidRDefault="00F458CA">
      <w:pPr>
        <w:jc w:val="center"/>
        <w:rPr>
          <w:b/>
          <w:color w:val="auto"/>
          <w:sz w:val="28"/>
          <w:szCs w:val="28"/>
        </w:rPr>
      </w:pPr>
      <w:r>
        <w:rPr>
          <w:b/>
          <w:color w:val="auto"/>
          <w:sz w:val="28"/>
          <w:szCs w:val="28"/>
        </w:rPr>
        <w:lastRenderedPageBreak/>
        <w:t>ANNEXE C : Bordereau descriptif quantitatif et des prix unitaires</w:t>
      </w:r>
    </w:p>
    <w:p w:rsidR="000D2AE1" w:rsidRDefault="000D2AE1">
      <w:pPr>
        <w:ind w:firstLine="720"/>
        <w:jc w:val="center"/>
        <w:rPr>
          <w:color w:val="auto"/>
          <w:sz w:val="16"/>
          <w:szCs w:val="16"/>
        </w:rPr>
      </w:pPr>
    </w:p>
    <w:p w:rsidR="000D2AE1" w:rsidRDefault="00F458CA">
      <w:pPr>
        <w:jc w:val="center"/>
        <w:rPr>
          <w:b/>
          <w:color w:val="auto"/>
          <w:sz w:val="16"/>
          <w:szCs w:val="16"/>
        </w:rPr>
      </w:pPr>
      <w:r>
        <w:rPr>
          <w:b/>
          <w:color w:val="auto"/>
          <w:sz w:val="16"/>
          <w:szCs w:val="16"/>
        </w:rPr>
        <w:t>MINISTÈRE DE LA SANTÉ PUBLIQUE ET DE LA POPULATION (MSPP)</w:t>
      </w:r>
    </w:p>
    <w:p w:rsidR="000D2AE1" w:rsidRDefault="00F458CA">
      <w:pPr>
        <w:jc w:val="center"/>
        <w:rPr>
          <w:b/>
          <w:color w:val="auto"/>
          <w:sz w:val="16"/>
          <w:szCs w:val="16"/>
        </w:rPr>
      </w:pPr>
      <w:r>
        <w:rPr>
          <w:b/>
          <w:color w:val="auto"/>
          <w:sz w:val="16"/>
          <w:szCs w:val="16"/>
        </w:rPr>
        <w:t>PROJET DE RENFORCEMENT DES SOINS DE SANTÉ PRIMAIRE ET DE LA SURVEILLANCE (PROSYS)</w:t>
      </w:r>
    </w:p>
    <w:p w:rsidR="000D2AE1" w:rsidRDefault="00F458CA">
      <w:pPr>
        <w:jc w:val="center"/>
        <w:rPr>
          <w:b/>
          <w:color w:val="auto"/>
          <w:sz w:val="16"/>
          <w:szCs w:val="16"/>
        </w:rPr>
      </w:pPr>
      <w:r>
        <w:rPr>
          <w:b/>
          <w:color w:val="auto"/>
          <w:sz w:val="16"/>
          <w:szCs w:val="16"/>
        </w:rPr>
        <w:t>PROJET DE RÉPONSE D’URGENCE AU COVID-19</w:t>
      </w:r>
    </w:p>
    <w:p w:rsidR="000D2AE1" w:rsidRDefault="000D2AE1">
      <w:pPr>
        <w:ind w:left="1474"/>
        <w:jc w:val="center"/>
        <w:rPr>
          <w:b/>
          <w:color w:val="auto"/>
        </w:rPr>
      </w:pPr>
    </w:p>
    <w:p w:rsidR="000D2AE1" w:rsidRDefault="000D2AE1">
      <w:pPr>
        <w:jc w:val="both"/>
        <w:rPr>
          <w:color w:val="auto"/>
        </w:rPr>
      </w:pPr>
    </w:p>
    <w:p w:rsidR="000D2AE1" w:rsidRDefault="00F458CA">
      <w:pPr>
        <w:jc w:val="both"/>
        <w:rPr>
          <w:color w:val="auto"/>
        </w:rPr>
      </w:pPr>
      <w:r>
        <w:rPr>
          <w:color w:val="auto"/>
        </w:rPr>
        <w:t>Lot unique : QUARANTE-HUIT (48) MOTOCYCLETTES</w:t>
      </w:r>
    </w:p>
    <w:p w:rsidR="000D2AE1" w:rsidRDefault="000D2AE1">
      <w:pPr>
        <w:jc w:val="both"/>
        <w:rPr>
          <w:color w:val="auto"/>
        </w:rPr>
      </w:pPr>
    </w:p>
    <w:tbl>
      <w:tblPr>
        <w:tblW w:w="1321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tblPr>
      <w:tblGrid>
        <w:gridCol w:w="3410"/>
        <w:gridCol w:w="1072"/>
        <w:gridCol w:w="1072"/>
        <w:gridCol w:w="1609"/>
        <w:gridCol w:w="1908"/>
        <w:gridCol w:w="1102"/>
        <w:gridCol w:w="1072"/>
        <w:gridCol w:w="1966"/>
      </w:tblGrid>
      <w:tr w:rsidR="000D2AE1">
        <w:trPr>
          <w:trHeight w:val="216"/>
          <w:jc w:val="center"/>
        </w:trPr>
        <w:tc>
          <w:tcPr>
            <w:tcW w:w="3410" w:type="dxa"/>
            <w:tcBorders>
              <w:top w:val="double" w:sz="6" w:space="0" w:color="auto"/>
              <w:left w:val="double" w:sz="6" w:space="0" w:color="auto"/>
              <w:bottom w:val="single" w:sz="6" w:space="0" w:color="auto"/>
              <w:right w:val="single" w:sz="6" w:space="0" w:color="auto"/>
            </w:tcBorders>
            <w:vAlign w:val="center"/>
          </w:tcPr>
          <w:p w:rsidR="000D2AE1" w:rsidRDefault="00F458CA">
            <w:pPr>
              <w:jc w:val="center"/>
              <w:rPr>
                <w:b/>
                <w:color w:val="auto"/>
              </w:rPr>
            </w:pPr>
            <w:r>
              <w:rPr>
                <w:b/>
                <w:color w:val="auto"/>
              </w:rPr>
              <w:t>1</w:t>
            </w:r>
          </w:p>
        </w:tc>
        <w:tc>
          <w:tcPr>
            <w:tcW w:w="1072" w:type="dxa"/>
            <w:tcBorders>
              <w:top w:val="double" w:sz="6" w:space="0" w:color="auto"/>
              <w:left w:val="single" w:sz="6" w:space="0" w:color="auto"/>
              <w:bottom w:val="single" w:sz="6" w:space="0" w:color="auto"/>
              <w:right w:val="single" w:sz="6" w:space="0" w:color="auto"/>
            </w:tcBorders>
            <w:vAlign w:val="center"/>
          </w:tcPr>
          <w:p w:rsidR="000D2AE1" w:rsidRDefault="00F458CA">
            <w:pPr>
              <w:jc w:val="center"/>
              <w:rPr>
                <w:b/>
                <w:color w:val="auto"/>
              </w:rPr>
            </w:pPr>
            <w:r>
              <w:rPr>
                <w:b/>
                <w:color w:val="auto"/>
              </w:rPr>
              <w:t>2</w:t>
            </w:r>
          </w:p>
        </w:tc>
        <w:tc>
          <w:tcPr>
            <w:tcW w:w="1072" w:type="dxa"/>
            <w:tcBorders>
              <w:top w:val="double" w:sz="6" w:space="0" w:color="auto"/>
              <w:left w:val="single" w:sz="6" w:space="0" w:color="auto"/>
              <w:bottom w:val="single" w:sz="6" w:space="0" w:color="auto"/>
              <w:right w:val="single" w:sz="6" w:space="0" w:color="auto"/>
            </w:tcBorders>
            <w:vAlign w:val="center"/>
          </w:tcPr>
          <w:p w:rsidR="000D2AE1" w:rsidRDefault="00F458CA">
            <w:pPr>
              <w:jc w:val="center"/>
              <w:rPr>
                <w:b/>
                <w:color w:val="auto"/>
              </w:rPr>
            </w:pPr>
            <w:r>
              <w:rPr>
                <w:b/>
                <w:color w:val="auto"/>
              </w:rPr>
              <w:t>3</w:t>
            </w:r>
          </w:p>
        </w:tc>
        <w:tc>
          <w:tcPr>
            <w:tcW w:w="1609" w:type="dxa"/>
            <w:tcBorders>
              <w:top w:val="double" w:sz="6" w:space="0" w:color="auto"/>
              <w:left w:val="single" w:sz="6" w:space="0" w:color="auto"/>
              <w:bottom w:val="single" w:sz="6" w:space="0" w:color="auto"/>
              <w:right w:val="single" w:sz="6" w:space="0" w:color="auto"/>
            </w:tcBorders>
            <w:vAlign w:val="center"/>
          </w:tcPr>
          <w:p w:rsidR="000D2AE1" w:rsidRDefault="00F458CA">
            <w:pPr>
              <w:jc w:val="center"/>
              <w:rPr>
                <w:b/>
                <w:color w:val="auto"/>
              </w:rPr>
            </w:pPr>
            <w:r>
              <w:rPr>
                <w:b/>
                <w:color w:val="auto"/>
              </w:rPr>
              <w:t>4</w:t>
            </w:r>
          </w:p>
        </w:tc>
        <w:tc>
          <w:tcPr>
            <w:tcW w:w="1908" w:type="dxa"/>
            <w:tcBorders>
              <w:top w:val="double" w:sz="6" w:space="0" w:color="auto"/>
              <w:left w:val="single" w:sz="6" w:space="0" w:color="auto"/>
              <w:bottom w:val="single" w:sz="6" w:space="0" w:color="auto"/>
              <w:right w:val="single" w:sz="6" w:space="0" w:color="auto"/>
            </w:tcBorders>
            <w:vAlign w:val="center"/>
          </w:tcPr>
          <w:p w:rsidR="000D2AE1" w:rsidRDefault="00F458CA">
            <w:pPr>
              <w:jc w:val="center"/>
              <w:rPr>
                <w:b/>
                <w:color w:val="auto"/>
              </w:rPr>
            </w:pPr>
            <w:r>
              <w:rPr>
                <w:b/>
                <w:color w:val="auto"/>
              </w:rPr>
              <w:t>5</w:t>
            </w:r>
          </w:p>
        </w:tc>
        <w:tc>
          <w:tcPr>
            <w:tcW w:w="1102" w:type="dxa"/>
            <w:tcBorders>
              <w:top w:val="double" w:sz="6" w:space="0" w:color="auto"/>
              <w:left w:val="single" w:sz="6" w:space="0" w:color="auto"/>
              <w:bottom w:val="single" w:sz="6" w:space="0" w:color="auto"/>
              <w:right w:val="single" w:sz="6" w:space="0" w:color="auto"/>
            </w:tcBorders>
            <w:vAlign w:val="center"/>
          </w:tcPr>
          <w:p w:rsidR="000D2AE1" w:rsidRDefault="00F458CA">
            <w:pPr>
              <w:jc w:val="center"/>
              <w:rPr>
                <w:b/>
                <w:color w:val="auto"/>
              </w:rPr>
            </w:pPr>
            <w:r>
              <w:rPr>
                <w:b/>
                <w:color w:val="auto"/>
              </w:rPr>
              <w:t>6</w:t>
            </w:r>
          </w:p>
        </w:tc>
        <w:tc>
          <w:tcPr>
            <w:tcW w:w="1072" w:type="dxa"/>
            <w:tcBorders>
              <w:top w:val="double" w:sz="6" w:space="0" w:color="auto"/>
              <w:left w:val="single" w:sz="6" w:space="0" w:color="auto"/>
              <w:bottom w:val="single" w:sz="6" w:space="0" w:color="auto"/>
              <w:right w:val="single" w:sz="6" w:space="0" w:color="auto"/>
            </w:tcBorders>
          </w:tcPr>
          <w:p w:rsidR="000D2AE1" w:rsidRDefault="00F458CA">
            <w:pPr>
              <w:jc w:val="center"/>
              <w:rPr>
                <w:b/>
                <w:color w:val="auto"/>
              </w:rPr>
            </w:pPr>
            <w:r>
              <w:rPr>
                <w:b/>
                <w:color w:val="auto"/>
              </w:rPr>
              <w:t>7</w:t>
            </w:r>
          </w:p>
        </w:tc>
        <w:tc>
          <w:tcPr>
            <w:tcW w:w="1966" w:type="dxa"/>
            <w:tcBorders>
              <w:top w:val="double" w:sz="6" w:space="0" w:color="auto"/>
              <w:left w:val="single" w:sz="6" w:space="0" w:color="auto"/>
              <w:bottom w:val="single" w:sz="6" w:space="0" w:color="auto"/>
              <w:right w:val="double" w:sz="6" w:space="0" w:color="auto"/>
            </w:tcBorders>
            <w:vAlign w:val="center"/>
          </w:tcPr>
          <w:p w:rsidR="000D2AE1" w:rsidRDefault="00F458CA">
            <w:pPr>
              <w:jc w:val="center"/>
              <w:rPr>
                <w:b/>
                <w:color w:val="auto"/>
              </w:rPr>
            </w:pPr>
            <w:r>
              <w:rPr>
                <w:b/>
                <w:color w:val="auto"/>
              </w:rPr>
              <w:t>8</w:t>
            </w:r>
          </w:p>
        </w:tc>
      </w:tr>
      <w:tr w:rsidR="000D2AE1">
        <w:trPr>
          <w:trHeight w:val="445"/>
          <w:jc w:val="center"/>
        </w:trPr>
        <w:tc>
          <w:tcPr>
            <w:tcW w:w="3410" w:type="dxa"/>
            <w:tcBorders>
              <w:top w:val="single" w:sz="6" w:space="0" w:color="auto"/>
              <w:left w:val="double" w:sz="6" w:space="0" w:color="auto"/>
              <w:bottom w:val="single" w:sz="6" w:space="0" w:color="auto"/>
              <w:right w:val="single" w:sz="6" w:space="0" w:color="auto"/>
            </w:tcBorders>
          </w:tcPr>
          <w:p w:rsidR="000D2AE1" w:rsidRDefault="00F458CA">
            <w:pPr>
              <w:jc w:val="center"/>
              <w:rPr>
                <w:b/>
                <w:color w:val="auto"/>
              </w:rPr>
            </w:pPr>
            <w:r>
              <w:rPr>
                <w:b/>
                <w:color w:val="auto"/>
              </w:rPr>
              <w:t>Description / Marque</w:t>
            </w:r>
          </w:p>
        </w:tc>
        <w:tc>
          <w:tcPr>
            <w:tcW w:w="1072" w:type="dxa"/>
            <w:tcBorders>
              <w:top w:val="single" w:sz="6" w:space="0" w:color="auto"/>
              <w:left w:val="single" w:sz="6" w:space="0" w:color="auto"/>
              <w:bottom w:val="single" w:sz="6" w:space="0" w:color="auto"/>
              <w:right w:val="single" w:sz="6" w:space="0" w:color="auto"/>
            </w:tcBorders>
          </w:tcPr>
          <w:p w:rsidR="000D2AE1" w:rsidRDefault="00F458CA">
            <w:pPr>
              <w:jc w:val="center"/>
              <w:rPr>
                <w:b/>
                <w:color w:val="auto"/>
              </w:rPr>
            </w:pPr>
            <w:r>
              <w:rPr>
                <w:b/>
                <w:color w:val="auto"/>
              </w:rPr>
              <w:t>Pays d’origine</w:t>
            </w:r>
          </w:p>
        </w:tc>
        <w:tc>
          <w:tcPr>
            <w:tcW w:w="1072" w:type="dxa"/>
            <w:tcBorders>
              <w:top w:val="single" w:sz="6" w:space="0" w:color="auto"/>
              <w:left w:val="single" w:sz="6" w:space="0" w:color="auto"/>
              <w:bottom w:val="single" w:sz="6" w:space="0" w:color="auto"/>
              <w:right w:val="single" w:sz="6" w:space="0" w:color="auto"/>
            </w:tcBorders>
          </w:tcPr>
          <w:p w:rsidR="000D2AE1" w:rsidRDefault="00F458CA">
            <w:pPr>
              <w:jc w:val="center"/>
              <w:rPr>
                <w:b/>
                <w:color w:val="auto"/>
              </w:rPr>
            </w:pPr>
            <w:r>
              <w:rPr>
                <w:b/>
                <w:color w:val="auto"/>
              </w:rPr>
              <w:t>Quantité</w:t>
            </w:r>
          </w:p>
        </w:tc>
        <w:tc>
          <w:tcPr>
            <w:tcW w:w="1609" w:type="dxa"/>
            <w:tcBorders>
              <w:top w:val="single" w:sz="6" w:space="0" w:color="auto"/>
              <w:left w:val="single" w:sz="6" w:space="0" w:color="auto"/>
              <w:bottom w:val="single" w:sz="6" w:space="0" w:color="auto"/>
              <w:right w:val="single" w:sz="6" w:space="0" w:color="auto"/>
            </w:tcBorders>
          </w:tcPr>
          <w:p w:rsidR="000D2AE1" w:rsidRDefault="00F458CA">
            <w:pPr>
              <w:jc w:val="center"/>
              <w:rPr>
                <w:b/>
                <w:color w:val="auto"/>
              </w:rPr>
            </w:pPr>
            <w:r>
              <w:rPr>
                <w:b/>
                <w:color w:val="auto"/>
              </w:rPr>
              <w:t xml:space="preserve">Prix Unitaire </w:t>
            </w:r>
          </w:p>
          <w:p w:rsidR="000D2AE1" w:rsidRDefault="00F458CA">
            <w:pPr>
              <w:jc w:val="center"/>
              <w:rPr>
                <w:b/>
                <w:color w:val="auto"/>
              </w:rPr>
            </w:pPr>
            <w:r>
              <w:rPr>
                <w:b/>
                <w:color w:val="auto"/>
              </w:rPr>
              <w:t>(Hors taxe)</w:t>
            </w:r>
          </w:p>
        </w:tc>
        <w:tc>
          <w:tcPr>
            <w:tcW w:w="1908" w:type="dxa"/>
            <w:tcBorders>
              <w:top w:val="single" w:sz="6" w:space="0" w:color="auto"/>
              <w:left w:val="single" w:sz="6" w:space="0" w:color="auto"/>
              <w:bottom w:val="single" w:sz="6" w:space="0" w:color="auto"/>
              <w:right w:val="single" w:sz="6" w:space="0" w:color="auto"/>
            </w:tcBorders>
          </w:tcPr>
          <w:p w:rsidR="000D2AE1" w:rsidRDefault="00F458CA">
            <w:pPr>
              <w:jc w:val="center"/>
              <w:rPr>
                <w:b/>
                <w:color w:val="auto"/>
              </w:rPr>
            </w:pPr>
            <w:r>
              <w:rPr>
                <w:b/>
                <w:color w:val="auto"/>
              </w:rPr>
              <w:t xml:space="preserve">Prix Total </w:t>
            </w:r>
          </w:p>
          <w:p w:rsidR="000D2AE1" w:rsidRDefault="00F458CA">
            <w:pPr>
              <w:jc w:val="center"/>
              <w:rPr>
                <w:b/>
                <w:color w:val="auto"/>
              </w:rPr>
            </w:pPr>
            <w:r>
              <w:rPr>
                <w:b/>
                <w:color w:val="auto"/>
              </w:rPr>
              <w:t>(Hors Taxe)</w:t>
            </w:r>
          </w:p>
        </w:tc>
        <w:tc>
          <w:tcPr>
            <w:tcW w:w="1102" w:type="dxa"/>
            <w:tcBorders>
              <w:top w:val="single" w:sz="6" w:space="0" w:color="auto"/>
              <w:left w:val="single" w:sz="6" w:space="0" w:color="auto"/>
              <w:bottom w:val="single" w:sz="6" w:space="0" w:color="auto"/>
              <w:right w:val="single" w:sz="6" w:space="0" w:color="auto"/>
            </w:tcBorders>
          </w:tcPr>
          <w:p w:rsidR="000D2AE1" w:rsidRDefault="00F458CA">
            <w:pPr>
              <w:jc w:val="center"/>
              <w:rPr>
                <w:b/>
                <w:color w:val="auto"/>
              </w:rPr>
            </w:pPr>
            <w:r>
              <w:rPr>
                <w:b/>
                <w:color w:val="auto"/>
              </w:rPr>
              <w:t>Délai de livraison</w:t>
            </w:r>
          </w:p>
        </w:tc>
        <w:tc>
          <w:tcPr>
            <w:tcW w:w="1072" w:type="dxa"/>
            <w:tcBorders>
              <w:top w:val="single" w:sz="6" w:space="0" w:color="auto"/>
              <w:left w:val="single" w:sz="6" w:space="0" w:color="auto"/>
              <w:bottom w:val="single" w:sz="6" w:space="0" w:color="auto"/>
              <w:right w:val="single" w:sz="6" w:space="0" w:color="auto"/>
            </w:tcBorders>
          </w:tcPr>
          <w:p w:rsidR="000D2AE1" w:rsidRDefault="00F458CA">
            <w:pPr>
              <w:jc w:val="center"/>
              <w:rPr>
                <w:b/>
                <w:color w:val="auto"/>
              </w:rPr>
            </w:pPr>
            <w:r>
              <w:rPr>
                <w:b/>
                <w:color w:val="auto"/>
              </w:rPr>
              <w:t>Garantie</w:t>
            </w:r>
          </w:p>
        </w:tc>
        <w:tc>
          <w:tcPr>
            <w:tcW w:w="1966" w:type="dxa"/>
            <w:tcBorders>
              <w:top w:val="single" w:sz="6" w:space="0" w:color="auto"/>
              <w:left w:val="single" w:sz="6" w:space="0" w:color="auto"/>
              <w:bottom w:val="single" w:sz="6" w:space="0" w:color="auto"/>
              <w:right w:val="double" w:sz="6" w:space="0" w:color="auto"/>
            </w:tcBorders>
          </w:tcPr>
          <w:p w:rsidR="000D2AE1" w:rsidRDefault="00F458CA">
            <w:pPr>
              <w:jc w:val="center"/>
              <w:rPr>
                <w:b/>
                <w:color w:val="auto"/>
              </w:rPr>
            </w:pPr>
            <w:r>
              <w:rPr>
                <w:b/>
                <w:color w:val="auto"/>
              </w:rPr>
              <w:t>Service après vente</w:t>
            </w:r>
          </w:p>
        </w:tc>
      </w:tr>
      <w:tr w:rsidR="000D2AE1">
        <w:trPr>
          <w:trHeight w:val="4125"/>
          <w:jc w:val="center"/>
        </w:trPr>
        <w:tc>
          <w:tcPr>
            <w:tcW w:w="3410" w:type="dxa"/>
            <w:tcBorders>
              <w:top w:val="single" w:sz="6" w:space="0" w:color="auto"/>
              <w:left w:val="double" w:sz="6" w:space="0" w:color="auto"/>
              <w:bottom w:val="single" w:sz="6" w:space="0" w:color="auto"/>
              <w:right w:val="single" w:sz="6" w:space="0" w:color="auto"/>
            </w:tcBorders>
          </w:tcPr>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jc w:val="cente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p w:rsidR="000D2AE1" w:rsidRDefault="000D2AE1">
            <w:pPr>
              <w:rPr>
                <w:color w:val="auto"/>
              </w:rPr>
            </w:pPr>
          </w:p>
        </w:tc>
        <w:tc>
          <w:tcPr>
            <w:tcW w:w="1072" w:type="dxa"/>
            <w:tcBorders>
              <w:top w:val="single" w:sz="6" w:space="0" w:color="auto"/>
              <w:left w:val="single" w:sz="6" w:space="0" w:color="auto"/>
              <w:bottom w:val="single" w:sz="6" w:space="0" w:color="auto"/>
              <w:right w:val="single" w:sz="6" w:space="0" w:color="auto"/>
            </w:tcBorders>
          </w:tcPr>
          <w:p w:rsidR="000D2AE1" w:rsidRDefault="000D2AE1">
            <w:pPr>
              <w:rPr>
                <w:color w:val="auto"/>
              </w:rPr>
            </w:pPr>
          </w:p>
        </w:tc>
        <w:tc>
          <w:tcPr>
            <w:tcW w:w="1072" w:type="dxa"/>
            <w:tcBorders>
              <w:top w:val="single" w:sz="6" w:space="0" w:color="auto"/>
              <w:left w:val="single" w:sz="6" w:space="0" w:color="auto"/>
              <w:bottom w:val="single" w:sz="6" w:space="0" w:color="auto"/>
              <w:right w:val="single" w:sz="6" w:space="0" w:color="auto"/>
            </w:tcBorders>
          </w:tcPr>
          <w:p w:rsidR="000D2AE1" w:rsidRDefault="000D2AE1">
            <w:pPr>
              <w:rPr>
                <w:color w:val="auto"/>
              </w:rPr>
            </w:pPr>
          </w:p>
        </w:tc>
        <w:tc>
          <w:tcPr>
            <w:tcW w:w="1609" w:type="dxa"/>
            <w:tcBorders>
              <w:top w:val="single" w:sz="6" w:space="0" w:color="auto"/>
              <w:left w:val="single" w:sz="6" w:space="0" w:color="auto"/>
              <w:bottom w:val="single" w:sz="6" w:space="0" w:color="auto"/>
              <w:right w:val="single" w:sz="6" w:space="0" w:color="auto"/>
            </w:tcBorders>
          </w:tcPr>
          <w:p w:rsidR="000D2AE1" w:rsidRDefault="000D2AE1">
            <w:pPr>
              <w:rPr>
                <w:color w:val="auto"/>
              </w:rPr>
            </w:pPr>
          </w:p>
        </w:tc>
        <w:tc>
          <w:tcPr>
            <w:tcW w:w="1908" w:type="dxa"/>
            <w:tcBorders>
              <w:top w:val="single" w:sz="6" w:space="0" w:color="auto"/>
              <w:left w:val="single" w:sz="6" w:space="0" w:color="auto"/>
              <w:bottom w:val="single" w:sz="6" w:space="0" w:color="auto"/>
              <w:right w:val="single" w:sz="6" w:space="0" w:color="auto"/>
            </w:tcBorders>
          </w:tcPr>
          <w:p w:rsidR="000D2AE1" w:rsidRDefault="000D2AE1">
            <w:pPr>
              <w:rPr>
                <w:color w:val="auto"/>
              </w:rPr>
            </w:pPr>
          </w:p>
        </w:tc>
        <w:tc>
          <w:tcPr>
            <w:tcW w:w="1102" w:type="dxa"/>
            <w:tcBorders>
              <w:top w:val="single" w:sz="6" w:space="0" w:color="auto"/>
              <w:left w:val="single" w:sz="6" w:space="0" w:color="auto"/>
              <w:bottom w:val="single" w:sz="6" w:space="0" w:color="auto"/>
              <w:right w:val="single" w:sz="6" w:space="0" w:color="auto"/>
            </w:tcBorders>
          </w:tcPr>
          <w:p w:rsidR="000D2AE1" w:rsidRDefault="000D2AE1">
            <w:pPr>
              <w:rPr>
                <w:color w:val="auto"/>
              </w:rPr>
            </w:pPr>
          </w:p>
        </w:tc>
        <w:tc>
          <w:tcPr>
            <w:tcW w:w="1072" w:type="dxa"/>
            <w:tcBorders>
              <w:top w:val="single" w:sz="6" w:space="0" w:color="auto"/>
              <w:left w:val="single" w:sz="6" w:space="0" w:color="auto"/>
              <w:bottom w:val="single" w:sz="6" w:space="0" w:color="auto"/>
              <w:right w:val="single" w:sz="6" w:space="0" w:color="auto"/>
            </w:tcBorders>
          </w:tcPr>
          <w:p w:rsidR="000D2AE1" w:rsidRDefault="000D2AE1">
            <w:pPr>
              <w:rPr>
                <w:color w:val="auto"/>
              </w:rPr>
            </w:pPr>
          </w:p>
        </w:tc>
        <w:tc>
          <w:tcPr>
            <w:tcW w:w="1966" w:type="dxa"/>
            <w:tcBorders>
              <w:top w:val="single" w:sz="6" w:space="0" w:color="auto"/>
              <w:left w:val="single" w:sz="6" w:space="0" w:color="auto"/>
              <w:bottom w:val="single" w:sz="6" w:space="0" w:color="auto"/>
              <w:right w:val="double" w:sz="6" w:space="0" w:color="auto"/>
            </w:tcBorders>
          </w:tcPr>
          <w:p w:rsidR="000D2AE1" w:rsidRDefault="000D2AE1">
            <w:pPr>
              <w:rPr>
                <w:color w:val="auto"/>
              </w:rPr>
            </w:pPr>
          </w:p>
          <w:p w:rsidR="000D2AE1" w:rsidRDefault="000D2AE1">
            <w:pPr>
              <w:rPr>
                <w:color w:val="auto"/>
              </w:rPr>
            </w:pPr>
          </w:p>
          <w:p w:rsidR="000D2AE1" w:rsidRDefault="00F458CA">
            <w:pPr>
              <w:rPr>
                <w:color w:val="auto"/>
              </w:rPr>
            </w:pPr>
            <w:r>
              <w:rPr>
                <w:color w:val="auto"/>
              </w:rPr>
              <w:t>Nb. de services gratuits :_______</w:t>
            </w:r>
          </w:p>
          <w:p w:rsidR="000D2AE1" w:rsidRDefault="000D2AE1">
            <w:pPr>
              <w:rPr>
                <w:color w:val="auto"/>
              </w:rPr>
            </w:pPr>
          </w:p>
          <w:p w:rsidR="000D2AE1" w:rsidRDefault="00F458CA">
            <w:pPr>
              <w:rPr>
                <w:color w:val="auto"/>
              </w:rPr>
            </w:pPr>
            <w:r>
              <w:rPr>
                <w:color w:val="auto"/>
              </w:rPr>
              <w:t>Autres services (facultatif):</w:t>
            </w:r>
          </w:p>
          <w:p w:rsidR="000D2AE1" w:rsidRDefault="000D2AE1">
            <w:pPr>
              <w:rPr>
                <w:color w:val="auto"/>
              </w:rPr>
            </w:pPr>
          </w:p>
        </w:tc>
      </w:tr>
    </w:tbl>
    <w:p w:rsidR="000D2AE1" w:rsidRDefault="00F458CA">
      <w:pPr>
        <w:jc w:val="both"/>
        <w:rPr>
          <w:b/>
          <w:color w:val="auto"/>
          <w:sz w:val="18"/>
          <w:szCs w:val="18"/>
        </w:rPr>
      </w:pPr>
      <w:r>
        <w:rPr>
          <w:b/>
          <w:i/>
          <w:color w:val="auto"/>
          <w:sz w:val="18"/>
          <w:szCs w:val="18"/>
        </w:rPr>
        <w:t xml:space="preserve">Les informations non fournies ou mal indiquées auront des conséquences sur l’évaluation des cotations. Les Fournisseurs sont les seuls responsables des conséquences des informations incomplètes ou incompréhensibles. </w:t>
      </w:r>
      <w:r>
        <w:rPr>
          <w:b/>
          <w:color w:val="auto"/>
          <w:sz w:val="18"/>
          <w:szCs w:val="18"/>
        </w:rPr>
        <w:t>Dans la colonne 1, on inscrira toutes les spécifications techniques du modèle offert.</w:t>
      </w:r>
    </w:p>
    <w:p w:rsidR="000D2AE1" w:rsidRDefault="00F458CA">
      <w:pPr>
        <w:jc w:val="both"/>
        <w:rPr>
          <w:b/>
          <w:color w:val="auto"/>
          <w:sz w:val="18"/>
          <w:szCs w:val="18"/>
        </w:rPr>
      </w:pPr>
      <w:r>
        <w:rPr>
          <w:b/>
          <w:color w:val="auto"/>
          <w:sz w:val="18"/>
          <w:szCs w:val="18"/>
        </w:rPr>
        <w:t>Note : En cas de différence entre prix unitaire et prix total, le coût unitaire prévaut. Cependant le Fournisseur est libre d’annoncer un rabais sur le prix total.</w:t>
      </w:r>
    </w:p>
    <w:p w:rsidR="000D2AE1" w:rsidRDefault="000D2AE1">
      <w:pPr>
        <w:jc w:val="both"/>
        <w:rPr>
          <w:b/>
          <w:color w:val="auto"/>
        </w:rPr>
      </w:pPr>
    </w:p>
    <w:p w:rsidR="000D2AE1" w:rsidRDefault="000D2AE1">
      <w:pPr>
        <w:jc w:val="both"/>
        <w:rPr>
          <w:b/>
          <w:color w:val="auto"/>
        </w:rPr>
      </w:pPr>
    </w:p>
    <w:p w:rsidR="000D2AE1" w:rsidRDefault="000D2AE1">
      <w:pPr>
        <w:jc w:val="both"/>
        <w:rPr>
          <w:b/>
          <w:color w:val="auto"/>
        </w:rPr>
      </w:pPr>
    </w:p>
    <w:p w:rsidR="000D2AE1" w:rsidRDefault="000D2AE1">
      <w:pPr>
        <w:jc w:val="both"/>
        <w:rPr>
          <w:b/>
          <w:color w:val="auto"/>
        </w:rPr>
      </w:pPr>
    </w:p>
    <w:p w:rsidR="000D2AE1" w:rsidRDefault="00F458CA">
      <w:pPr>
        <w:jc w:val="both"/>
        <w:rPr>
          <w:b/>
          <w:color w:val="auto"/>
        </w:rPr>
      </w:pPr>
      <w:r>
        <w:rPr>
          <w:b/>
          <w:color w:val="auto"/>
        </w:rPr>
        <w:t>Signature du Soumissionnaire _______________________________________________</w:t>
      </w:r>
      <w:r>
        <w:rPr>
          <w:b/>
          <w:color w:val="auto"/>
        </w:rPr>
        <w:tab/>
      </w:r>
      <w:r>
        <w:rPr>
          <w:b/>
          <w:color w:val="auto"/>
        </w:rPr>
        <w:tab/>
        <w:t>Date ___________________________</w:t>
      </w:r>
    </w:p>
    <w:p w:rsidR="000D2AE1" w:rsidRDefault="00F458CA">
      <w:pPr>
        <w:ind w:left="3600" w:firstLine="720"/>
        <w:jc w:val="both"/>
        <w:rPr>
          <w:b/>
          <w:color w:val="auto"/>
        </w:rPr>
      </w:pPr>
      <w:r>
        <w:rPr>
          <w:b/>
          <w:color w:val="auto"/>
        </w:rPr>
        <w:t>Sceau</w:t>
      </w:r>
    </w:p>
    <w:sectPr w:rsidR="000D2AE1" w:rsidSect="000D2AE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55D" w:rsidRDefault="0002755D" w:rsidP="000D2AE1">
      <w:r>
        <w:separator/>
      </w:r>
    </w:p>
  </w:endnote>
  <w:endnote w:type="continuationSeparator" w:id="1">
    <w:p w:rsidR="0002755D" w:rsidRDefault="0002755D" w:rsidP="000D2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CA" w:rsidRDefault="00F458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CA" w:rsidRDefault="00065A07">
    <w:pPr>
      <w:pStyle w:val="Footer"/>
      <w:jc w:val="right"/>
    </w:pPr>
    <w:fldSimple w:instr=" PAGE   \* MERGEFORMAT ">
      <w:r w:rsidR="000527E3">
        <w:rPr>
          <w:noProof/>
        </w:rPr>
        <w:t>9</w:t>
      </w:r>
    </w:fldSimple>
  </w:p>
  <w:p w:rsidR="00F458CA" w:rsidRDefault="00F458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CA" w:rsidRDefault="00F45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55D" w:rsidRDefault="0002755D" w:rsidP="000D2AE1">
      <w:r>
        <w:separator/>
      </w:r>
    </w:p>
  </w:footnote>
  <w:footnote w:type="continuationSeparator" w:id="1">
    <w:p w:rsidR="0002755D" w:rsidRDefault="0002755D" w:rsidP="000D2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CA" w:rsidRDefault="00F458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CA" w:rsidRDefault="00F458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CA" w:rsidRDefault="00F458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6471"/>
    <w:multiLevelType w:val="multilevel"/>
    <w:tmpl w:val="05E56471"/>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D7D141C"/>
    <w:multiLevelType w:val="hybridMultilevel"/>
    <w:tmpl w:val="5EE4B5E4"/>
    <w:lvl w:ilvl="0" w:tplc="B0565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0E486B"/>
    <w:multiLevelType w:val="multilevel"/>
    <w:tmpl w:val="0F0E486B"/>
    <w:lvl w:ilvl="0">
      <w:start w:val="1"/>
      <w:numFmt w:val="lowerLetter"/>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3">
    <w:nsid w:val="112C7E0C"/>
    <w:multiLevelType w:val="multilevel"/>
    <w:tmpl w:val="112C7E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6D1226"/>
    <w:multiLevelType w:val="multilevel"/>
    <w:tmpl w:val="196D1226"/>
    <w:lvl w:ilvl="0">
      <w:start w:val="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22C2BB8"/>
    <w:multiLevelType w:val="multilevel"/>
    <w:tmpl w:val="222C2BB8"/>
    <w:lvl w:ilvl="0">
      <w:start w:val="3"/>
      <w:numFmt w:val="bullet"/>
      <w:lvlText w:val="-"/>
      <w:lvlJc w:val="left"/>
      <w:pPr>
        <w:ind w:left="720" w:hanging="360"/>
      </w:pPr>
      <w:rPr>
        <w:rFonts w:ascii="Century Gothic" w:eastAsia="Times New Roman" w:hAnsi="Century Gothic"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C3516D"/>
    <w:multiLevelType w:val="multilevel"/>
    <w:tmpl w:val="25C3516D"/>
    <w:lvl w:ilvl="0">
      <w:start w:val="3"/>
      <w:numFmt w:val="bullet"/>
      <w:lvlText w:val="-"/>
      <w:lvlJc w:val="left"/>
      <w:pPr>
        <w:ind w:left="720" w:hanging="360"/>
      </w:pPr>
      <w:rPr>
        <w:rFonts w:ascii="Century Gothic" w:eastAsia="Times New Roman" w:hAnsi="Century Gothic"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BB22C4"/>
    <w:multiLevelType w:val="multilevel"/>
    <w:tmpl w:val="31BB22C4"/>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3B1E1DDC"/>
    <w:multiLevelType w:val="multilevel"/>
    <w:tmpl w:val="3B1E1DDC"/>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3C681FAA"/>
    <w:multiLevelType w:val="multilevel"/>
    <w:tmpl w:val="3C681FAA"/>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0">
    <w:nsid w:val="6CC219A7"/>
    <w:multiLevelType w:val="multilevel"/>
    <w:tmpl w:val="6CC219A7"/>
    <w:lvl w:ilvl="0">
      <w:start w:val="1"/>
      <w:numFmt w:val="bullet"/>
      <w:lvlText w:val="-"/>
      <w:lvlJc w:val="left"/>
      <w:pPr>
        <w:ind w:left="1080" w:hanging="360"/>
      </w:pPr>
      <w:rPr>
        <w:rFonts w:ascii="Garamond" w:eastAsia="Times New Roman" w:hAnsi="Garamond"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6F5D133F"/>
    <w:multiLevelType w:val="multilevel"/>
    <w:tmpl w:val="6F5D133F"/>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2">
    <w:nsid w:val="6F8922F1"/>
    <w:multiLevelType w:val="multilevel"/>
    <w:tmpl w:val="6F8922F1"/>
    <w:lvl w:ilvl="0">
      <w:start w:val="5"/>
      <w:numFmt w:val="decimal"/>
      <w:lvlText w:val="%1"/>
      <w:lvlJc w:val="left"/>
      <w:pPr>
        <w:tabs>
          <w:tab w:val="left" w:pos="360"/>
        </w:tabs>
        <w:ind w:left="360" w:hanging="360"/>
      </w:pPr>
      <w:rPr>
        <w:rFonts w:hint="default"/>
      </w:rPr>
    </w:lvl>
    <w:lvl w:ilvl="1">
      <w:start w:val="2"/>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7"/>
  </w:num>
  <w:num w:numId="2">
    <w:abstractNumId w:val="10"/>
  </w:num>
  <w:num w:numId="3">
    <w:abstractNumId w:val="8"/>
  </w:num>
  <w:num w:numId="4">
    <w:abstractNumId w:val="0"/>
  </w:num>
  <w:num w:numId="5">
    <w:abstractNumId w:val="6"/>
  </w:num>
  <w:num w:numId="6">
    <w:abstractNumId w:val="12"/>
  </w:num>
  <w:num w:numId="7">
    <w:abstractNumId w:val="3"/>
  </w:num>
  <w:num w:numId="8">
    <w:abstractNumId w:val="5"/>
  </w:num>
  <w:num w:numId="9">
    <w:abstractNumId w:val="2"/>
  </w:num>
  <w:num w:numId="10">
    <w:abstractNumId w:val="4"/>
  </w:num>
  <w:num w:numId="11">
    <w:abstractNumId w:val="11"/>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5237F"/>
    <w:rsid w:val="0002755D"/>
    <w:rsid w:val="000527E3"/>
    <w:rsid w:val="000568BF"/>
    <w:rsid w:val="00065A07"/>
    <w:rsid w:val="00093040"/>
    <w:rsid w:val="000C1F37"/>
    <w:rsid w:val="000D2AE1"/>
    <w:rsid w:val="000D3966"/>
    <w:rsid w:val="000D452D"/>
    <w:rsid w:val="000F4433"/>
    <w:rsid w:val="001254AE"/>
    <w:rsid w:val="0016434C"/>
    <w:rsid w:val="00171D73"/>
    <w:rsid w:val="00184E82"/>
    <w:rsid w:val="001C7FA4"/>
    <w:rsid w:val="001E705B"/>
    <w:rsid w:val="001F1810"/>
    <w:rsid w:val="001F57EC"/>
    <w:rsid w:val="00221CE1"/>
    <w:rsid w:val="00232E72"/>
    <w:rsid w:val="00262F12"/>
    <w:rsid w:val="00267AB5"/>
    <w:rsid w:val="00273BA4"/>
    <w:rsid w:val="002A6EB1"/>
    <w:rsid w:val="002B034E"/>
    <w:rsid w:val="002C1BE9"/>
    <w:rsid w:val="002F02C5"/>
    <w:rsid w:val="00351854"/>
    <w:rsid w:val="003C2EE7"/>
    <w:rsid w:val="003C55BE"/>
    <w:rsid w:val="003F33BC"/>
    <w:rsid w:val="00423F86"/>
    <w:rsid w:val="00432163"/>
    <w:rsid w:val="004635EC"/>
    <w:rsid w:val="00463C24"/>
    <w:rsid w:val="004827BE"/>
    <w:rsid w:val="004A4ED8"/>
    <w:rsid w:val="00503FB8"/>
    <w:rsid w:val="0055339B"/>
    <w:rsid w:val="00591E2F"/>
    <w:rsid w:val="005B1D7D"/>
    <w:rsid w:val="005C1A40"/>
    <w:rsid w:val="005E10C6"/>
    <w:rsid w:val="006131D4"/>
    <w:rsid w:val="0063755A"/>
    <w:rsid w:val="006A0166"/>
    <w:rsid w:val="006F246F"/>
    <w:rsid w:val="00734005"/>
    <w:rsid w:val="007E6886"/>
    <w:rsid w:val="007F64F4"/>
    <w:rsid w:val="00812020"/>
    <w:rsid w:val="00822159"/>
    <w:rsid w:val="00881DEF"/>
    <w:rsid w:val="00886A6F"/>
    <w:rsid w:val="0089113E"/>
    <w:rsid w:val="008D10F6"/>
    <w:rsid w:val="00914DE9"/>
    <w:rsid w:val="00917379"/>
    <w:rsid w:val="0099096C"/>
    <w:rsid w:val="009A0A5F"/>
    <w:rsid w:val="009E5D57"/>
    <w:rsid w:val="00A11563"/>
    <w:rsid w:val="00A17402"/>
    <w:rsid w:val="00A350A3"/>
    <w:rsid w:val="00A373BA"/>
    <w:rsid w:val="00A470E9"/>
    <w:rsid w:val="00A47C0A"/>
    <w:rsid w:val="00A507A7"/>
    <w:rsid w:val="00A62394"/>
    <w:rsid w:val="00A7208F"/>
    <w:rsid w:val="00A944AC"/>
    <w:rsid w:val="00AA1486"/>
    <w:rsid w:val="00AA4909"/>
    <w:rsid w:val="00B00D07"/>
    <w:rsid w:val="00B124C5"/>
    <w:rsid w:val="00B20618"/>
    <w:rsid w:val="00B313EC"/>
    <w:rsid w:val="00B37633"/>
    <w:rsid w:val="00B90892"/>
    <w:rsid w:val="00BC367D"/>
    <w:rsid w:val="00BF3354"/>
    <w:rsid w:val="00C0340F"/>
    <w:rsid w:val="00C04974"/>
    <w:rsid w:val="00C27C6D"/>
    <w:rsid w:val="00C322AA"/>
    <w:rsid w:val="00C523FD"/>
    <w:rsid w:val="00C57861"/>
    <w:rsid w:val="00C63EE7"/>
    <w:rsid w:val="00CB626F"/>
    <w:rsid w:val="00D04E1D"/>
    <w:rsid w:val="00D15B37"/>
    <w:rsid w:val="00D167F4"/>
    <w:rsid w:val="00D25870"/>
    <w:rsid w:val="00D4788D"/>
    <w:rsid w:val="00D63337"/>
    <w:rsid w:val="00D668D1"/>
    <w:rsid w:val="00D73B95"/>
    <w:rsid w:val="00DB3839"/>
    <w:rsid w:val="00DC4212"/>
    <w:rsid w:val="00DD4B4A"/>
    <w:rsid w:val="00E3141D"/>
    <w:rsid w:val="00E41F9F"/>
    <w:rsid w:val="00E5237F"/>
    <w:rsid w:val="00E80DF5"/>
    <w:rsid w:val="00ED2276"/>
    <w:rsid w:val="00F14280"/>
    <w:rsid w:val="00F340D2"/>
    <w:rsid w:val="00F36250"/>
    <w:rsid w:val="00F44FBD"/>
    <w:rsid w:val="00F458CA"/>
    <w:rsid w:val="00F837CC"/>
    <w:rsid w:val="00FE7ED4"/>
    <w:rsid w:val="55B238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5" type="connector" idref="#_x0000_s1032"/>
        <o:r id="V:Rule6" type="connector" idref="#_x0000_s1033"/>
        <o:r id="V:Rule7" type="connector" idref="#_x0000_s1030"/>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E1"/>
    <w:rPr>
      <w:rFonts w:ascii="Times New Roman" w:eastAsia="Times New Roman" w:hAnsi="Times New Roman"/>
      <w:color w:val="000000"/>
      <w:lang w:val="zh-CN"/>
    </w:rPr>
  </w:style>
  <w:style w:type="paragraph" w:styleId="Heading1">
    <w:name w:val="heading 1"/>
    <w:basedOn w:val="Normal"/>
    <w:next w:val="Normal"/>
    <w:link w:val="Heading1Char"/>
    <w:uiPriority w:val="9"/>
    <w:qFormat/>
    <w:rsid w:val="000D2AE1"/>
    <w:pPr>
      <w:keepNext/>
      <w:keepLines/>
      <w:numPr>
        <w:numId w:val="1"/>
      </w:numPr>
      <w:overflowPunct w:val="0"/>
      <w:autoSpaceDE w:val="0"/>
      <w:autoSpaceDN w:val="0"/>
      <w:adjustRightInd w:val="0"/>
      <w:spacing w:before="480"/>
      <w:textAlignment w:val="baseline"/>
      <w:outlineLvl w:val="0"/>
    </w:pPr>
    <w:rPr>
      <w:rFonts w:ascii="Cambria" w:hAnsi="Cambria"/>
      <w:b/>
      <w:bCs/>
      <w:color w:val="365F91"/>
      <w:sz w:val="24"/>
      <w:szCs w:val="28"/>
      <w:lang w:eastAsia="fr-FR"/>
    </w:rPr>
  </w:style>
  <w:style w:type="paragraph" w:styleId="Heading2">
    <w:name w:val="heading 2"/>
    <w:basedOn w:val="Normal"/>
    <w:next w:val="Normal"/>
    <w:link w:val="Heading2Char"/>
    <w:uiPriority w:val="9"/>
    <w:unhideWhenUsed/>
    <w:qFormat/>
    <w:rsid w:val="000D2AE1"/>
    <w:pPr>
      <w:keepNext/>
      <w:overflowPunct w:val="0"/>
      <w:autoSpaceDE w:val="0"/>
      <w:autoSpaceDN w:val="0"/>
      <w:adjustRightInd w:val="0"/>
      <w:spacing w:before="240" w:after="60" w:line="276" w:lineRule="auto"/>
      <w:textAlignment w:val="baseline"/>
      <w:outlineLvl w:val="1"/>
    </w:pPr>
    <w:rPr>
      <w:rFonts w:eastAsia="Calibri"/>
      <w:color w:val="002060"/>
      <w:sz w:val="28"/>
      <w:szCs w:val="24"/>
    </w:rPr>
  </w:style>
  <w:style w:type="paragraph" w:styleId="Heading3">
    <w:name w:val="heading 3"/>
    <w:basedOn w:val="Normal"/>
    <w:next w:val="Normal"/>
    <w:link w:val="Heading3Char"/>
    <w:uiPriority w:val="9"/>
    <w:semiHidden/>
    <w:unhideWhenUsed/>
    <w:qFormat/>
    <w:rsid w:val="000D2AE1"/>
    <w:pPr>
      <w:keepNext/>
      <w:keepLines/>
      <w:numPr>
        <w:ilvl w:val="2"/>
        <w:numId w:val="1"/>
      </w:numPr>
      <w:overflowPunct w:val="0"/>
      <w:autoSpaceDE w:val="0"/>
      <w:autoSpaceDN w:val="0"/>
      <w:adjustRightInd w:val="0"/>
      <w:spacing w:before="40"/>
      <w:textAlignment w:val="baseline"/>
      <w:outlineLvl w:val="2"/>
    </w:pPr>
    <w:rPr>
      <w:rFonts w:ascii="Cambria" w:hAnsi="Cambria"/>
      <w:i/>
      <w:color w:val="E36C0A"/>
      <w:sz w:val="24"/>
      <w:szCs w:val="24"/>
      <w:lang w:eastAsia="fr-FR"/>
    </w:rPr>
  </w:style>
  <w:style w:type="paragraph" w:styleId="Heading4">
    <w:name w:val="heading 4"/>
    <w:basedOn w:val="Normal"/>
    <w:next w:val="Normal"/>
    <w:link w:val="Heading4Char"/>
    <w:uiPriority w:val="9"/>
    <w:unhideWhenUsed/>
    <w:qFormat/>
    <w:rsid w:val="000D2AE1"/>
    <w:pPr>
      <w:keepNext/>
      <w:keepLines/>
      <w:numPr>
        <w:ilvl w:val="3"/>
        <w:numId w:val="1"/>
      </w:numPr>
      <w:overflowPunct w:val="0"/>
      <w:autoSpaceDE w:val="0"/>
      <w:autoSpaceDN w:val="0"/>
      <w:adjustRightInd w:val="0"/>
      <w:spacing w:before="40"/>
      <w:textAlignment w:val="baseline"/>
      <w:outlineLvl w:val="3"/>
    </w:pPr>
    <w:rPr>
      <w:rFonts w:ascii="Cambria" w:hAnsi="Cambria"/>
      <w:b/>
      <w:i/>
      <w:iCs/>
      <w:color w:val="002060"/>
      <w:lang w:eastAsia="fr-FR"/>
    </w:rPr>
  </w:style>
  <w:style w:type="paragraph" w:styleId="Heading5">
    <w:name w:val="heading 5"/>
    <w:basedOn w:val="Normal"/>
    <w:next w:val="Normal"/>
    <w:link w:val="Heading5Char"/>
    <w:uiPriority w:val="9"/>
    <w:unhideWhenUsed/>
    <w:qFormat/>
    <w:rsid w:val="000D2AE1"/>
    <w:pPr>
      <w:keepNext/>
      <w:keepLines/>
      <w:numPr>
        <w:ilvl w:val="4"/>
        <w:numId w:val="1"/>
      </w:numPr>
      <w:overflowPunct w:val="0"/>
      <w:autoSpaceDE w:val="0"/>
      <w:autoSpaceDN w:val="0"/>
      <w:adjustRightInd w:val="0"/>
      <w:spacing w:before="200"/>
      <w:textAlignment w:val="baseline"/>
      <w:outlineLvl w:val="4"/>
    </w:pPr>
    <w:rPr>
      <w:rFonts w:ascii="Cambria" w:hAnsi="Cambria"/>
      <w:color w:val="00B0F0"/>
      <w:lang w:eastAsia="fr-FR"/>
    </w:rPr>
  </w:style>
  <w:style w:type="paragraph" w:styleId="Heading8">
    <w:name w:val="heading 8"/>
    <w:basedOn w:val="Normal"/>
    <w:next w:val="Normal"/>
    <w:link w:val="Heading8Char"/>
    <w:qFormat/>
    <w:rsid w:val="000D2AE1"/>
    <w:pPr>
      <w:spacing w:before="240" w:after="60"/>
      <w:outlineLvl w:val="7"/>
    </w:pPr>
    <w:rPr>
      <w:i/>
      <w:iCs/>
      <w:color w:val="auto"/>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D2AE1"/>
    <w:rPr>
      <w:rFonts w:ascii="Tahoma" w:hAnsi="Tahoma" w:cs="Tahoma"/>
      <w:sz w:val="16"/>
      <w:szCs w:val="16"/>
    </w:rPr>
  </w:style>
  <w:style w:type="character" w:styleId="CommentReference">
    <w:name w:val="annotation reference"/>
    <w:basedOn w:val="DefaultParagraphFont"/>
    <w:uiPriority w:val="99"/>
    <w:semiHidden/>
    <w:unhideWhenUsed/>
    <w:rsid w:val="000D2AE1"/>
    <w:rPr>
      <w:sz w:val="16"/>
      <w:szCs w:val="16"/>
    </w:rPr>
  </w:style>
  <w:style w:type="paragraph" w:styleId="CommentText">
    <w:name w:val="annotation text"/>
    <w:basedOn w:val="Normal"/>
    <w:link w:val="CommentTextChar"/>
    <w:uiPriority w:val="99"/>
    <w:semiHidden/>
    <w:unhideWhenUsed/>
    <w:qFormat/>
    <w:rsid w:val="000D2AE1"/>
  </w:style>
  <w:style w:type="paragraph" w:styleId="CommentSubject">
    <w:name w:val="annotation subject"/>
    <w:basedOn w:val="CommentText"/>
    <w:next w:val="CommentText"/>
    <w:link w:val="CommentSubjectChar"/>
    <w:uiPriority w:val="99"/>
    <w:semiHidden/>
    <w:unhideWhenUsed/>
    <w:qFormat/>
    <w:rsid w:val="000D2AE1"/>
    <w:rPr>
      <w:b/>
      <w:bCs/>
    </w:rPr>
  </w:style>
  <w:style w:type="paragraph" w:styleId="Footer">
    <w:name w:val="footer"/>
    <w:basedOn w:val="Normal"/>
    <w:link w:val="FooterChar"/>
    <w:uiPriority w:val="99"/>
    <w:unhideWhenUsed/>
    <w:qFormat/>
    <w:rsid w:val="000D2AE1"/>
    <w:pPr>
      <w:tabs>
        <w:tab w:val="center" w:pos="4680"/>
        <w:tab w:val="right" w:pos="9360"/>
      </w:tabs>
    </w:pPr>
  </w:style>
  <w:style w:type="paragraph" w:styleId="Header">
    <w:name w:val="header"/>
    <w:basedOn w:val="Normal"/>
    <w:link w:val="HeaderChar"/>
    <w:uiPriority w:val="99"/>
    <w:semiHidden/>
    <w:unhideWhenUsed/>
    <w:qFormat/>
    <w:rsid w:val="000D2AE1"/>
    <w:pPr>
      <w:tabs>
        <w:tab w:val="center" w:pos="4680"/>
        <w:tab w:val="right" w:pos="9360"/>
      </w:tabs>
    </w:pPr>
  </w:style>
  <w:style w:type="character" w:styleId="Hyperlink">
    <w:name w:val="Hyperlink"/>
    <w:uiPriority w:val="99"/>
    <w:rsid w:val="000D2AE1"/>
    <w:rPr>
      <w:rFonts w:cs="Times New Roman"/>
      <w:color w:val="0000FF"/>
      <w:u w:val="single"/>
    </w:rPr>
  </w:style>
  <w:style w:type="table" w:styleId="TableGrid">
    <w:name w:val="Table Grid"/>
    <w:basedOn w:val="TableNormal"/>
    <w:uiPriority w:val="59"/>
    <w:qFormat/>
    <w:rsid w:val="000D2A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D2AE1"/>
    <w:rPr>
      <w:rFonts w:ascii="Times New Roman" w:eastAsia="Calibri" w:hAnsi="Times New Roman" w:cs="Times New Roman"/>
      <w:color w:val="002060"/>
      <w:sz w:val="28"/>
      <w:szCs w:val="24"/>
      <w:lang w:val="fr-FR"/>
    </w:rPr>
  </w:style>
  <w:style w:type="character" w:customStyle="1" w:styleId="Heading4Char">
    <w:name w:val="Heading 4 Char"/>
    <w:basedOn w:val="DefaultParagraphFont"/>
    <w:link w:val="Heading4"/>
    <w:uiPriority w:val="9"/>
    <w:rsid w:val="000D2AE1"/>
    <w:rPr>
      <w:rFonts w:ascii="Cambria" w:eastAsia="Times New Roman" w:hAnsi="Cambria" w:cs="Times New Roman"/>
      <w:b/>
      <w:i/>
      <w:iCs/>
      <w:color w:val="002060"/>
      <w:szCs w:val="20"/>
      <w:lang w:val="fr-FR" w:eastAsia="fr-FR"/>
    </w:rPr>
  </w:style>
  <w:style w:type="character" w:customStyle="1" w:styleId="Heading1Char">
    <w:name w:val="Heading 1 Char"/>
    <w:basedOn w:val="DefaultParagraphFont"/>
    <w:link w:val="Heading1"/>
    <w:uiPriority w:val="9"/>
    <w:rsid w:val="000D2AE1"/>
    <w:rPr>
      <w:rFonts w:ascii="Cambria" w:eastAsia="Times New Roman" w:hAnsi="Cambria" w:cs="Times New Roman"/>
      <w:b/>
      <w:bCs/>
      <w:color w:val="365F91"/>
      <w:sz w:val="24"/>
      <w:szCs w:val="28"/>
      <w:lang w:val="fr-FR" w:eastAsia="fr-FR"/>
    </w:rPr>
  </w:style>
  <w:style w:type="character" w:customStyle="1" w:styleId="Heading3Char">
    <w:name w:val="Heading 3 Char"/>
    <w:basedOn w:val="DefaultParagraphFont"/>
    <w:link w:val="Heading3"/>
    <w:uiPriority w:val="9"/>
    <w:semiHidden/>
    <w:qFormat/>
    <w:rsid w:val="000D2AE1"/>
    <w:rPr>
      <w:rFonts w:ascii="Cambria" w:eastAsia="Times New Roman" w:hAnsi="Cambria" w:cs="Times New Roman"/>
      <w:i/>
      <w:color w:val="E36C0A"/>
      <w:sz w:val="24"/>
      <w:szCs w:val="24"/>
      <w:lang w:val="fr-FR" w:eastAsia="fr-FR"/>
    </w:rPr>
  </w:style>
  <w:style w:type="character" w:customStyle="1" w:styleId="Heading5Char">
    <w:name w:val="Heading 5 Char"/>
    <w:basedOn w:val="DefaultParagraphFont"/>
    <w:link w:val="Heading5"/>
    <w:uiPriority w:val="9"/>
    <w:qFormat/>
    <w:rsid w:val="000D2AE1"/>
    <w:rPr>
      <w:rFonts w:ascii="Cambria" w:eastAsia="Times New Roman" w:hAnsi="Cambria" w:cs="Times New Roman"/>
      <w:color w:val="00B0F0"/>
      <w:szCs w:val="20"/>
      <w:lang w:val="fr-FR" w:eastAsia="fr-FR"/>
    </w:rPr>
  </w:style>
  <w:style w:type="character" w:customStyle="1" w:styleId="Heading8Char">
    <w:name w:val="Heading 8 Char"/>
    <w:basedOn w:val="DefaultParagraphFont"/>
    <w:link w:val="Heading8"/>
    <w:qFormat/>
    <w:rsid w:val="000D2AE1"/>
    <w:rPr>
      <w:rFonts w:ascii="Times New Roman" w:eastAsia="Times New Roman" w:hAnsi="Times New Roman" w:cs="Times New Roman"/>
      <w:i/>
      <w:iCs/>
      <w:sz w:val="24"/>
      <w:szCs w:val="24"/>
      <w:lang w:val="fr-FR"/>
    </w:rPr>
  </w:style>
  <w:style w:type="character" w:customStyle="1" w:styleId="FooterChar">
    <w:name w:val="Footer Char"/>
    <w:basedOn w:val="DefaultParagraphFont"/>
    <w:link w:val="Footer"/>
    <w:uiPriority w:val="99"/>
    <w:qFormat/>
    <w:rsid w:val="000D2AE1"/>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D2AE1"/>
    <w:pPr>
      <w:ind w:left="720"/>
    </w:pPr>
  </w:style>
  <w:style w:type="character" w:customStyle="1" w:styleId="HeaderChar">
    <w:name w:val="Header Char"/>
    <w:basedOn w:val="DefaultParagraphFont"/>
    <w:link w:val="Header"/>
    <w:uiPriority w:val="99"/>
    <w:semiHidden/>
    <w:qFormat/>
    <w:rsid w:val="000D2AE1"/>
    <w:rPr>
      <w:rFonts w:ascii="Times New Roman" w:eastAsia="Times New Roman" w:hAnsi="Times New Roman" w:cs="Times New Roman"/>
      <w:color w:val="000000"/>
      <w:sz w:val="20"/>
      <w:szCs w:val="20"/>
    </w:rPr>
  </w:style>
  <w:style w:type="paragraph" w:customStyle="1" w:styleId="Default">
    <w:name w:val="Default"/>
    <w:rsid w:val="000D2AE1"/>
    <w:pPr>
      <w:autoSpaceDE w:val="0"/>
      <w:autoSpaceDN w:val="0"/>
      <w:adjustRightInd w:val="0"/>
    </w:pPr>
    <w:rPr>
      <w:rFonts w:ascii="Garamond" w:hAnsi="Garamond" w:cs="Garamond"/>
      <w:color w:val="000000"/>
      <w:sz w:val="24"/>
      <w:szCs w:val="24"/>
    </w:rPr>
  </w:style>
  <w:style w:type="character" w:customStyle="1" w:styleId="BalloonTextChar">
    <w:name w:val="Balloon Text Char"/>
    <w:basedOn w:val="DefaultParagraphFont"/>
    <w:link w:val="BalloonText"/>
    <w:uiPriority w:val="99"/>
    <w:semiHidden/>
    <w:qFormat/>
    <w:rsid w:val="000D2AE1"/>
    <w:rPr>
      <w:rFonts w:ascii="Tahoma" w:eastAsia="Times New Roman" w:hAnsi="Tahoma" w:cs="Tahoma"/>
      <w:color w:val="000000"/>
      <w:sz w:val="16"/>
      <w:szCs w:val="16"/>
    </w:rPr>
  </w:style>
  <w:style w:type="character" w:customStyle="1" w:styleId="CommentTextChar">
    <w:name w:val="Comment Text Char"/>
    <w:basedOn w:val="DefaultParagraphFont"/>
    <w:link w:val="CommentText"/>
    <w:uiPriority w:val="99"/>
    <w:semiHidden/>
    <w:qFormat/>
    <w:rsid w:val="000D2AE1"/>
    <w:rPr>
      <w:rFonts w:ascii="Times New Roman" w:eastAsia="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qFormat/>
    <w:rsid w:val="000D2AE1"/>
    <w:rPr>
      <w:b/>
      <w:bCs/>
    </w:rPr>
  </w:style>
  <w:style w:type="paragraph" w:customStyle="1" w:styleId="paragraph">
    <w:name w:val="paragraph"/>
    <w:basedOn w:val="Normal"/>
    <w:qFormat/>
    <w:rsid w:val="000D2AE1"/>
    <w:pPr>
      <w:spacing w:before="100" w:beforeAutospacing="1" w:after="100" w:afterAutospacing="1"/>
    </w:pPr>
    <w:rPr>
      <w:color w:val="auto"/>
      <w:sz w:val="24"/>
      <w:szCs w:val="24"/>
    </w:rPr>
  </w:style>
  <w:style w:type="character" w:customStyle="1" w:styleId="normaltextrun">
    <w:name w:val="normaltextrun"/>
    <w:basedOn w:val="DefaultParagraphFont"/>
    <w:qFormat/>
    <w:rsid w:val="000D2AE1"/>
  </w:style>
  <w:style w:type="character" w:customStyle="1" w:styleId="eop">
    <w:name w:val="eop"/>
    <w:basedOn w:val="DefaultParagraphFont"/>
    <w:qFormat/>
    <w:rsid w:val="000D2AE1"/>
  </w:style>
  <w:style w:type="character" w:customStyle="1" w:styleId="tabchar">
    <w:name w:val="tabchar"/>
    <w:basedOn w:val="DefaultParagraphFont"/>
    <w:qFormat/>
    <w:rsid w:val="000D2A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sys.procurement@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sys.procurement@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ys.procurement@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sys.procurement@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0"/>
    <customShpInfo spid="_x0000_s1034"/>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ugpbm123@outlook.com</dc:creator>
  <cp:lastModifiedBy>Ernso Laurentin</cp:lastModifiedBy>
  <cp:revision>2</cp:revision>
  <cp:lastPrinted>2024-03-19T18:48:00Z</cp:lastPrinted>
  <dcterms:created xsi:type="dcterms:W3CDTF">2024-03-19T18:55:00Z</dcterms:created>
  <dcterms:modified xsi:type="dcterms:W3CDTF">2024-03-19T18:55:00Z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A8BC8B56A4F94A2BB2E492176D56AD03_12</vt:lpwstr>
  </property>
</Properties>
</file>