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82EE1" w14:textId="6DADB726" w:rsidR="00157747" w:rsidRPr="00D71474" w:rsidRDefault="00C93441" w:rsidP="00D71474">
      <w:pPr>
        <w:tabs>
          <w:tab w:val="left" w:pos="3195"/>
        </w:tabs>
        <w:jc w:val="center"/>
        <w:rPr>
          <w:rFonts w:ascii="Nunito" w:hAnsi="Nunito" w:cs="Tahoma"/>
          <w:sz w:val="32"/>
          <w:szCs w:val="32"/>
          <w:u w:val="single"/>
          <w:lang w:val="fr-BE"/>
        </w:rPr>
      </w:pPr>
      <w:r>
        <w:rPr>
          <w:rFonts w:ascii="Nunito" w:hAnsi="Nunito" w:cs="Tahoma"/>
          <w:sz w:val="32"/>
          <w:szCs w:val="32"/>
          <w:u w:val="single"/>
          <w:lang w:val="fr-BE"/>
        </w:rPr>
        <w:t>Cahier Des Charges</w:t>
      </w:r>
    </w:p>
    <w:p w14:paraId="1A219DC3" w14:textId="133969E9" w:rsidR="00C84029" w:rsidRDefault="001D0AFE" w:rsidP="00D7147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195"/>
        </w:tabs>
        <w:jc w:val="center"/>
        <w:rPr>
          <w:rFonts w:ascii="Nunito" w:hAnsi="Nunito" w:cs="Tahoma"/>
          <w:sz w:val="28"/>
          <w:szCs w:val="28"/>
          <w:lang w:val="fr-BE"/>
        </w:rPr>
      </w:pPr>
      <w:r>
        <w:rPr>
          <w:rFonts w:ascii="Nunito" w:hAnsi="Nunito" w:cs="Tahoma"/>
          <w:sz w:val="28"/>
          <w:szCs w:val="28"/>
          <w:lang w:val="fr-BE"/>
        </w:rPr>
        <w:t>Achat d’un véhicule – Berline 4x2</w:t>
      </w:r>
    </w:p>
    <w:p w14:paraId="3CB54730" w14:textId="27495A6F" w:rsidR="00FB4056" w:rsidRPr="00D71474" w:rsidRDefault="00280039" w:rsidP="00D7147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195"/>
        </w:tabs>
        <w:jc w:val="center"/>
        <w:rPr>
          <w:rFonts w:ascii="Nunito" w:hAnsi="Nunito" w:cs="Tahoma"/>
          <w:sz w:val="28"/>
          <w:szCs w:val="28"/>
          <w:lang w:val="fr-BE"/>
        </w:rPr>
      </w:pPr>
      <w:r w:rsidRPr="00280039">
        <w:rPr>
          <w:rFonts w:ascii="Nunito" w:hAnsi="Nunito" w:cs="Tahoma"/>
          <w:sz w:val="28"/>
          <w:szCs w:val="28"/>
          <w:lang w:val="fr-BE"/>
        </w:rPr>
        <w:t>Référence</w:t>
      </w:r>
      <w:r w:rsidR="00C84029">
        <w:rPr>
          <w:rFonts w:ascii="Nunito" w:hAnsi="Nunito" w:cs="Tahoma"/>
          <w:sz w:val="28"/>
          <w:szCs w:val="28"/>
          <w:lang w:val="fr-BE"/>
        </w:rPr>
        <w:t> :</w:t>
      </w:r>
      <w:r w:rsidR="00D71474" w:rsidRPr="00D71474">
        <w:rPr>
          <w:rFonts w:ascii="Nunito" w:hAnsi="Nunito" w:cs="Tahoma"/>
          <w:sz w:val="28"/>
          <w:szCs w:val="28"/>
          <w:lang w:val="fr-BE"/>
        </w:rPr>
        <w:t xml:space="preserve"> </w:t>
      </w:r>
      <w:r w:rsidR="001D0AFE" w:rsidRPr="00D160FC">
        <w:rPr>
          <w:rFonts w:ascii="Nunito" w:hAnsi="Nunito" w:cs="Tahoma"/>
          <w:sz w:val="28"/>
          <w:szCs w:val="28"/>
          <w:lang w:val="fr-BE"/>
        </w:rPr>
        <w:t>AO01/HTI/2023</w:t>
      </w:r>
      <w:r w:rsidRPr="00D160FC">
        <w:rPr>
          <w:rFonts w:ascii="Nunito" w:hAnsi="Nunito" w:cs="Tahoma"/>
          <w:sz w:val="28"/>
          <w:szCs w:val="28"/>
          <w:lang w:val="fr-BE"/>
        </w:rPr>
        <w:t>/PORT/</w:t>
      </w:r>
      <w:r w:rsidR="002D258D" w:rsidRPr="00D160FC">
        <w:rPr>
          <w:rFonts w:ascii="Nunito" w:hAnsi="Nunito" w:cs="Tahoma"/>
          <w:sz w:val="28"/>
          <w:szCs w:val="28"/>
          <w:lang w:val="fr-BE"/>
        </w:rPr>
        <w:t>L-</w:t>
      </w:r>
      <w:r w:rsidR="00D160FC" w:rsidRPr="00D160FC">
        <w:rPr>
          <w:rFonts w:ascii="Nunito" w:hAnsi="Nunito" w:cs="Tahoma"/>
          <w:sz w:val="28"/>
          <w:szCs w:val="28"/>
          <w:lang w:val="fr-BE"/>
        </w:rPr>
        <w:t>211</w:t>
      </w:r>
      <w:r w:rsidR="00D71474" w:rsidRPr="00D71474">
        <w:rPr>
          <w:rFonts w:ascii="Nunito" w:hAnsi="Nunito" w:cs="Tahoma"/>
          <w:sz w:val="28"/>
          <w:szCs w:val="28"/>
          <w:lang w:val="fr-BE"/>
        </w:rPr>
        <w:t xml:space="preserve"> </w:t>
      </w:r>
      <w:r w:rsidR="00F55E35" w:rsidRPr="00D71474">
        <w:rPr>
          <w:rFonts w:ascii="Nunito" w:hAnsi="Nunito" w:cs="Tahoma"/>
          <w:sz w:val="28"/>
          <w:szCs w:val="28"/>
          <w:lang w:val="fr-BE"/>
        </w:rPr>
        <w:t xml:space="preserve"> </w:t>
      </w:r>
    </w:p>
    <w:p w14:paraId="1A036047" w14:textId="3C9C606B" w:rsidR="00157747" w:rsidRPr="00D71474" w:rsidRDefault="00157747" w:rsidP="00D71474">
      <w:pPr>
        <w:tabs>
          <w:tab w:val="left" w:pos="3195"/>
        </w:tabs>
        <w:rPr>
          <w:rFonts w:ascii="Nunito" w:hAnsi="Nunito" w:cs="Tahoma"/>
          <w:sz w:val="20"/>
          <w:szCs w:val="20"/>
          <w:lang w:val="fr-BE"/>
        </w:rPr>
      </w:pPr>
    </w:p>
    <w:p w14:paraId="0049B53D" w14:textId="752AFB88" w:rsidR="008009F7" w:rsidRPr="00E64B46" w:rsidRDefault="00533908" w:rsidP="00915448">
      <w:pPr>
        <w:pStyle w:val="Titre1"/>
        <w:numPr>
          <w:ilvl w:val="0"/>
          <w:numId w:val="12"/>
        </w:numPr>
        <w:rPr>
          <w:rFonts w:ascii="Nunito" w:hAnsi="Nunito" w:cs="Arial"/>
          <w:color w:val="auto"/>
          <w:szCs w:val="24"/>
          <w:lang w:val="fr-FR"/>
        </w:rPr>
      </w:pPr>
      <w:r w:rsidRPr="00E64B46">
        <w:rPr>
          <w:rFonts w:ascii="Nunito" w:hAnsi="Nunito" w:cs="Arial"/>
          <w:color w:val="auto"/>
          <w:szCs w:val="24"/>
          <w:lang w:val="fr-FR"/>
        </w:rPr>
        <w:t>PREAMBULE</w:t>
      </w:r>
      <w:r w:rsidR="00915448" w:rsidRPr="00E64B46">
        <w:rPr>
          <w:rFonts w:ascii="Nunito" w:hAnsi="Nunito" w:cs="Arial"/>
          <w:color w:val="auto"/>
          <w:szCs w:val="24"/>
          <w:lang w:val="fr-FR"/>
        </w:rPr>
        <w:t xml:space="preserve"> </w:t>
      </w:r>
    </w:p>
    <w:p w14:paraId="36A32720" w14:textId="0437FE2D" w:rsidR="0047368E" w:rsidRPr="00D71474" w:rsidRDefault="0047368E" w:rsidP="0063646F">
      <w:pPr>
        <w:pStyle w:val="Titre1"/>
        <w:rPr>
          <w:rFonts w:ascii="Nunito" w:hAnsi="Nunito" w:cs="Tahoma"/>
          <w:b w:val="0"/>
          <w:color w:val="auto"/>
          <w:sz w:val="20"/>
          <w:szCs w:val="20"/>
          <w:lang w:val="fr-BE"/>
        </w:rPr>
      </w:pPr>
      <w:r w:rsidRPr="00D71474">
        <w:rPr>
          <w:rFonts w:ascii="Nunito" w:hAnsi="Nunito" w:cs="Tahoma"/>
          <w:b w:val="0"/>
          <w:color w:val="auto"/>
          <w:sz w:val="20"/>
          <w:szCs w:val="20"/>
          <w:lang w:val="fr-BE"/>
        </w:rPr>
        <w:t>Humanit</w:t>
      </w:r>
      <w:r w:rsidR="00C37CBC" w:rsidRPr="00D71474">
        <w:rPr>
          <w:rFonts w:ascii="Nunito" w:hAnsi="Nunito" w:cs="Tahoma"/>
          <w:b w:val="0"/>
          <w:color w:val="auto"/>
          <w:sz w:val="20"/>
          <w:szCs w:val="20"/>
          <w:lang w:val="fr-BE"/>
        </w:rPr>
        <w:t>é et Inclusion</w:t>
      </w:r>
      <w:r w:rsidR="00533908">
        <w:rPr>
          <w:rFonts w:ascii="Nunito" w:hAnsi="Nunito" w:cs="Tahoma"/>
          <w:b w:val="0"/>
          <w:color w:val="auto"/>
          <w:sz w:val="20"/>
          <w:szCs w:val="20"/>
          <w:lang w:val="fr-BE"/>
        </w:rPr>
        <w:t xml:space="preserve">, </w:t>
      </w:r>
    </w:p>
    <w:p w14:paraId="1D6C0406" w14:textId="083B5B09" w:rsidR="002948E1" w:rsidRPr="00AF53A0" w:rsidRDefault="002948E1" w:rsidP="002948E1">
      <w:pPr>
        <w:pStyle w:val="Titre1"/>
        <w:jc w:val="both"/>
        <w:rPr>
          <w:rFonts w:ascii="Nunito" w:eastAsiaTheme="minorHAnsi" w:hAnsi="Nunito" w:cs="Tahoma"/>
          <w:b w:val="0"/>
          <w:color w:val="auto"/>
          <w:sz w:val="20"/>
          <w:szCs w:val="20"/>
          <w:lang w:val="fr-BE"/>
        </w:rPr>
      </w:pPr>
      <w:r w:rsidRPr="00AF53A0">
        <w:rPr>
          <w:rFonts w:ascii="Nunito" w:eastAsiaTheme="minorHAnsi" w:hAnsi="Nunito" w:cs="Tahoma"/>
          <w:b w:val="0"/>
          <w:color w:val="auto"/>
          <w:sz w:val="20"/>
          <w:szCs w:val="20"/>
          <w:lang w:val="fr-BE"/>
        </w:rPr>
        <w:t>HI est une organisation de solidarité internationale, indépendante et impartiale, qui intervient dans les situations de pauvreté et d’exclusion, de</w:t>
      </w:r>
      <w:r w:rsidR="008009F7" w:rsidRPr="00AF53A0">
        <w:rPr>
          <w:rFonts w:ascii="Nunito" w:eastAsiaTheme="minorHAnsi" w:hAnsi="Nunito" w:cs="Tahoma"/>
          <w:b w:val="0"/>
          <w:color w:val="auto"/>
          <w:sz w:val="20"/>
          <w:szCs w:val="20"/>
          <w:lang w:val="fr-BE"/>
        </w:rPr>
        <w:t xml:space="preserve"> conflits et de catastrophes. Œuvrant</w:t>
      </w:r>
      <w:r w:rsidRPr="00AF53A0">
        <w:rPr>
          <w:rFonts w:ascii="Nunito" w:eastAsiaTheme="minorHAnsi" w:hAnsi="Nunito" w:cs="Tahoma"/>
          <w:b w:val="0"/>
          <w:color w:val="auto"/>
          <w:sz w:val="20"/>
          <w:szCs w:val="20"/>
          <w:lang w:val="fr-BE"/>
        </w:rPr>
        <w:t xml:space="preserve"> aux côtés des personnes handicapées et des populations vulnérables, elle agit et témoigne pour répondre à leurs besoins essentiels, améliorer leurs conditions de vie et promouvoir le respect de leur dignité </w:t>
      </w:r>
      <w:r w:rsidR="00C84029">
        <w:rPr>
          <w:rFonts w:ascii="Nunito" w:eastAsiaTheme="minorHAnsi" w:hAnsi="Nunito" w:cs="Tahoma"/>
          <w:b w:val="0"/>
          <w:color w:val="auto"/>
          <w:sz w:val="20"/>
          <w:szCs w:val="20"/>
          <w:lang w:val="fr-BE"/>
        </w:rPr>
        <w:t>et de leurs droits fondamentaux,</w:t>
      </w:r>
      <w:r w:rsidRPr="00AF53A0">
        <w:rPr>
          <w:rFonts w:ascii="Nunito" w:eastAsiaTheme="minorHAnsi" w:hAnsi="Nunito" w:cs="Tahoma"/>
          <w:b w:val="0"/>
          <w:color w:val="auto"/>
          <w:sz w:val="20"/>
          <w:szCs w:val="20"/>
          <w:lang w:val="fr-BE"/>
        </w:rPr>
        <w:t xml:space="preserve"> dans une cinquantaine de pays dans des contextes d’urgence et de développement.</w:t>
      </w:r>
      <w:r w:rsidR="00C84029">
        <w:rPr>
          <w:rFonts w:ascii="Nunito" w:eastAsiaTheme="minorHAnsi" w:hAnsi="Nunito" w:cs="Tahoma"/>
          <w:b w:val="0"/>
          <w:color w:val="auto"/>
          <w:sz w:val="20"/>
          <w:szCs w:val="20"/>
          <w:lang w:val="fr-BE"/>
        </w:rPr>
        <w:t xml:space="preserve">  </w:t>
      </w:r>
    </w:p>
    <w:p w14:paraId="53E3282E" w14:textId="77777777" w:rsidR="002948E1" w:rsidRPr="00AF53A0" w:rsidRDefault="002948E1" w:rsidP="002948E1">
      <w:pPr>
        <w:pStyle w:val="Titre1"/>
        <w:jc w:val="both"/>
        <w:rPr>
          <w:rFonts w:ascii="Nunito" w:eastAsiaTheme="minorHAnsi" w:hAnsi="Nunito" w:cs="Tahoma"/>
          <w:b w:val="0"/>
          <w:color w:val="auto"/>
          <w:sz w:val="20"/>
          <w:szCs w:val="20"/>
          <w:lang w:val="fr-BE"/>
        </w:rPr>
      </w:pPr>
      <w:r w:rsidRPr="00AF53A0">
        <w:rPr>
          <w:rFonts w:ascii="Nunito" w:eastAsiaTheme="minorHAnsi" w:hAnsi="Nunito" w:cs="Tahoma"/>
          <w:b w:val="0"/>
          <w:color w:val="auto"/>
          <w:sz w:val="20"/>
          <w:szCs w:val="20"/>
          <w:lang w:val="fr-BE"/>
        </w:rPr>
        <w:t>Le réseau Handicap International regroupe une Fédération, créée en 2009, et huit associations nationales membres : l’association française, fondatrice du réseau en 1982 et reconnue d’utilité publique, et les associations qui se sont constituées progressivement en Belgique (1986), en Suisse (1996), au Luxembourg (1997), en Allemagne (1998), au Royaume-Uni (1999), au Canada (2003) et aux États-Unis (2006). En 2014, une Fondation Handicap International est créée. Elle est le lieu de réflexion sur les enjeux éthiques et politiques auxquels sont confrontés les acteurs du réseau fédéral. À ce titre, elle est investie par la Fédération pour la définition du cadre éthique qui sous-tend l’action de ses différentes entités2.</w:t>
      </w:r>
    </w:p>
    <w:p w14:paraId="255BC25A" w14:textId="236AF37A" w:rsidR="002948E1" w:rsidRDefault="002948E1" w:rsidP="00533908">
      <w:pPr>
        <w:pStyle w:val="Titre1"/>
        <w:jc w:val="both"/>
        <w:rPr>
          <w:rFonts w:ascii="Nunito" w:eastAsiaTheme="minorHAnsi" w:hAnsi="Nunito" w:cs="Tahoma"/>
          <w:b w:val="0"/>
          <w:color w:val="auto"/>
          <w:sz w:val="20"/>
          <w:szCs w:val="20"/>
          <w:lang w:val="fr-BE"/>
        </w:rPr>
      </w:pPr>
      <w:r w:rsidRPr="00AF53A0">
        <w:rPr>
          <w:rFonts w:ascii="Nunito" w:eastAsiaTheme="minorHAnsi" w:hAnsi="Nunito" w:cs="Tahoma"/>
          <w:b w:val="0"/>
          <w:color w:val="auto"/>
          <w:sz w:val="20"/>
          <w:szCs w:val="20"/>
          <w:lang w:val="fr-BE"/>
        </w:rPr>
        <w:t>Le 24 janvier 2018, le réseau mondial Handicap International est devenu « Humanité &amp; Inclusion ». Les associations nationales dans les pays d’Europe continentale (France, Allemagne, Suisse, Belgique et Luxembourg) continuent à s’appeler cependant « Handicap International » afin de se donner le temps d’accompagner le changement auprès de nos publics ; en revanche au Canada, aux Etats-Unis et au Royaume-Uni, elles se dénomment désormais « Humanité &amp; Inclusion ».</w:t>
      </w:r>
    </w:p>
    <w:p w14:paraId="590B5826" w14:textId="77777777" w:rsidR="00533908" w:rsidRPr="00533908" w:rsidRDefault="00533908" w:rsidP="00533908">
      <w:pPr>
        <w:rPr>
          <w:lang w:val="fr-BE"/>
        </w:rPr>
      </w:pPr>
    </w:p>
    <w:p w14:paraId="46A8F1B7" w14:textId="295462B7" w:rsidR="002948E1" w:rsidRPr="00AF53A0" w:rsidRDefault="002948E1" w:rsidP="002948E1">
      <w:pPr>
        <w:jc w:val="both"/>
        <w:rPr>
          <w:rFonts w:ascii="Nunito" w:hAnsi="Nunito" w:cs="Tahoma"/>
          <w:sz w:val="20"/>
          <w:szCs w:val="20"/>
          <w:lang w:val="fr-BE"/>
        </w:rPr>
      </w:pPr>
      <w:r w:rsidRPr="00AF53A0">
        <w:rPr>
          <w:rFonts w:ascii="Nunito" w:hAnsi="Nunito" w:cs="Tahoma"/>
          <w:sz w:val="20"/>
          <w:szCs w:val="20"/>
          <w:lang w:val="fr-BE"/>
        </w:rPr>
        <w:t>HI intervient en Haïti depuis 2008, suite au passage de trois ouragans et une tempête tropicale qui ont successivement touché le pays, elle a déployé en urgence une plateforme logistique permettant d’acheminer l’aide humanitaire dans des zones peu accessibles. En 2010, un séisme de magnitude 7 a frappé Haïti et dévasté Port-au-Prince. HI a répondu à l’urgence dans les 48 heures suivantes à la catastrophe par la mise en place d’un service logistique mutualisé et des services de réadaptation et d’appui psychosocial pour les survivants du séisme.</w:t>
      </w:r>
    </w:p>
    <w:p w14:paraId="5A4DDCC2" w14:textId="77777777" w:rsidR="002948E1" w:rsidRPr="00AF53A0" w:rsidRDefault="002948E1" w:rsidP="002948E1">
      <w:pPr>
        <w:jc w:val="both"/>
        <w:rPr>
          <w:rFonts w:ascii="Nunito" w:hAnsi="Nunito" w:cs="Tahoma"/>
          <w:sz w:val="20"/>
          <w:szCs w:val="20"/>
          <w:lang w:val="fr-BE"/>
        </w:rPr>
      </w:pPr>
      <w:r w:rsidRPr="00AF53A0">
        <w:rPr>
          <w:rFonts w:ascii="Nunito" w:hAnsi="Nunito" w:cs="Tahoma"/>
          <w:sz w:val="20"/>
          <w:szCs w:val="20"/>
          <w:lang w:val="fr-BE"/>
        </w:rPr>
        <w:t>Au cours des 5 dernières années, le programme de HI en Haïti a mené des interventions sur les thématiques suivantes :</w:t>
      </w:r>
    </w:p>
    <w:p w14:paraId="3EEA32F8" w14:textId="421BFF0E" w:rsidR="002948E1" w:rsidRPr="00AF53A0" w:rsidRDefault="002948E1" w:rsidP="002948E1">
      <w:pPr>
        <w:pStyle w:val="Paragraphedeliste"/>
        <w:numPr>
          <w:ilvl w:val="0"/>
          <w:numId w:val="7"/>
        </w:numPr>
        <w:jc w:val="both"/>
        <w:rPr>
          <w:rFonts w:ascii="Nunito" w:hAnsi="Nunito" w:cs="Tahoma"/>
          <w:sz w:val="20"/>
          <w:szCs w:val="20"/>
          <w:lang w:val="fr-BE"/>
        </w:rPr>
      </w:pPr>
      <w:r w:rsidRPr="00AF53A0">
        <w:rPr>
          <w:rFonts w:ascii="Nunito" w:hAnsi="Nunito" w:cs="Tahoma"/>
          <w:sz w:val="20"/>
          <w:szCs w:val="20"/>
          <w:lang w:val="fr-BE"/>
        </w:rPr>
        <w:t xml:space="preserve">La réadaptation fonctionnelle (READ), bénéficiant principalement les personnes handicapées et les professionnels de la réadaptation des départements du Nord, du Nord-Est, de l’Ouest et </w:t>
      </w:r>
      <w:r w:rsidRPr="00AF53A0">
        <w:rPr>
          <w:rFonts w:ascii="Nunito" w:hAnsi="Nunito" w:cs="Tahoma"/>
          <w:sz w:val="20"/>
          <w:szCs w:val="20"/>
          <w:lang w:val="fr-BE"/>
        </w:rPr>
        <w:lastRenderedPageBreak/>
        <w:t>du Sud-est, en partenariat avec le Ministère de la Sante Publique et de la Population (MSPP), les associations des professionnels du secteur (SoHaPh, ASHAPT) et des centres de réadaptation locaux ;</w:t>
      </w:r>
    </w:p>
    <w:p w14:paraId="06EFE351" w14:textId="233E155D" w:rsidR="002948E1" w:rsidRPr="00AF53A0" w:rsidRDefault="002948E1" w:rsidP="002948E1">
      <w:pPr>
        <w:pStyle w:val="Paragraphedeliste"/>
        <w:numPr>
          <w:ilvl w:val="0"/>
          <w:numId w:val="7"/>
        </w:numPr>
        <w:jc w:val="both"/>
        <w:rPr>
          <w:rFonts w:ascii="Nunito" w:hAnsi="Nunito" w:cs="Tahoma"/>
          <w:sz w:val="20"/>
          <w:szCs w:val="20"/>
          <w:lang w:val="fr-BE"/>
        </w:rPr>
      </w:pPr>
      <w:r w:rsidRPr="00AF53A0">
        <w:rPr>
          <w:rFonts w:ascii="Nunito" w:hAnsi="Nunito" w:cs="Tahoma"/>
          <w:sz w:val="20"/>
          <w:szCs w:val="20"/>
          <w:lang w:val="fr-BE"/>
        </w:rPr>
        <w:t>la gestion inclusive des risques des désastres (GIRD), bénéficiant principalement les ménages vulnérables ainsi que les membres des structures de protection civile du département du Nord-Ouest, en partenariat avec l’organisation locale ADEMA, la Direction de la Protection Civile et le Bureau du Secrétaire d’Etat pour l’Intégration des Personnes Handicapées (BSEIPH);</w:t>
      </w:r>
    </w:p>
    <w:p w14:paraId="3BF05B17" w14:textId="1FC646E3" w:rsidR="002948E1" w:rsidRPr="00AF53A0" w:rsidRDefault="002948E1" w:rsidP="002948E1">
      <w:pPr>
        <w:pStyle w:val="Paragraphedeliste"/>
        <w:numPr>
          <w:ilvl w:val="0"/>
          <w:numId w:val="7"/>
        </w:numPr>
        <w:jc w:val="both"/>
        <w:rPr>
          <w:rFonts w:ascii="Nunito" w:hAnsi="Nunito" w:cs="Tahoma"/>
          <w:sz w:val="20"/>
          <w:szCs w:val="20"/>
          <w:lang w:val="fr-BE"/>
        </w:rPr>
      </w:pPr>
      <w:r w:rsidRPr="00AF53A0">
        <w:rPr>
          <w:rFonts w:ascii="Nunito" w:hAnsi="Nunito" w:cs="Tahoma"/>
          <w:sz w:val="20"/>
          <w:szCs w:val="20"/>
          <w:lang w:val="fr-BE"/>
        </w:rPr>
        <w:t>la sécurité routière (SR), bénéficiant principalement les usagers de la route du département de l’Ouest, en partenariat avec le Ministère des Travaux Publics, des Transports et Communication (MTPTC), la Direction d’Épidémiologie et de Laboratoire de Recherche (DELR), l’Association Propriétaires/Chauffeurs et l’association Stop Accidents;</w:t>
      </w:r>
    </w:p>
    <w:p w14:paraId="0EE351D5" w14:textId="149A2B7D" w:rsidR="002948E1" w:rsidRPr="00AF53A0" w:rsidRDefault="002948E1" w:rsidP="002948E1">
      <w:pPr>
        <w:pStyle w:val="Paragraphedeliste"/>
        <w:numPr>
          <w:ilvl w:val="0"/>
          <w:numId w:val="7"/>
        </w:numPr>
        <w:jc w:val="both"/>
        <w:rPr>
          <w:rFonts w:ascii="Nunito" w:hAnsi="Nunito" w:cs="Tahoma"/>
          <w:sz w:val="20"/>
          <w:szCs w:val="20"/>
          <w:lang w:val="fr-BE"/>
        </w:rPr>
      </w:pPr>
      <w:r w:rsidRPr="00AF53A0">
        <w:rPr>
          <w:rFonts w:ascii="Nunito" w:hAnsi="Nunito" w:cs="Tahoma"/>
          <w:sz w:val="20"/>
          <w:szCs w:val="20"/>
          <w:lang w:val="fr-BE"/>
        </w:rPr>
        <w:t>l’insertion socio-économique (ISE), bénéficiant les personnes handicapés et les professionnels du secteur dans les départements du Nord et de l’Ouest, en partenariat avec le Réseau Associatif National pour l’Intégration des Personnes Handicapées (RANIPH), la Fédération Haïtienne des Associations et Institutions de Personnes Handicapées (FHAIPH), Palmis Mikwo Finans Sosyal, le BSEIPH et l’Institut National de Formation Professionnelle (INFP);</w:t>
      </w:r>
    </w:p>
    <w:p w14:paraId="41C70F00" w14:textId="4C7D6EC2" w:rsidR="002948E1" w:rsidRPr="00AF53A0" w:rsidRDefault="00A9220F" w:rsidP="002948E1">
      <w:pPr>
        <w:pStyle w:val="Paragraphedeliste"/>
        <w:numPr>
          <w:ilvl w:val="0"/>
          <w:numId w:val="7"/>
        </w:numPr>
        <w:jc w:val="both"/>
        <w:rPr>
          <w:rFonts w:ascii="Nunito" w:hAnsi="Nunito" w:cs="Tahoma"/>
          <w:sz w:val="20"/>
          <w:szCs w:val="20"/>
          <w:lang w:val="fr-BE"/>
        </w:rPr>
      </w:pPr>
      <w:r w:rsidRPr="00AF53A0">
        <w:rPr>
          <w:rFonts w:ascii="Nunito" w:hAnsi="Nunito" w:cs="Tahoma"/>
          <w:sz w:val="20"/>
          <w:szCs w:val="20"/>
          <w:lang w:val="fr-BE"/>
        </w:rPr>
        <w:t>L’autonomisation</w:t>
      </w:r>
      <w:r w:rsidR="002948E1" w:rsidRPr="00AF53A0">
        <w:rPr>
          <w:rFonts w:ascii="Nunito" w:hAnsi="Nunito" w:cs="Tahoma"/>
          <w:sz w:val="20"/>
          <w:szCs w:val="20"/>
          <w:lang w:val="fr-BE"/>
        </w:rPr>
        <w:t xml:space="preserve"> et l’émancipation des hommes et femmes handicapées, via un projet qui qui vise à améliorer l'accès des personnes handicapées à l'auto-emploi d’une part et d’autre part à renforcer les capacités organisationnelles et techniques des organisations de personnes handicapées et des organisations de femmes pour les permettre de porter la voix et de défendre les droits des personnes handicapées dans le département Nord, aussi en partenariat avec RANIPH.</w:t>
      </w:r>
    </w:p>
    <w:p w14:paraId="0C975CCD" w14:textId="3508E002" w:rsidR="002948E1" w:rsidRPr="00AF53A0" w:rsidRDefault="002948E1" w:rsidP="002948E1">
      <w:pPr>
        <w:pStyle w:val="Paragraphedeliste"/>
        <w:numPr>
          <w:ilvl w:val="0"/>
          <w:numId w:val="7"/>
        </w:numPr>
        <w:jc w:val="both"/>
        <w:rPr>
          <w:rFonts w:ascii="Nunito" w:hAnsi="Nunito" w:cs="Tahoma"/>
          <w:sz w:val="20"/>
          <w:szCs w:val="20"/>
          <w:lang w:val="fr-BE"/>
        </w:rPr>
      </w:pPr>
      <w:r w:rsidRPr="00AF53A0">
        <w:rPr>
          <w:rFonts w:ascii="Nunito" w:hAnsi="Nunito" w:cs="Tahoma"/>
          <w:sz w:val="20"/>
          <w:szCs w:val="20"/>
          <w:lang w:val="fr-BE"/>
        </w:rPr>
        <w:t>les réponses aux urgences humanitaires liées aux catastrophes naturelles (2008, 2010, 2016 et 2017), et aussi des réponses aux besoins de base/santé/hygiène liés notamment à la crise sanitaire à COVID-19 (2020 et 2021), bénéficiant les ménages les plus vulnérables du Sud-Est, du Nord, du Nord-Ouest et du Nord-Est d’Haïti, en partenariat avec RANIPH Sud, RANIPH Nord, ADEMA, et la Fondation Haïtienne de Réhabilitation (FONHARE), respectivement.</w:t>
      </w:r>
    </w:p>
    <w:p w14:paraId="25CFEA3C" w14:textId="30867063" w:rsidR="002948E1" w:rsidRPr="00AF53A0" w:rsidRDefault="002948E1" w:rsidP="002948E1">
      <w:pPr>
        <w:pStyle w:val="Paragraphedeliste"/>
        <w:numPr>
          <w:ilvl w:val="0"/>
          <w:numId w:val="7"/>
        </w:numPr>
        <w:jc w:val="both"/>
        <w:rPr>
          <w:rFonts w:ascii="Nunito" w:hAnsi="Nunito" w:cs="Tahoma"/>
          <w:sz w:val="20"/>
          <w:szCs w:val="20"/>
          <w:lang w:val="fr-BE"/>
        </w:rPr>
      </w:pPr>
      <w:r w:rsidRPr="00AF53A0">
        <w:rPr>
          <w:rFonts w:ascii="Nunito" w:hAnsi="Nunito" w:cs="Tahoma"/>
          <w:sz w:val="20"/>
          <w:szCs w:val="20"/>
          <w:lang w:val="fr-BE"/>
        </w:rPr>
        <w:t>la plateforme de transport maritime, via le projet MER Logistique Urgence Haïti (MERLUH), dont l’objectif principal est de proposer une solution gratuite de transport maritime (cabotage) pour les organisations humanitaires (nationales et internationales) en Haïti en partenariat avec la Fondation AQUADEV.</w:t>
      </w:r>
    </w:p>
    <w:p w14:paraId="16EE752E" w14:textId="4A90D9E5" w:rsidR="00EB6332" w:rsidRPr="00D160FC" w:rsidRDefault="002948E1" w:rsidP="00EB6332">
      <w:pPr>
        <w:pStyle w:val="Paragraphedeliste"/>
        <w:numPr>
          <w:ilvl w:val="0"/>
          <w:numId w:val="7"/>
        </w:numPr>
        <w:jc w:val="both"/>
        <w:rPr>
          <w:rFonts w:ascii="Nunito" w:hAnsi="Nunito" w:cs="Tahoma"/>
          <w:sz w:val="20"/>
          <w:szCs w:val="20"/>
          <w:lang w:val="fr-BE"/>
        </w:rPr>
      </w:pPr>
      <w:r w:rsidRPr="00AF53A0">
        <w:rPr>
          <w:rFonts w:ascii="Nunito" w:hAnsi="Nunito" w:cs="Tahoma"/>
          <w:sz w:val="20"/>
          <w:szCs w:val="20"/>
          <w:lang w:val="fr-BE"/>
        </w:rPr>
        <w:t xml:space="preserve">l’analyse stratégique de la logistique d’urgence, via le projet SIGNAL (Strategic Analysis of Emergency Logistics), visant une amélioration de l’identification et de la priorisation des besoins permettant la planification et la mise en </w:t>
      </w:r>
      <w:r w:rsidR="00C40BCB" w:rsidRPr="00AF53A0">
        <w:rPr>
          <w:rFonts w:ascii="Nunito" w:hAnsi="Nunito" w:cs="Tahoma"/>
          <w:sz w:val="20"/>
          <w:szCs w:val="20"/>
          <w:lang w:val="fr-BE"/>
        </w:rPr>
        <w:t>œuvre</w:t>
      </w:r>
      <w:r w:rsidRPr="00AF53A0">
        <w:rPr>
          <w:rFonts w:ascii="Nunito" w:hAnsi="Nunito" w:cs="Tahoma"/>
          <w:sz w:val="20"/>
          <w:szCs w:val="20"/>
          <w:lang w:val="fr-BE"/>
        </w:rPr>
        <w:t xml:space="preserve"> d’une réponse humanitaire plus appropriée, plus efficiente, plus équitable et plus inclusive, n’altérant pas les capacités des populations à se relever par elles-mêmes.</w:t>
      </w:r>
    </w:p>
    <w:p w14:paraId="39E251C2" w14:textId="5D639E7F" w:rsidR="00D71474" w:rsidRPr="00E64B46" w:rsidRDefault="00915448" w:rsidP="00D71474">
      <w:pPr>
        <w:pStyle w:val="Titre1"/>
        <w:numPr>
          <w:ilvl w:val="0"/>
          <w:numId w:val="12"/>
        </w:numPr>
        <w:rPr>
          <w:rFonts w:ascii="Nunito" w:hAnsi="Nunito" w:cs="Arial"/>
          <w:color w:val="auto"/>
          <w:szCs w:val="24"/>
          <w:lang w:val="fr-FR"/>
        </w:rPr>
      </w:pPr>
      <w:r w:rsidRPr="00E64B46">
        <w:rPr>
          <w:rFonts w:ascii="Nunito" w:hAnsi="Nunito" w:cs="Arial"/>
          <w:color w:val="auto"/>
          <w:szCs w:val="24"/>
          <w:lang w:val="fr-FR"/>
        </w:rPr>
        <w:t>DESCRIPTION DE LA PRESTATION ATTENDUE</w:t>
      </w:r>
      <w:bookmarkStart w:id="0" w:name="_Hlk84336395"/>
    </w:p>
    <w:p w14:paraId="51C44487" w14:textId="77777777" w:rsidR="00D645FF" w:rsidRPr="00D645FF" w:rsidRDefault="00D645FF" w:rsidP="00D645FF">
      <w:pPr>
        <w:rPr>
          <w:lang w:val="fr-FR"/>
        </w:rPr>
      </w:pPr>
    </w:p>
    <w:p w14:paraId="50C7DA76" w14:textId="1A7617AC" w:rsidR="00CB10E8" w:rsidRDefault="00297809" w:rsidP="00060B5B">
      <w:pPr>
        <w:jc w:val="both"/>
        <w:rPr>
          <w:rFonts w:ascii="Nunito" w:hAnsi="Nunito" w:cs="Tahoma"/>
          <w:sz w:val="20"/>
          <w:szCs w:val="20"/>
          <w:lang w:val="fr-BE"/>
        </w:rPr>
      </w:pPr>
      <w:r w:rsidRPr="006F0ED0">
        <w:rPr>
          <w:rFonts w:ascii="Nunito" w:hAnsi="Nunito" w:cs="Tahoma"/>
          <w:sz w:val="20"/>
          <w:szCs w:val="20"/>
          <w:lang w:val="fr-BE"/>
        </w:rPr>
        <w:t>L</w:t>
      </w:r>
      <w:r w:rsidR="001D0AFE">
        <w:rPr>
          <w:rFonts w:ascii="Nunito" w:hAnsi="Nunito" w:cs="Tahoma"/>
          <w:sz w:val="20"/>
          <w:szCs w:val="20"/>
          <w:lang w:val="fr-BE"/>
        </w:rPr>
        <w:t>’objectif de cet Appel d’Offre National</w:t>
      </w:r>
      <w:r w:rsidR="00D71474">
        <w:rPr>
          <w:rFonts w:ascii="Nunito" w:hAnsi="Nunito" w:cs="Tahoma"/>
          <w:sz w:val="20"/>
          <w:szCs w:val="20"/>
          <w:lang w:val="fr-BE"/>
        </w:rPr>
        <w:t>, est d’assurer</w:t>
      </w:r>
      <w:r w:rsidR="001D0AFE">
        <w:rPr>
          <w:rFonts w:ascii="Nunito" w:hAnsi="Nunito" w:cs="Tahoma"/>
          <w:sz w:val="20"/>
          <w:szCs w:val="20"/>
          <w:lang w:val="fr-BE"/>
        </w:rPr>
        <w:t xml:space="preserve"> le renouvellement d’une partie du parc automobile </w:t>
      </w:r>
      <w:r w:rsidR="00D71474">
        <w:rPr>
          <w:rFonts w:ascii="Nunito" w:hAnsi="Nunito" w:cs="Tahoma"/>
          <w:sz w:val="20"/>
          <w:szCs w:val="20"/>
          <w:lang w:val="fr-BE"/>
        </w:rPr>
        <w:t xml:space="preserve">HI en </w:t>
      </w:r>
      <w:r w:rsidR="001D0AFE">
        <w:rPr>
          <w:rFonts w:ascii="Nunito" w:hAnsi="Nunito" w:cs="Tahoma"/>
          <w:sz w:val="20"/>
          <w:szCs w:val="20"/>
          <w:lang w:val="fr-BE"/>
        </w:rPr>
        <w:t>Haïti</w:t>
      </w:r>
      <w:r w:rsidR="00C56292">
        <w:rPr>
          <w:rFonts w:ascii="Nunito" w:hAnsi="Nunito" w:cs="Tahoma"/>
          <w:sz w:val="20"/>
          <w:szCs w:val="20"/>
          <w:lang w:val="fr-BE"/>
        </w:rPr>
        <w:t>, à travers l’achat d’un véhicule berline 4x2</w:t>
      </w:r>
      <w:r w:rsidR="00E12D76" w:rsidRPr="006F0ED0">
        <w:rPr>
          <w:rFonts w:ascii="Nunito" w:hAnsi="Nunito" w:cs="Tahoma"/>
          <w:sz w:val="20"/>
          <w:szCs w:val="20"/>
          <w:lang w:val="fr-BE"/>
        </w:rPr>
        <w:t>.</w:t>
      </w:r>
    </w:p>
    <w:bookmarkEnd w:id="0"/>
    <w:p w14:paraId="6B2464A2" w14:textId="602B3702" w:rsidR="00E54D2B" w:rsidRDefault="00842BE1" w:rsidP="006068AD">
      <w:pPr>
        <w:pStyle w:val="Titre1"/>
        <w:jc w:val="both"/>
        <w:rPr>
          <w:rFonts w:ascii="Nunito" w:hAnsi="Nunito" w:cs="Tahoma"/>
          <w:b w:val="0"/>
          <w:color w:val="auto"/>
          <w:sz w:val="20"/>
          <w:szCs w:val="20"/>
          <w:lang w:val="fr-BE"/>
        </w:rPr>
      </w:pPr>
      <w:r>
        <w:rPr>
          <w:rFonts w:ascii="Nunito" w:hAnsi="Nunito" w:cs="Tahoma"/>
          <w:b w:val="0"/>
          <w:color w:val="auto"/>
          <w:sz w:val="20"/>
          <w:szCs w:val="20"/>
          <w:lang w:val="fr-BE"/>
        </w:rPr>
        <w:lastRenderedPageBreak/>
        <w:t>Vous trouverez dans le tableau ci-dessous,</w:t>
      </w:r>
      <w:r w:rsidR="001D0AFE">
        <w:rPr>
          <w:rFonts w:ascii="Nunito" w:hAnsi="Nunito" w:cs="Tahoma"/>
          <w:b w:val="0"/>
          <w:color w:val="auto"/>
          <w:sz w:val="20"/>
          <w:szCs w:val="20"/>
          <w:lang w:val="fr-BE"/>
        </w:rPr>
        <w:t xml:space="preserve"> des exemples de type</w:t>
      </w:r>
      <w:r>
        <w:rPr>
          <w:rFonts w:ascii="Nunito" w:hAnsi="Nunito" w:cs="Tahoma"/>
          <w:b w:val="0"/>
          <w:color w:val="auto"/>
          <w:sz w:val="20"/>
          <w:szCs w:val="20"/>
          <w:lang w:val="fr-BE"/>
        </w:rPr>
        <w:t xml:space="preserve"> de véhi</w:t>
      </w:r>
      <w:r w:rsidR="001D0AFE">
        <w:rPr>
          <w:rFonts w:ascii="Nunito" w:hAnsi="Nunito" w:cs="Tahoma"/>
          <w:b w:val="0"/>
          <w:color w:val="auto"/>
          <w:sz w:val="20"/>
          <w:szCs w:val="20"/>
          <w:lang w:val="fr-BE"/>
        </w:rPr>
        <w:t>cule pouvant correspondre à notre besoin</w:t>
      </w:r>
      <w:r w:rsidR="00E54D2B">
        <w:rPr>
          <w:rFonts w:ascii="Nunito" w:hAnsi="Nunito" w:cs="Tahoma"/>
          <w:b w:val="0"/>
          <w:color w:val="auto"/>
          <w:sz w:val="20"/>
          <w:szCs w:val="20"/>
          <w:lang w:val="fr-BE"/>
        </w:rPr>
        <w:t xml:space="preserve">. </w:t>
      </w:r>
      <w:r w:rsidR="00D3474B">
        <w:rPr>
          <w:rFonts w:ascii="Nunito" w:hAnsi="Nunito" w:cs="Tahoma"/>
          <w:b w:val="0"/>
          <w:color w:val="auto"/>
          <w:sz w:val="20"/>
          <w:szCs w:val="20"/>
          <w:lang w:val="fr-BE"/>
        </w:rPr>
        <w:t>Cette liste n’est pas exhaustive, d’au</w:t>
      </w:r>
      <w:r w:rsidR="001D0AFE">
        <w:rPr>
          <w:rFonts w:ascii="Nunito" w:hAnsi="Nunito" w:cs="Tahoma"/>
          <w:b w:val="0"/>
          <w:color w:val="auto"/>
          <w:sz w:val="20"/>
          <w:szCs w:val="20"/>
          <w:lang w:val="fr-BE"/>
        </w:rPr>
        <w:t>tre</w:t>
      </w:r>
      <w:r w:rsidR="00804E14">
        <w:rPr>
          <w:rFonts w:ascii="Nunito" w:hAnsi="Nunito" w:cs="Tahoma"/>
          <w:b w:val="0"/>
          <w:color w:val="auto"/>
          <w:sz w:val="20"/>
          <w:szCs w:val="20"/>
          <w:lang w:val="fr-BE"/>
        </w:rPr>
        <w:t>s</w:t>
      </w:r>
      <w:r w:rsidR="001D0AFE">
        <w:rPr>
          <w:rFonts w:ascii="Nunito" w:hAnsi="Nunito" w:cs="Tahoma"/>
          <w:b w:val="0"/>
          <w:color w:val="auto"/>
          <w:sz w:val="20"/>
          <w:szCs w:val="20"/>
          <w:lang w:val="fr-BE"/>
        </w:rPr>
        <w:t xml:space="preserve"> marque</w:t>
      </w:r>
      <w:r w:rsidR="00804E14">
        <w:rPr>
          <w:rFonts w:ascii="Nunito" w:hAnsi="Nunito" w:cs="Tahoma"/>
          <w:b w:val="0"/>
          <w:color w:val="auto"/>
          <w:sz w:val="20"/>
          <w:szCs w:val="20"/>
          <w:lang w:val="fr-BE"/>
        </w:rPr>
        <w:t>s</w:t>
      </w:r>
      <w:r w:rsidR="001D0AFE">
        <w:rPr>
          <w:rFonts w:ascii="Nunito" w:hAnsi="Nunito" w:cs="Tahoma"/>
          <w:b w:val="0"/>
          <w:color w:val="auto"/>
          <w:sz w:val="20"/>
          <w:szCs w:val="20"/>
          <w:lang w:val="fr-BE"/>
        </w:rPr>
        <w:t>, modèle</w:t>
      </w:r>
      <w:r w:rsidR="00804E14">
        <w:rPr>
          <w:rFonts w:ascii="Nunito" w:hAnsi="Nunito" w:cs="Tahoma"/>
          <w:b w:val="0"/>
          <w:color w:val="auto"/>
          <w:sz w:val="20"/>
          <w:szCs w:val="20"/>
          <w:lang w:val="fr-BE"/>
        </w:rPr>
        <w:t>s</w:t>
      </w:r>
      <w:r w:rsidR="00D3474B">
        <w:rPr>
          <w:rFonts w:ascii="Nunito" w:hAnsi="Nunito" w:cs="Tahoma"/>
          <w:b w:val="0"/>
          <w:color w:val="auto"/>
          <w:sz w:val="20"/>
          <w:szCs w:val="20"/>
          <w:lang w:val="fr-BE"/>
        </w:rPr>
        <w:t xml:space="preserve"> de véhicule</w:t>
      </w:r>
      <w:r w:rsidR="00804E14">
        <w:rPr>
          <w:rFonts w:ascii="Nunito" w:hAnsi="Nunito" w:cs="Tahoma"/>
          <w:b w:val="0"/>
          <w:color w:val="auto"/>
          <w:sz w:val="20"/>
          <w:szCs w:val="20"/>
          <w:lang w:val="fr-BE"/>
        </w:rPr>
        <w:t>s, correspondants à nos critères, peuvent</w:t>
      </w:r>
      <w:r w:rsidR="00D3474B">
        <w:rPr>
          <w:rFonts w:ascii="Nunito" w:hAnsi="Nunito" w:cs="Tahoma"/>
          <w:b w:val="0"/>
          <w:color w:val="auto"/>
          <w:sz w:val="20"/>
          <w:szCs w:val="20"/>
          <w:lang w:val="fr-BE"/>
        </w:rPr>
        <w:t xml:space="preserve"> </w:t>
      </w:r>
      <w:r w:rsidR="001D0AFE">
        <w:rPr>
          <w:rFonts w:ascii="Nunito" w:hAnsi="Nunito" w:cs="Tahoma"/>
          <w:b w:val="0"/>
          <w:color w:val="auto"/>
          <w:sz w:val="20"/>
          <w:szCs w:val="20"/>
          <w:lang w:val="fr-BE"/>
        </w:rPr>
        <w:t>être proposé</w:t>
      </w:r>
      <w:r w:rsidR="00804E14">
        <w:rPr>
          <w:rFonts w:ascii="Nunito" w:hAnsi="Nunito" w:cs="Tahoma"/>
          <w:b w:val="0"/>
          <w:color w:val="auto"/>
          <w:sz w:val="20"/>
          <w:szCs w:val="20"/>
          <w:lang w:val="fr-BE"/>
        </w:rPr>
        <w:t>s</w:t>
      </w:r>
      <w:r w:rsidR="001D0AFE">
        <w:rPr>
          <w:rFonts w:ascii="Nunito" w:hAnsi="Nunito" w:cs="Tahoma"/>
          <w:b w:val="0"/>
          <w:color w:val="auto"/>
          <w:sz w:val="20"/>
          <w:szCs w:val="20"/>
          <w:lang w:val="fr-BE"/>
        </w:rPr>
        <w:t xml:space="preserve"> par les soumissionnaires.</w:t>
      </w:r>
    </w:p>
    <w:p w14:paraId="2F85D1C9" w14:textId="77777777" w:rsidR="00EB6332" w:rsidRPr="00EB6332" w:rsidRDefault="00EB6332" w:rsidP="00EB6332">
      <w:pPr>
        <w:rPr>
          <w:lang w:val="fr-BE"/>
        </w:rPr>
      </w:pPr>
    </w:p>
    <w:tbl>
      <w:tblPr>
        <w:tblStyle w:val="Grilledutableau"/>
        <w:tblW w:w="0" w:type="auto"/>
        <w:jc w:val="center"/>
        <w:tblLook w:val="04A0" w:firstRow="1" w:lastRow="0" w:firstColumn="1" w:lastColumn="0" w:noHBand="0" w:noVBand="1"/>
      </w:tblPr>
      <w:tblGrid>
        <w:gridCol w:w="5631"/>
      </w:tblGrid>
      <w:tr w:rsidR="00272808" w:rsidRPr="009135AE" w14:paraId="386D014F" w14:textId="420C4FA6" w:rsidTr="00272808">
        <w:trPr>
          <w:trHeight w:val="377"/>
          <w:jc w:val="center"/>
        </w:trPr>
        <w:tc>
          <w:tcPr>
            <w:tcW w:w="5631" w:type="dxa"/>
            <w:shd w:val="clear" w:color="auto" w:fill="F2F2F2" w:themeFill="background1" w:themeFillShade="F2"/>
            <w:vAlign w:val="center"/>
          </w:tcPr>
          <w:p w14:paraId="5A3984A0" w14:textId="0E83FDC9" w:rsidR="00272808" w:rsidRPr="00CB10E8" w:rsidRDefault="008115E8" w:rsidP="00E54D2B">
            <w:pPr>
              <w:jc w:val="center"/>
              <w:rPr>
                <w:rFonts w:ascii="Nunito" w:hAnsi="Nunito" w:cs="Tahoma"/>
                <w:b/>
                <w:sz w:val="20"/>
                <w:szCs w:val="20"/>
                <w:lang w:val="fr-BE"/>
              </w:rPr>
            </w:pPr>
            <w:r>
              <w:rPr>
                <w:rFonts w:ascii="Nunito" w:hAnsi="Nunito" w:cs="Tahoma"/>
                <w:b/>
                <w:sz w:val="20"/>
                <w:szCs w:val="20"/>
                <w:lang w:val="fr-BE"/>
              </w:rPr>
              <w:t xml:space="preserve">Exemple : </w:t>
            </w:r>
            <w:r w:rsidR="00272808">
              <w:rPr>
                <w:rFonts w:ascii="Nunito" w:hAnsi="Nunito" w:cs="Tahoma"/>
                <w:b/>
                <w:sz w:val="20"/>
                <w:szCs w:val="20"/>
                <w:lang w:val="fr-BE"/>
              </w:rPr>
              <w:t>Type de véhicule</w:t>
            </w:r>
            <w:r w:rsidR="001D0AFE">
              <w:rPr>
                <w:rFonts w:ascii="Nunito" w:hAnsi="Nunito" w:cs="Tahoma"/>
                <w:b/>
                <w:sz w:val="20"/>
                <w:szCs w:val="20"/>
                <w:lang w:val="fr-BE"/>
              </w:rPr>
              <w:t xml:space="preserve"> </w:t>
            </w:r>
            <w:r w:rsidR="00761849">
              <w:rPr>
                <w:rFonts w:ascii="Nunito" w:hAnsi="Nunito" w:cs="Tahoma"/>
                <w:b/>
                <w:sz w:val="20"/>
                <w:szCs w:val="20"/>
                <w:lang w:val="fr-BE"/>
              </w:rPr>
              <w:t xml:space="preserve">- </w:t>
            </w:r>
            <w:r w:rsidR="001D0AFE">
              <w:rPr>
                <w:rFonts w:ascii="Nunito" w:hAnsi="Nunito" w:cs="Tahoma"/>
                <w:b/>
                <w:sz w:val="20"/>
                <w:szCs w:val="20"/>
                <w:lang w:val="fr-BE"/>
              </w:rPr>
              <w:t>Berline 4x2</w:t>
            </w:r>
            <w:r>
              <w:rPr>
                <w:rFonts w:ascii="Nunito" w:hAnsi="Nunito" w:cs="Tahoma"/>
                <w:b/>
                <w:sz w:val="20"/>
                <w:szCs w:val="20"/>
                <w:lang w:val="fr-BE"/>
              </w:rPr>
              <w:t xml:space="preserve"> </w:t>
            </w:r>
          </w:p>
        </w:tc>
      </w:tr>
      <w:tr w:rsidR="00D3474B" w:rsidRPr="00761849" w14:paraId="19082B3C" w14:textId="2C59434C" w:rsidTr="00E76B51">
        <w:trPr>
          <w:trHeight w:val="272"/>
          <w:jc w:val="center"/>
        </w:trPr>
        <w:tc>
          <w:tcPr>
            <w:tcW w:w="5631" w:type="dxa"/>
            <w:vAlign w:val="center"/>
          </w:tcPr>
          <w:p w14:paraId="017AD5A9" w14:textId="50B3160B" w:rsidR="00D3474B" w:rsidRPr="002D258D" w:rsidRDefault="00363FB6" w:rsidP="00E54D2B">
            <w:pPr>
              <w:jc w:val="center"/>
              <w:rPr>
                <w:rFonts w:ascii="Nunito" w:hAnsi="Nunito" w:cs="Tahoma"/>
                <w:sz w:val="20"/>
                <w:szCs w:val="20"/>
                <w:lang w:val="fr-BE"/>
              </w:rPr>
            </w:pPr>
            <w:r w:rsidRPr="002D258D">
              <w:rPr>
                <w:rFonts w:ascii="Nunito" w:hAnsi="Nunito" w:cs="Tahoma"/>
                <w:sz w:val="20"/>
                <w:szCs w:val="20"/>
                <w:lang w:val="fr-BE"/>
              </w:rPr>
              <w:t>Suzuki VITARA</w:t>
            </w:r>
          </w:p>
        </w:tc>
      </w:tr>
      <w:tr w:rsidR="00D3474B" w:rsidRPr="00761849" w14:paraId="03C7F01B" w14:textId="40C63A1D" w:rsidTr="00E76B51">
        <w:trPr>
          <w:trHeight w:val="256"/>
          <w:jc w:val="center"/>
        </w:trPr>
        <w:tc>
          <w:tcPr>
            <w:tcW w:w="5631" w:type="dxa"/>
            <w:vAlign w:val="center"/>
          </w:tcPr>
          <w:p w14:paraId="696F5750" w14:textId="61480969" w:rsidR="00D3474B" w:rsidRPr="002D258D" w:rsidRDefault="008115E8" w:rsidP="00E54D2B">
            <w:pPr>
              <w:jc w:val="center"/>
              <w:rPr>
                <w:rFonts w:ascii="Nunito" w:hAnsi="Nunito" w:cs="Tahoma"/>
                <w:sz w:val="20"/>
                <w:szCs w:val="20"/>
                <w:lang w:val="fr-FR"/>
              </w:rPr>
            </w:pPr>
            <w:r w:rsidRPr="002D258D">
              <w:rPr>
                <w:rFonts w:ascii="Nunito" w:hAnsi="Nunito" w:cs="Tahoma"/>
                <w:sz w:val="20"/>
                <w:szCs w:val="20"/>
                <w:lang w:val="fr-FR"/>
              </w:rPr>
              <w:t>Kia - SELTOS</w:t>
            </w:r>
          </w:p>
        </w:tc>
      </w:tr>
      <w:tr w:rsidR="00D3474B" w:rsidRPr="00761849" w14:paraId="4939B34A" w14:textId="794FDC21" w:rsidTr="00E76B51">
        <w:trPr>
          <w:trHeight w:val="272"/>
          <w:jc w:val="center"/>
        </w:trPr>
        <w:tc>
          <w:tcPr>
            <w:tcW w:w="5631" w:type="dxa"/>
            <w:vAlign w:val="center"/>
          </w:tcPr>
          <w:p w14:paraId="2852F667" w14:textId="5C3A1164" w:rsidR="00D3474B" w:rsidRPr="002D258D" w:rsidRDefault="00335946" w:rsidP="00E54D2B">
            <w:pPr>
              <w:jc w:val="center"/>
              <w:rPr>
                <w:rFonts w:ascii="Nunito" w:hAnsi="Nunito" w:cs="Tahoma"/>
                <w:sz w:val="20"/>
                <w:szCs w:val="20"/>
                <w:lang w:val="fr-BE"/>
              </w:rPr>
            </w:pPr>
            <w:r w:rsidRPr="002D258D">
              <w:rPr>
                <w:rFonts w:ascii="Nunito" w:hAnsi="Nunito" w:cs="Tahoma"/>
                <w:sz w:val="20"/>
                <w:szCs w:val="20"/>
                <w:lang w:val="fr-BE"/>
              </w:rPr>
              <w:t>Toyota – </w:t>
            </w:r>
            <w:r w:rsidR="008115E8" w:rsidRPr="002D258D">
              <w:rPr>
                <w:rFonts w:ascii="Nunito" w:hAnsi="Nunito" w:cs="Tahoma"/>
                <w:sz w:val="20"/>
                <w:szCs w:val="20"/>
                <w:lang w:val="fr-BE"/>
              </w:rPr>
              <w:t>RAVE 4</w:t>
            </w:r>
          </w:p>
        </w:tc>
      </w:tr>
      <w:tr w:rsidR="00D3474B" w:rsidRPr="00761849" w14:paraId="70E68116" w14:textId="71C7A503" w:rsidTr="00E76B51">
        <w:trPr>
          <w:trHeight w:val="272"/>
          <w:jc w:val="center"/>
        </w:trPr>
        <w:tc>
          <w:tcPr>
            <w:tcW w:w="5631" w:type="dxa"/>
            <w:vAlign w:val="center"/>
          </w:tcPr>
          <w:p w14:paraId="459FF45A" w14:textId="68A167A9" w:rsidR="00D3474B" w:rsidRPr="002D258D" w:rsidRDefault="008115E8" w:rsidP="00E54D2B">
            <w:pPr>
              <w:jc w:val="center"/>
              <w:rPr>
                <w:rFonts w:ascii="Nunito" w:hAnsi="Nunito" w:cs="Tahoma"/>
                <w:sz w:val="20"/>
                <w:szCs w:val="20"/>
                <w:lang w:val="fr-FR"/>
              </w:rPr>
            </w:pPr>
            <w:r w:rsidRPr="002D258D">
              <w:rPr>
                <w:rFonts w:ascii="Nunito" w:hAnsi="Nunito" w:cs="Tahoma"/>
                <w:sz w:val="20"/>
                <w:szCs w:val="20"/>
                <w:lang w:val="fr-FR"/>
              </w:rPr>
              <w:t xml:space="preserve">Nissan - KICKS </w:t>
            </w:r>
          </w:p>
        </w:tc>
      </w:tr>
      <w:tr w:rsidR="00D3474B" w:rsidRPr="00761849" w14:paraId="37B5343E" w14:textId="77777777" w:rsidTr="00E76B51">
        <w:trPr>
          <w:trHeight w:val="368"/>
          <w:jc w:val="center"/>
        </w:trPr>
        <w:tc>
          <w:tcPr>
            <w:tcW w:w="5631" w:type="dxa"/>
            <w:vAlign w:val="center"/>
          </w:tcPr>
          <w:p w14:paraId="00C243F1" w14:textId="506E2733" w:rsidR="00D3474B" w:rsidRPr="002D258D" w:rsidRDefault="008115E8" w:rsidP="00E54D2B">
            <w:pPr>
              <w:jc w:val="center"/>
              <w:rPr>
                <w:rFonts w:ascii="Nunito" w:hAnsi="Nunito" w:cs="Tahoma"/>
                <w:sz w:val="20"/>
                <w:szCs w:val="20"/>
                <w:lang w:val="fr-BE"/>
              </w:rPr>
            </w:pPr>
            <w:r w:rsidRPr="002D258D">
              <w:rPr>
                <w:rFonts w:ascii="Nunito" w:hAnsi="Nunito" w:cs="Tahoma"/>
                <w:sz w:val="20"/>
                <w:szCs w:val="20"/>
                <w:lang w:val="fr-BE"/>
              </w:rPr>
              <w:t>SUBARU XV ou FORESTER</w:t>
            </w:r>
          </w:p>
        </w:tc>
        <w:bookmarkStart w:id="1" w:name="_GoBack"/>
        <w:bookmarkEnd w:id="1"/>
      </w:tr>
    </w:tbl>
    <w:p w14:paraId="542FEAD3" w14:textId="6FA694C5" w:rsidR="00804E14" w:rsidRDefault="00804E14" w:rsidP="006068AD">
      <w:pPr>
        <w:pStyle w:val="Titre1"/>
        <w:jc w:val="both"/>
        <w:rPr>
          <w:rFonts w:ascii="Nunito" w:hAnsi="Nunito" w:cs="Tahoma"/>
          <w:b w:val="0"/>
          <w:color w:val="auto"/>
          <w:sz w:val="20"/>
          <w:szCs w:val="20"/>
          <w:lang w:val="fr-BE"/>
        </w:rPr>
      </w:pPr>
      <w:r>
        <w:rPr>
          <w:rFonts w:ascii="Nunito" w:hAnsi="Nunito" w:cs="Tahoma"/>
          <w:b w:val="0"/>
          <w:color w:val="auto"/>
          <w:sz w:val="20"/>
          <w:szCs w:val="20"/>
          <w:lang w:val="fr-BE"/>
        </w:rPr>
        <w:t xml:space="preserve">Les caractéristiques suivantes </w:t>
      </w:r>
      <w:r w:rsidR="007D08A6">
        <w:rPr>
          <w:rFonts w:ascii="Nunito" w:hAnsi="Nunito" w:cs="Tahoma"/>
          <w:b w:val="0"/>
          <w:color w:val="auto"/>
          <w:sz w:val="20"/>
          <w:szCs w:val="20"/>
          <w:lang w:val="fr-BE"/>
        </w:rPr>
        <w:t xml:space="preserve">sont demandées : </w:t>
      </w:r>
    </w:p>
    <w:p w14:paraId="6C7EEAF0" w14:textId="64A64A24" w:rsidR="00804E14" w:rsidRPr="00804E14" w:rsidRDefault="00804E14" w:rsidP="00804E14">
      <w:pPr>
        <w:rPr>
          <w:lang w:val="fr-BE"/>
        </w:rPr>
      </w:pPr>
    </w:p>
    <w:tbl>
      <w:tblPr>
        <w:tblStyle w:val="Grilledutableau"/>
        <w:tblW w:w="0" w:type="auto"/>
        <w:jc w:val="center"/>
        <w:tblLook w:val="04A0" w:firstRow="1" w:lastRow="0" w:firstColumn="1" w:lastColumn="0" w:noHBand="0" w:noVBand="1"/>
      </w:tblPr>
      <w:tblGrid>
        <w:gridCol w:w="5631"/>
      </w:tblGrid>
      <w:tr w:rsidR="00804E14" w:rsidRPr="001D0AFE" w14:paraId="70ED9CBF" w14:textId="77777777" w:rsidTr="007C2066">
        <w:trPr>
          <w:trHeight w:val="377"/>
          <w:jc w:val="center"/>
        </w:trPr>
        <w:tc>
          <w:tcPr>
            <w:tcW w:w="5631" w:type="dxa"/>
            <w:shd w:val="clear" w:color="auto" w:fill="F2F2F2" w:themeFill="background1" w:themeFillShade="F2"/>
            <w:vAlign w:val="center"/>
          </w:tcPr>
          <w:p w14:paraId="50589233" w14:textId="483C2648" w:rsidR="00804E14" w:rsidRPr="00CB10E8" w:rsidRDefault="007D08A6" w:rsidP="007C2066">
            <w:pPr>
              <w:jc w:val="center"/>
              <w:rPr>
                <w:rFonts w:ascii="Nunito" w:hAnsi="Nunito" w:cs="Tahoma"/>
                <w:b/>
                <w:sz w:val="20"/>
                <w:szCs w:val="20"/>
                <w:lang w:val="fr-BE"/>
              </w:rPr>
            </w:pPr>
            <w:r>
              <w:rPr>
                <w:rFonts w:ascii="Nunito" w:hAnsi="Nunito" w:cs="Tahoma"/>
                <w:b/>
                <w:sz w:val="20"/>
                <w:szCs w:val="20"/>
                <w:lang w:val="fr-BE"/>
              </w:rPr>
              <w:t xml:space="preserve">Caractéristiques </w:t>
            </w:r>
            <w:r w:rsidR="00C56292">
              <w:rPr>
                <w:rFonts w:ascii="Nunito" w:hAnsi="Nunito" w:cs="Tahoma"/>
                <w:b/>
                <w:sz w:val="20"/>
                <w:szCs w:val="20"/>
                <w:lang w:val="fr-BE"/>
              </w:rPr>
              <w:t xml:space="preserve">minimums </w:t>
            </w:r>
            <w:r>
              <w:rPr>
                <w:rFonts w:ascii="Nunito" w:hAnsi="Nunito" w:cs="Tahoma"/>
                <w:b/>
                <w:sz w:val="20"/>
                <w:szCs w:val="20"/>
                <w:lang w:val="fr-BE"/>
              </w:rPr>
              <w:t>demandées</w:t>
            </w:r>
          </w:p>
        </w:tc>
      </w:tr>
      <w:tr w:rsidR="00804E14" w:rsidRPr="009135AE" w14:paraId="1CF48717" w14:textId="77777777" w:rsidTr="007C2066">
        <w:trPr>
          <w:trHeight w:val="272"/>
          <w:jc w:val="center"/>
        </w:trPr>
        <w:tc>
          <w:tcPr>
            <w:tcW w:w="5631" w:type="dxa"/>
            <w:vAlign w:val="center"/>
          </w:tcPr>
          <w:p w14:paraId="66A32CA4" w14:textId="203F1C9D" w:rsidR="00804E14" w:rsidRPr="002D258D" w:rsidRDefault="007D08A6" w:rsidP="007C2066">
            <w:pPr>
              <w:jc w:val="center"/>
              <w:rPr>
                <w:rFonts w:ascii="Nunito" w:hAnsi="Nunito" w:cs="Tahoma"/>
                <w:sz w:val="20"/>
                <w:szCs w:val="20"/>
                <w:lang w:val="fr-BE"/>
              </w:rPr>
            </w:pPr>
            <w:r w:rsidRPr="002D258D">
              <w:rPr>
                <w:rFonts w:ascii="Nunito" w:hAnsi="Nunito" w:cs="Tahoma"/>
                <w:sz w:val="20"/>
                <w:szCs w:val="20"/>
                <w:lang w:val="fr-BE"/>
              </w:rPr>
              <w:t>Boite de vitesse manuelle</w:t>
            </w:r>
            <w:r w:rsidR="008115E8" w:rsidRPr="002D258D">
              <w:rPr>
                <w:rFonts w:ascii="Nunito" w:hAnsi="Nunito" w:cs="Tahoma"/>
                <w:sz w:val="20"/>
                <w:szCs w:val="20"/>
                <w:lang w:val="fr-BE"/>
              </w:rPr>
              <w:t xml:space="preserve"> – 5 ou 6 vitesses</w:t>
            </w:r>
          </w:p>
        </w:tc>
      </w:tr>
      <w:tr w:rsidR="00804E14" w:rsidRPr="00761849" w14:paraId="56501D96" w14:textId="77777777" w:rsidTr="007C2066">
        <w:trPr>
          <w:trHeight w:val="256"/>
          <w:jc w:val="center"/>
        </w:trPr>
        <w:tc>
          <w:tcPr>
            <w:tcW w:w="5631" w:type="dxa"/>
            <w:vAlign w:val="center"/>
          </w:tcPr>
          <w:p w14:paraId="6BEF4C54" w14:textId="6D371A49" w:rsidR="00804E14" w:rsidRPr="002D258D" w:rsidRDefault="00C56292" w:rsidP="007C2066">
            <w:pPr>
              <w:jc w:val="center"/>
              <w:rPr>
                <w:rFonts w:ascii="Nunito" w:hAnsi="Nunito" w:cs="Tahoma"/>
                <w:sz w:val="20"/>
                <w:szCs w:val="20"/>
                <w:lang w:val="fr-FR"/>
              </w:rPr>
            </w:pPr>
            <w:r w:rsidRPr="002D258D">
              <w:rPr>
                <w:rFonts w:ascii="Nunito" w:hAnsi="Nunito" w:cs="Tahoma"/>
                <w:sz w:val="20"/>
                <w:szCs w:val="20"/>
                <w:lang w:val="fr-FR"/>
              </w:rPr>
              <w:t>5 places</w:t>
            </w:r>
          </w:p>
        </w:tc>
      </w:tr>
      <w:tr w:rsidR="00804E14" w:rsidRPr="00761849" w14:paraId="45F8720C" w14:textId="77777777" w:rsidTr="007C2066">
        <w:trPr>
          <w:trHeight w:val="272"/>
          <w:jc w:val="center"/>
        </w:trPr>
        <w:tc>
          <w:tcPr>
            <w:tcW w:w="5631" w:type="dxa"/>
            <w:vAlign w:val="center"/>
          </w:tcPr>
          <w:p w14:paraId="5A8BF30F" w14:textId="75F85D19" w:rsidR="00804E14" w:rsidRPr="002D258D" w:rsidRDefault="00C56292" w:rsidP="007C2066">
            <w:pPr>
              <w:jc w:val="center"/>
              <w:rPr>
                <w:rFonts w:ascii="Nunito" w:hAnsi="Nunito" w:cs="Tahoma"/>
                <w:sz w:val="20"/>
                <w:szCs w:val="20"/>
                <w:lang w:val="fr-BE"/>
              </w:rPr>
            </w:pPr>
            <w:r w:rsidRPr="002D258D">
              <w:rPr>
                <w:rFonts w:ascii="Nunito" w:hAnsi="Nunito" w:cs="Tahoma"/>
                <w:sz w:val="20"/>
                <w:szCs w:val="20"/>
                <w:lang w:val="fr-BE"/>
              </w:rPr>
              <w:t>Moteur essence</w:t>
            </w:r>
            <w:r w:rsidR="008115E8" w:rsidRPr="002D258D">
              <w:rPr>
                <w:rFonts w:ascii="Nunito" w:hAnsi="Nunito" w:cs="Tahoma"/>
                <w:sz w:val="20"/>
                <w:szCs w:val="20"/>
                <w:lang w:val="fr-BE"/>
              </w:rPr>
              <w:t xml:space="preserve"> </w:t>
            </w:r>
          </w:p>
        </w:tc>
      </w:tr>
      <w:tr w:rsidR="00804E14" w:rsidRPr="00761849" w14:paraId="0554D111" w14:textId="77777777" w:rsidTr="007C2066">
        <w:trPr>
          <w:trHeight w:val="272"/>
          <w:jc w:val="center"/>
        </w:trPr>
        <w:tc>
          <w:tcPr>
            <w:tcW w:w="5631" w:type="dxa"/>
            <w:vAlign w:val="center"/>
          </w:tcPr>
          <w:p w14:paraId="673C09E7" w14:textId="6F06A6A7" w:rsidR="00804E14" w:rsidRPr="002D258D" w:rsidRDefault="00C56292" w:rsidP="007C2066">
            <w:pPr>
              <w:jc w:val="center"/>
              <w:rPr>
                <w:rFonts w:ascii="Nunito" w:hAnsi="Nunito" w:cs="Tahoma"/>
                <w:sz w:val="20"/>
                <w:szCs w:val="20"/>
                <w:lang w:val="fr-FR"/>
              </w:rPr>
            </w:pPr>
            <w:r w:rsidRPr="002D258D">
              <w:rPr>
                <w:rFonts w:ascii="Nunito" w:hAnsi="Nunito" w:cs="Tahoma"/>
                <w:sz w:val="20"/>
                <w:szCs w:val="20"/>
                <w:lang w:val="fr-FR"/>
              </w:rPr>
              <w:t>Climatisation</w:t>
            </w:r>
          </w:p>
        </w:tc>
      </w:tr>
      <w:tr w:rsidR="00804E14" w:rsidRPr="00761849" w14:paraId="70001390" w14:textId="77777777" w:rsidTr="007C2066">
        <w:trPr>
          <w:trHeight w:val="368"/>
          <w:jc w:val="center"/>
        </w:trPr>
        <w:tc>
          <w:tcPr>
            <w:tcW w:w="5631" w:type="dxa"/>
            <w:vAlign w:val="center"/>
          </w:tcPr>
          <w:p w14:paraId="21E52D1A" w14:textId="6C94B8D5" w:rsidR="00804E14" w:rsidRPr="002D258D" w:rsidRDefault="008115E8" w:rsidP="007C2066">
            <w:pPr>
              <w:jc w:val="center"/>
              <w:rPr>
                <w:rFonts w:ascii="Nunito" w:hAnsi="Nunito" w:cs="Tahoma"/>
                <w:sz w:val="20"/>
                <w:szCs w:val="20"/>
                <w:lang w:val="fr-BE"/>
              </w:rPr>
            </w:pPr>
            <w:r w:rsidRPr="002D258D">
              <w:rPr>
                <w:rFonts w:ascii="Nunito" w:hAnsi="Nunito" w:cs="Tahoma"/>
                <w:sz w:val="20"/>
                <w:szCs w:val="20"/>
                <w:lang w:val="fr-BE"/>
              </w:rPr>
              <w:t>Air Bag</w:t>
            </w:r>
          </w:p>
        </w:tc>
      </w:tr>
    </w:tbl>
    <w:p w14:paraId="2022BD1B" w14:textId="4DEC9318" w:rsidR="00C56292" w:rsidRDefault="00C56292" w:rsidP="009315E5">
      <w:pPr>
        <w:pStyle w:val="Titre1"/>
        <w:jc w:val="both"/>
        <w:rPr>
          <w:rFonts w:ascii="Nunito" w:hAnsi="Nunito" w:cs="Tahoma"/>
          <w:b w:val="0"/>
          <w:color w:val="auto"/>
          <w:sz w:val="20"/>
          <w:szCs w:val="20"/>
          <w:lang w:val="fr-BE"/>
        </w:rPr>
      </w:pPr>
      <w:r>
        <w:rPr>
          <w:rFonts w:ascii="Nunito" w:hAnsi="Nunito" w:cs="Tahoma"/>
          <w:b w:val="0"/>
          <w:color w:val="auto"/>
          <w:sz w:val="20"/>
          <w:szCs w:val="20"/>
          <w:lang w:val="fr-BE"/>
        </w:rPr>
        <w:t>Merci de joindre une fiche détaillée, recensant l’ensemble des caractéristiques techniques des véhicules proposés.</w:t>
      </w:r>
    </w:p>
    <w:p w14:paraId="171B8548" w14:textId="0F4333B1" w:rsidR="006068AD" w:rsidRPr="009315E5" w:rsidRDefault="00A221F9" w:rsidP="009315E5">
      <w:pPr>
        <w:pStyle w:val="Titre1"/>
        <w:jc w:val="both"/>
        <w:rPr>
          <w:rFonts w:ascii="Nunito" w:hAnsi="Nunito" w:cs="Tahoma"/>
          <w:b w:val="0"/>
          <w:color w:val="auto"/>
          <w:sz w:val="20"/>
          <w:szCs w:val="20"/>
          <w:lang w:val="fr-BE"/>
        </w:rPr>
      </w:pPr>
      <w:r>
        <w:rPr>
          <w:rFonts w:ascii="Nunito" w:hAnsi="Nunito" w:cs="Tahoma"/>
          <w:b w:val="0"/>
          <w:color w:val="auto"/>
          <w:sz w:val="20"/>
          <w:szCs w:val="20"/>
          <w:lang w:val="fr-BE"/>
        </w:rPr>
        <w:t xml:space="preserve">La proposition financière devra </w:t>
      </w:r>
      <w:r w:rsidR="00272808">
        <w:rPr>
          <w:rFonts w:ascii="Nunito" w:hAnsi="Nunito" w:cs="Tahoma"/>
          <w:b w:val="0"/>
          <w:color w:val="auto"/>
          <w:sz w:val="20"/>
          <w:szCs w:val="20"/>
          <w:lang w:val="fr-BE"/>
        </w:rPr>
        <w:t>comprendre,</w:t>
      </w:r>
      <w:r w:rsidR="001D0AFE">
        <w:rPr>
          <w:rFonts w:ascii="Nunito" w:hAnsi="Nunito" w:cs="Tahoma"/>
          <w:b w:val="0"/>
          <w:color w:val="auto"/>
          <w:sz w:val="20"/>
          <w:szCs w:val="20"/>
          <w:lang w:val="fr-BE"/>
        </w:rPr>
        <w:t xml:space="preserve"> </w:t>
      </w:r>
      <w:r w:rsidR="00761849">
        <w:rPr>
          <w:rFonts w:ascii="Nunito" w:hAnsi="Nunito" w:cs="Tahoma"/>
          <w:b w:val="0"/>
          <w:color w:val="auto"/>
          <w:sz w:val="20"/>
          <w:szCs w:val="20"/>
          <w:lang w:val="fr-BE"/>
        </w:rPr>
        <w:t>le prix du véhicule, les coûts administratifs liés à la mise en route de la voiture, carte grise, plaque d’immatriculation</w:t>
      </w:r>
      <w:r w:rsidR="00522D49">
        <w:rPr>
          <w:rFonts w:ascii="Nunito" w:hAnsi="Nunito" w:cs="Tahoma"/>
          <w:b w:val="0"/>
          <w:color w:val="auto"/>
          <w:sz w:val="20"/>
          <w:szCs w:val="20"/>
          <w:lang w:val="fr-BE"/>
        </w:rPr>
        <w:t xml:space="preserve"> etc.</w:t>
      </w:r>
    </w:p>
    <w:p w14:paraId="2F7885D4" w14:textId="1F6DF09E" w:rsidR="00272808" w:rsidRPr="00C660EF" w:rsidRDefault="00272808" w:rsidP="00115B2A">
      <w:pPr>
        <w:pStyle w:val="Titre1"/>
        <w:jc w:val="both"/>
        <w:rPr>
          <w:rFonts w:ascii="Nunito" w:eastAsiaTheme="minorHAnsi" w:hAnsi="Nunito" w:cs="Tahoma"/>
          <w:b w:val="0"/>
          <w:color w:val="0E101A"/>
          <w:sz w:val="20"/>
          <w:szCs w:val="20"/>
          <w:lang w:val="fr-BE" w:eastAsia="fr-FR"/>
        </w:rPr>
      </w:pPr>
      <w:r w:rsidRPr="00C660EF">
        <w:rPr>
          <w:rFonts w:ascii="Nunito" w:eastAsiaTheme="minorHAnsi" w:hAnsi="Nunito" w:cs="Tahoma"/>
          <w:b w:val="0"/>
          <w:color w:val="0E101A"/>
          <w:sz w:val="20"/>
          <w:szCs w:val="20"/>
          <w:lang w:val="fr-BE" w:eastAsia="fr-FR"/>
        </w:rPr>
        <w:t xml:space="preserve">Les tarifs proposés s’entendent TTC. Ils </w:t>
      </w:r>
      <w:r w:rsidR="00522D49">
        <w:rPr>
          <w:rFonts w:ascii="Nunito" w:eastAsiaTheme="minorHAnsi" w:hAnsi="Nunito" w:cs="Tahoma"/>
          <w:b w:val="0"/>
          <w:color w:val="0E101A"/>
          <w:sz w:val="20"/>
          <w:szCs w:val="20"/>
          <w:lang w:val="fr-BE" w:eastAsia="fr-FR"/>
        </w:rPr>
        <w:t>devront avoir une validité de 1</w:t>
      </w:r>
      <w:r w:rsidRPr="00C660EF">
        <w:rPr>
          <w:rFonts w:ascii="Nunito" w:eastAsiaTheme="minorHAnsi" w:hAnsi="Nunito" w:cs="Tahoma"/>
          <w:b w:val="0"/>
          <w:color w:val="0E101A"/>
          <w:sz w:val="20"/>
          <w:szCs w:val="20"/>
          <w:lang w:val="fr-BE" w:eastAsia="fr-FR"/>
        </w:rPr>
        <w:t xml:space="preserve"> mois</w:t>
      </w:r>
      <w:r w:rsidR="00522D49">
        <w:rPr>
          <w:rFonts w:ascii="Nunito" w:eastAsiaTheme="minorHAnsi" w:hAnsi="Nunito" w:cs="Tahoma"/>
          <w:b w:val="0"/>
          <w:color w:val="0E101A"/>
          <w:sz w:val="20"/>
          <w:szCs w:val="20"/>
          <w:lang w:val="fr-BE" w:eastAsia="fr-FR"/>
        </w:rPr>
        <w:t xml:space="preserve"> au minimum</w:t>
      </w:r>
      <w:r w:rsidR="00B66C78" w:rsidRPr="00C660EF">
        <w:rPr>
          <w:rFonts w:ascii="Nunito" w:eastAsiaTheme="minorHAnsi" w:hAnsi="Nunito" w:cs="Tahoma"/>
          <w:b w:val="0"/>
          <w:color w:val="0E101A"/>
          <w:sz w:val="20"/>
          <w:szCs w:val="20"/>
          <w:lang w:val="fr-BE" w:eastAsia="fr-FR"/>
        </w:rPr>
        <w:t xml:space="preserve">. </w:t>
      </w:r>
    </w:p>
    <w:p w14:paraId="319EC1FF" w14:textId="72DDEBB2" w:rsidR="00D645FF" w:rsidRPr="00C660EF" w:rsidRDefault="007C460C" w:rsidP="007C460C">
      <w:pPr>
        <w:rPr>
          <w:rFonts w:ascii="Nunito" w:hAnsi="Nunito" w:cs="Tahoma"/>
          <w:color w:val="0E101A"/>
          <w:sz w:val="20"/>
          <w:szCs w:val="20"/>
          <w:lang w:val="fr-BE" w:eastAsia="fr-FR"/>
        </w:rPr>
      </w:pPr>
      <w:r w:rsidRPr="00C660EF">
        <w:rPr>
          <w:rFonts w:ascii="Nunito" w:hAnsi="Nunito" w:cs="Tahoma"/>
          <w:color w:val="0E101A"/>
          <w:sz w:val="20"/>
          <w:szCs w:val="20"/>
          <w:lang w:val="fr-BE" w:eastAsia="fr-FR"/>
        </w:rPr>
        <w:t>Il devra être précisé,</w:t>
      </w:r>
      <w:r w:rsidR="00522D49">
        <w:rPr>
          <w:rFonts w:ascii="Nunito" w:hAnsi="Nunito" w:cs="Tahoma"/>
          <w:color w:val="0E101A"/>
          <w:sz w:val="20"/>
          <w:szCs w:val="20"/>
          <w:lang w:val="fr-BE" w:eastAsia="fr-FR"/>
        </w:rPr>
        <w:t xml:space="preserve"> quels sont les services inclus, notamment concernant la garantie du véhicule</w:t>
      </w:r>
      <w:r w:rsidR="009315E5">
        <w:rPr>
          <w:rFonts w:ascii="Nunito" w:hAnsi="Nunito" w:cs="Tahoma"/>
          <w:color w:val="0E101A"/>
          <w:sz w:val="20"/>
          <w:szCs w:val="20"/>
          <w:lang w:val="fr-BE" w:eastAsia="fr-FR"/>
        </w:rPr>
        <w:t>.</w:t>
      </w:r>
      <w:r w:rsidR="00C660EF" w:rsidRPr="00C660EF">
        <w:rPr>
          <w:rFonts w:ascii="Nunito" w:hAnsi="Nunito" w:cs="Tahoma"/>
          <w:color w:val="0E101A"/>
          <w:sz w:val="20"/>
          <w:szCs w:val="20"/>
          <w:lang w:val="fr-BE" w:eastAsia="fr-FR"/>
        </w:rPr>
        <w:t xml:space="preserve"> </w:t>
      </w:r>
    </w:p>
    <w:p w14:paraId="15538572" w14:textId="5FE5F18C" w:rsidR="00C660EF" w:rsidRPr="00C660EF" w:rsidRDefault="00522D49" w:rsidP="007C460C">
      <w:pPr>
        <w:rPr>
          <w:rFonts w:ascii="Nunito" w:hAnsi="Nunito" w:cs="Tahoma"/>
          <w:color w:val="0E101A"/>
          <w:sz w:val="20"/>
          <w:szCs w:val="20"/>
          <w:lang w:val="fr-BE" w:eastAsia="fr-FR"/>
        </w:rPr>
      </w:pPr>
      <w:r>
        <w:rPr>
          <w:rFonts w:ascii="Nunito" w:hAnsi="Nunito" w:cs="Tahoma"/>
          <w:color w:val="0E101A"/>
          <w:sz w:val="20"/>
          <w:szCs w:val="20"/>
          <w:lang w:val="fr-BE" w:eastAsia="fr-FR"/>
        </w:rPr>
        <w:t>Le véhicule devra être équipé</w:t>
      </w:r>
      <w:r w:rsidR="00C660EF" w:rsidRPr="00C660EF">
        <w:rPr>
          <w:rFonts w:ascii="Nunito" w:hAnsi="Nunito" w:cs="Tahoma"/>
          <w:color w:val="0E101A"/>
          <w:sz w:val="20"/>
          <w:szCs w:val="20"/>
          <w:lang w:val="fr-BE" w:eastAsia="fr-FR"/>
        </w:rPr>
        <w:t>,</w:t>
      </w:r>
      <w:r w:rsidR="00C660EF">
        <w:rPr>
          <w:rFonts w:ascii="Nunito" w:hAnsi="Nunito" w:cs="Tahoma"/>
          <w:color w:val="0E101A"/>
          <w:sz w:val="20"/>
          <w:szCs w:val="20"/>
          <w:lang w:val="fr-BE" w:eastAsia="fr-FR"/>
        </w:rPr>
        <w:t xml:space="preserve"> au minimum,</w:t>
      </w:r>
      <w:r w:rsidR="00C660EF" w:rsidRPr="00C660EF">
        <w:rPr>
          <w:rFonts w:ascii="Nunito" w:hAnsi="Nunito" w:cs="Tahoma"/>
          <w:color w:val="0E101A"/>
          <w:sz w:val="20"/>
          <w:szCs w:val="20"/>
          <w:lang w:val="fr-BE" w:eastAsia="fr-FR"/>
        </w:rPr>
        <w:t xml:space="preserve"> des accessoires suivants :</w:t>
      </w:r>
    </w:p>
    <w:p w14:paraId="09A5AC98" w14:textId="4FC27A62" w:rsidR="00C660EF" w:rsidRPr="002D258D" w:rsidRDefault="009315E5" w:rsidP="00C660EF">
      <w:pPr>
        <w:pStyle w:val="Paragraphedeliste"/>
        <w:numPr>
          <w:ilvl w:val="0"/>
          <w:numId w:val="33"/>
        </w:numPr>
        <w:rPr>
          <w:rFonts w:ascii="Nunito" w:hAnsi="Nunito" w:cs="Tahoma"/>
          <w:color w:val="0E101A"/>
          <w:sz w:val="20"/>
          <w:szCs w:val="20"/>
          <w:lang w:val="fr-BE" w:eastAsia="fr-FR"/>
        </w:rPr>
      </w:pPr>
      <w:r w:rsidRPr="002D258D">
        <w:rPr>
          <w:rFonts w:ascii="Nunito" w:hAnsi="Nunito" w:cs="Tahoma"/>
          <w:color w:val="0E101A"/>
          <w:sz w:val="20"/>
          <w:szCs w:val="20"/>
          <w:lang w:val="fr-BE" w:eastAsia="fr-FR"/>
        </w:rPr>
        <w:t xml:space="preserve">Extincteur 2 </w:t>
      </w:r>
      <w:r w:rsidR="00C660EF" w:rsidRPr="002D258D">
        <w:rPr>
          <w:rFonts w:ascii="Nunito" w:hAnsi="Nunito" w:cs="Tahoma"/>
          <w:color w:val="0E101A"/>
          <w:sz w:val="20"/>
          <w:szCs w:val="20"/>
          <w:lang w:val="fr-BE" w:eastAsia="fr-FR"/>
        </w:rPr>
        <w:t>Kg</w:t>
      </w:r>
    </w:p>
    <w:p w14:paraId="4D5C2007" w14:textId="60453570" w:rsidR="00C660EF" w:rsidRPr="002D258D" w:rsidRDefault="00C660EF" w:rsidP="00C660EF">
      <w:pPr>
        <w:pStyle w:val="Paragraphedeliste"/>
        <w:numPr>
          <w:ilvl w:val="0"/>
          <w:numId w:val="33"/>
        </w:numPr>
        <w:rPr>
          <w:rFonts w:ascii="Nunito" w:hAnsi="Nunito" w:cs="Tahoma"/>
          <w:color w:val="0E101A"/>
          <w:sz w:val="20"/>
          <w:szCs w:val="20"/>
          <w:lang w:val="fr-BE" w:eastAsia="fr-FR"/>
        </w:rPr>
      </w:pPr>
      <w:r w:rsidRPr="002D258D">
        <w:rPr>
          <w:rFonts w:ascii="Nunito" w:hAnsi="Nunito" w:cs="Tahoma"/>
          <w:color w:val="0E101A"/>
          <w:sz w:val="20"/>
          <w:szCs w:val="20"/>
          <w:lang w:val="fr-BE" w:eastAsia="fr-FR"/>
        </w:rPr>
        <w:t>Roue de secours</w:t>
      </w:r>
    </w:p>
    <w:p w14:paraId="6503FC14" w14:textId="31E7B88F" w:rsidR="00C660EF" w:rsidRPr="002D258D" w:rsidRDefault="00C660EF" w:rsidP="00C660EF">
      <w:pPr>
        <w:pStyle w:val="Paragraphedeliste"/>
        <w:numPr>
          <w:ilvl w:val="0"/>
          <w:numId w:val="33"/>
        </w:numPr>
        <w:rPr>
          <w:rFonts w:ascii="Nunito" w:hAnsi="Nunito" w:cs="Tahoma"/>
          <w:color w:val="0E101A"/>
          <w:sz w:val="20"/>
          <w:szCs w:val="20"/>
          <w:lang w:val="fr-BE" w:eastAsia="fr-FR"/>
        </w:rPr>
      </w:pPr>
      <w:r w:rsidRPr="002D258D">
        <w:rPr>
          <w:rFonts w:ascii="Nunito" w:hAnsi="Nunito" w:cs="Tahoma"/>
          <w:color w:val="0E101A"/>
          <w:sz w:val="20"/>
          <w:szCs w:val="20"/>
          <w:lang w:val="fr-BE" w:eastAsia="fr-FR"/>
        </w:rPr>
        <w:t>Outillage de base pour le démontage des roues, clés plates, tournevis</w:t>
      </w:r>
      <w:r w:rsidR="00E64B46" w:rsidRPr="002D258D">
        <w:rPr>
          <w:rFonts w:ascii="Nunito" w:hAnsi="Nunito" w:cs="Tahoma"/>
          <w:color w:val="0E101A"/>
          <w:sz w:val="20"/>
          <w:szCs w:val="20"/>
          <w:lang w:val="fr-BE" w:eastAsia="fr-FR"/>
        </w:rPr>
        <w:t xml:space="preserve"> etc</w:t>
      </w:r>
      <w:r w:rsidRPr="002D258D">
        <w:rPr>
          <w:rFonts w:ascii="Nunito" w:hAnsi="Nunito" w:cs="Tahoma"/>
          <w:color w:val="0E101A"/>
          <w:sz w:val="20"/>
          <w:szCs w:val="20"/>
          <w:lang w:val="fr-BE" w:eastAsia="fr-FR"/>
        </w:rPr>
        <w:t>.</w:t>
      </w:r>
    </w:p>
    <w:p w14:paraId="4A231FD4" w14:textId="77777777" w:rsidR="00D645FF" w:rsidRPr="00E64B46" w:rsidRDefault="00D645FF" w:rsidP="00D645FF">
      <w:pPr>
        <w:pStyle w:val="Titre1"/>
        <w:numPr>
          <w:ilvl w:val="0"/>
          <w:numId w:val="12"/>
        </w:numPr>
        <w:rPr>
          <w:rFonts w:ascii="Nunito" w:hAnsi="Nunito" w:cs="Arial"/>
          <w:color w:val="auto"/>
          <w:szCs w:val="24"/>
          <w:lang w:val="fr-FR"/>
        </w:rPr>
      </w:pPr>
      <w:r w:rsidRPr="00E64B46">
        <w:rPr>
          <w:rFonts w:ascii="Nunito" w:hAnsi="Nunito" w:cs="Arial"/>
          <w:color w:val="auto"/>
          <w:szCs w:val="24"/>
          <w:lang w:val="fr-FR"/>
        </w:rPr>
        <w:lastRenderedPageBreak/>
        <w:t xml:space="preserve">PRINCIPES, VALEURS ET POLITIQUES DE L’ORGANISATION </w:t>
      </w:r>
    </w:p>
    <w:p w14:paraId="4088F5F0" w14:textId="77777777" w:rsidR="00D645FF" w:rsidRPr="00D645FF" w:rsidRDefault="00D645FF" w:rsidP="00D645FF">
      <w:pPr>
        <w:pStyle w:val="Titre1"/>
        <w:rPr>
          <w:rFonts w:ascii="Nunito" w:hAnsi="Nunito" w:cs="Tahoma"/>
          <w:b w:val="0"/>
          <w:color w:val="auto"/>
          <w:sz w:val="20"/>
          <w:szCs w:val="20"/>
          <w:lang w:val="fr-BE"/>
        </w:rPr>
      </w:pPr>
      <w:r w:rsidRPr="00D645FF">
        <w:rPr>
          <w:rFonts w:ascii="Nunito" w:hAnsi="Nunito" w:cs="Tahoma"/>
          <w:b w:val="0"/>
          <w:color w:val="auto"/>
          <w:sz w:val="20"/>
          <w:szCs w:val="20"/>
          <w:lang w:val="fr-BE"/>
        </w:rPr>
        <w:t>Politique de Protection et de lutte contre la corruption</w:t>
      </w:r>
    </w:p>
    <w:p w14:paraId="614FBD92" w14:textId="77777777" w:rsidR="00D645FF" w:rsidRPr="00C908F6" w:rsidRDefault="00D645FF" w:rsidP="00D645FF">
      <w:pPr>
        <w:pStyle w:val="Titre1"/>
        <w:jc w:val="both"/>
        <w:rPr>
          <w:rFonts w:ascii="Nunito" w:eastAsiaTheme="minorHAnsi" w:hAnsi="Nunito" w:cs="Tahoma"/>
          <w:b w:val="0"/>
          <w:color w:val="0E101A"/>
          <w:sz w:val="20"/>
          <w:szCs w:val="20"/>
          <w:lang w:val="fr-BE" w:eastAsia="fr-FR"/>
        </w:rPr>
      </w:pPr>
      <w:r w:rsidRPr="00C908F6">
        <w:rPr>
          <w:rFonts w:ascii="Nunito" w:eastAsiaTheme="minorHAnsi" w:hAnsi="Nunito" w:cs="Tahoma"/>
          <w:b w:val="0"/>
          <w:color w:val="0E101A"/>
          <w:sz w:val="20"/>
          <w:szCs w:val="20"/>
          <w:lang w:val="fr-BE" w:eastAsia="fr-FR"/>
        </w:rPr>
        <w:t>Tous les prestataires de services sont informés des politiques institutionnelles de HI et les respectent : Code de conduite, Protection des bénéficiaires contre l’exploitation, les abus et le harcèlement sexuels, Politique de protection de l’enfance, Politique de lutte contre la fraude et la corruption. Les prestataires de service ont mis en place des procédures pour garantir une réponse appropriée aux incidents de "safeguarding".</w:t>
      </w:r>
    </w:p>
    <w:tbl>
      <w:tblPr>
        <w:tblStyle w:val="Grilledutableau"/>
        <w:tblpPr w:leftFromText="141" w:rightFromText="141" w:vertAnchor="text" w:horzAnchor="margin" w:tblpY="300"/>
        <w:tblW w:w="10456" w:type="dxa"/>
        <w:tblLayout w:type="fixed"/>
        <w:tblLook w:val="04A0" w:firstRow="1" w:lastRow="0" w:firstColumn="1" w:lastColumn="0" w:noHBand="0" w:noVBand="1"/>
      </w:tblPr>
      <w:tblGrid>
        <w:gridCol w:w="1526"/>
        <w:gridCol w:w="2977"/>
        <w:gridCol w:w="1842"/>
        <w:gridCol w:w="2268"/>
        <w:gridCol w:w="1843"/>
      </w:tblGrid>
      <w:tr w:rsidR="002A0623" w:rsidRPr="009135AE" w14:paraId="65333006" w14:textId="7B984CA0" w:rsidTr="003D2574">
        <w:trPr>
          <w:trHeight w:val="1410"/>
        </w:trPr>
        <w:tc>
          <w:tcPr>
            <w:tcW w:w="1526" w:type="dxa"/>
            <w:tcBorders>
              <w:top w:val="single" w:sz="8" w:space="0" w:color="auto"/>
              <w:left w:val="single" w:sz="8" w:space="0" w:color="auto"/>
              <w:bottom w:val="single" w:sz="8" w:space="0" w:color="auto"/>
              <w:right w:val="single" w:sz="8" w:space="0" w:color="auto"/>
            </w:tcBorders>
            <w:vAlign w:val="center"/>
          </w:tcPr>
          <w:p w14:paraId="4B286B85" w14:textId="529756CB" w:rsidR="002A0623" w:rsidRPr="00D645FF" w:rsidRDefault="00613ED7" w:rsidP="00C97C82">
            <w:pPr>
              <w:jc w:val="center"/>
              <w:rPr>
                <w:rStyle w:val="Lienhypertexte"/>
                <w:rFonts w:ascii="Nunito" w:eastAsia="Nunito" w:hAnsi="Nunito" w:cs="Nunito"/>
                <w:color w:val="auto"/>
                <w:lang w:val="fr"/>
              </w:rPr>
            </w:pPr>
            <w:hyperlink r:id="rId11" w:history="1">
              <w:r w:rsidR="002A0623" w:rsidRPr="00D645FF">
                <w:rPr>
                  <w:rStyle w:val="Lienhypertexte"/>
                  <w:rFonts w:ascii="Nunito" w:eastAsia="Nunito" w:hAnsi="Nunito" w:cs="Nunito"/>
                  <w:color w:val="auto"/>
                  <w:lang w:val="fr"/>
                </w:rPr>
                <w:t>Code de conduite</w:t>
              </w:r>
            </w:hyperlink>
            <w:r w:rsidR="002A0623">
              <w:rPr>
                <w:rStyle w:val="Lienhypertexte"/>
                <w:rFonts w:ascii="Nunito" w:eastAsia="Nunito" w:hAnsi="Nunito" w:cs="Nunito"/>
                <w:color w:val="auto"/>
                <w:lang w:val="fr"/>
              </w:rPr>
              <w:t xml:space="preserve"> (annexe I)</w:t>
            </w:r>
          </w:p>
        </w:tc>
        <w:tc>
          <w:tcPr>
            <w:tcW w:w="2977" w:type="dxa"/>
            <w:tcBorders>
              <w:top w:val="single" w:sz="8" w:space="0" w:color="auto"/>
              <w:left w:val="single" w:sz="8" w:space="0" w:color="auto"/>
              <w:bottom w:val="single" w:sz="8" w:space="0" w:color="auto"/>
              <w:right w:val="single" w:sz="8" w:space="0" w:color="auto"/>
            </w:tcBorders>
            <w:vAlign w:val="center"/>
          </w:tcPr>
          <w:p w14:paraId="68B1B337" w14:textId="3F484321" w:rsidR="002A0623" w:rsidRPr="00D645FF" w:rsidRDefault="00613ED7" w:rsidP="00C97C82">
            <w:pPr>
              <w:jc w:val="center"/>
              <w:rPr>
                <w:rStyle w:val="Lienhypertexte"/>
                <w:rFonts w:ascii="Nunito" w:eastAsia="Nunito" w:hAnsi="Nunito" w:cs="Nunito"/>
                <w:color w:val="auto"/>
                <w:lang w:val="fr"/>
              </w:rPr>
            </w:pPr>
            <w:hyperlink r:id="rId12" w:history="1">
              <w:r w:rsidR="002A0623" w:rsidRPr="00D645FF">
                <w:rPr>
                  <w:rStyle w:val="Lienhypertexte"/>
                  <w:rFonts w:ascii="Nunito" w:eastAsia="Nunito" w:hAnsi="Nunito" w:cs="Nunito"/>
                  <w:color w:val="auto"/>
                  <w:lang w:val="fr"/>
                </w:rPr>
                <w:t>Protection des bénéficiaires contre l’exploitation, les abus et le harcèlement sexuels</w:t>
              </w:r>
            </w:hyperlink>
            <w:r w:rsidR="002A0623">
              <w:rPr>
                <w:rStyle w:val="Lienhypertexte"/>
                <w:rFonts w:ascii="Nunito" w:eastAsia="Nunito" w:hAnsi="Nunito" w:cs="Nunito"/>
                <w:color w:val="auto"/>
                <w:lang w:val="fr"/>
              </w:rPr>
              <w:t xml:space="preserve"> (annexe II)</w:t>
            </w:r>
          </w:p>
        </w:tc>
        <w:tc>
          <w:tcPr>
            <w:tcW w:w="1842" w:type="dxa"/>
            <w:tcBorders>
              <w:top w:val="single" w:sz="8" w:space="0" w:color="auto"/>
              <w:left w:val="single" w:sz="8" w:space="0" w:color="auto"/>
              <w:bottom w:val="single" w:sz="8" w:space="0" w:color="auto"/>
              <w:right w:val="single" w:sz="8" w:space="0" w:color="auto"/>
            </w:tcBorders>
            <w:vAlign w:val="center"/>
          </w:tcPr>
          <w:p w14:paraId="04354663" w14:textId="4A48C287" w:rsidR="002A0623" w:rsidRPr="00D645FF" w:rsidRDefault="00613ED7" w:rsidP="00C97C82">
            <w:pPr>
              <w:jc w:val="center"/>
              <w:rPr>
                <w:rStyle w:val="Lienhypertexte"/>
                <w:rFonts w:ascii="Nunito" w:eastAsia="Nunito" w:hAnsi="Nunito" w:cs="Nunito"/>
                <w:color w:val="auto"/>
                <w:lang w:val="fr"/>
              </w:rPr>
            </w:pPr>
            <w:hyperlink r:id="rId13" w:history="1">
              <w:r w:rsidR="002A0623" w:rsidRPr="00D645FF">
                <w:rPr>
                  <w:rStyle w:val="Lienhypertexte"/>
                  <w:rFonts w:ascii="Nunito" w:eastAsia="Nunito" w:hAnsi="Nunito" w:cs="Nunito"/>
                  <w:color w:val="auto"/>
                  <w:lang w:val="fr"/>
                </w:rPr>
                <w:t>Politique de protection de l’enfance</w:t>
              </w:r>
            </w:hyperlink>
            <w:r w:rsidR="002A0623">
              <w:rPr>
                <w:rStyle w:val="Lienhypertexte"/>
                <w:rFonts w:ascii="Nunito" w:eastAsia="Nunito" w:hAnsi="Nunito" w:cs="Nunito"/>
                <w:color w:val="auto"/>
                <w:lang w:val="fr"/>
              </w:rPr>
              <w:t xml:space="preserve">         (annexe III)</w:t>
            </w:r>
          </w:p>
        </w:tc>
        <w:tc>
          <w:tcPr>
            <w:tcW w:w="2268" w:type="dxa"/>
            <w:tcBorders>
              <w:top w:val="single" w:sz="8" w:space="0" w:color="auto"/>
              <w:left w:val="single" w:sz="8" w:space="0" w:color="auto"/>
              <w:bottom w:val="single" w:sz="8" w:space="0" w:color="auto"/>
              <w:right w:val="single" w:sz="8" w:space="0" w:color="auto"/>
            </w:tcBorders>
            <w:vAlign w:val="center"/>
          </w:tcPr>
          <w:p w14:paraId="0AD9EBAE" w14:textId="021AF5D1" w:rsidR="002A0623" w:rsidRPr="00D645FF" w:rsidRDefault="00613ED7" w:rsidP="00C97C82">
            <w:pPr>
              <w:jc w:val="center"/>
              <w:rPr>
                <w:rStyle w:val="Lienhypertexte"/>
                <w:rFonts w:ascii="Nunito" w:eastAsia="Nunito" w:hAnsi="Nunito" w:cs="Nunito"/>
                <w:color w:val="auto"/>
                <w:lang w:val="fr"/>
              </w:rPr>
            </w:pPr>
            <w:hyperlink r:id="rId14" w:history="1">
              <w:r w:rsidR="002A0623" w:rsidRPr="00D645FF">
                <w:rPr>
                  <w:rStyle w:val="Lienhypertexte"/>
                  <w:rFonts w:ascii="Nunito" w:eastAsia="Nunito" w:hAnsi="Nunito" w:cs="Nunito"/>
                  <w:color w:val="auto"/>
                  <w:lang w:val="fr"/>
                </w:rPr>
                <w:t>Politique de lutte contre la fraude et la corruption</w:t>
              </w:r>
            </w:hyperlink>
            <w:r w:rsidR="002A0623">
              <w:rPr>
                <w:rStyle w:val="Lienhypertexte"/>
                <w:rFonts w:ascii="Nunito" w:eastAsia="Nunito" w:hAnsi="Nunito" w:cs="Nunito"/>
                <w:color w:val="auto"/>
                <w:lang w:val="fr"/>
              </w:rPr>
              <w:t xml:space="preserve">             (annexe IV)</w:t>
            </w:r>
          </w:p>
        </w:tc>
        <w:tc>
          <w:tcPr>
            <w:tcW w:w="1843" w:type="dxa"/>
            <w:tcBorders>
              <w:top w:val="single" w:sz="8" w:space="0" w:color="auto"/>
              <w:left w:val="single" w:sz="8" w:space="0" w:color="auto"/>
              <w:bottom w:val="single" w:sz="8" w:space="0" w:color="auto"/>
              <w:right w:val="single" w:sz="8" w:space="0" w:color="auto"/>
            </w:tcBorders>
          </w:tcPr>
          <w:p w14:paraId="52FFC321" w14:textId="4D3F03D1" w:rsidR="00E32A50" w:rsidRPr="00E32A50" w:rsidRDefault="00E32A50" w:rsidP="00E32A50">
            <w:pPr>
              <w:jc w:val="center"/>
              <w:rPr>
                <w:rStyle w:val="Lienhypertexte"/>
                <w:rFonts w:ascii="Nunito" w:eastAsia="Nunito" w:hAnsi="Nunito" w:cs="Nunito"/>
                <w:color w:val="auto"/>
                <w:lang w:val="fr"/>
              </w:rPr>
            </w:pPr>
            <w:r w:rsidRPr="00E32A50">
              <w:rPr>
                <w:rStyle w:val="Lienhypertexte"/>
                <w:rFonts w:ascii="Nunito" w:eastAsia="Nunito" w:hAnsi="Nunito" w:cs="Nunito"/>
                <w:color w:val="auto"/>
                <w:lang w:val="fr"/>
              </w:rPr>
              <w:t>Politique de HI relative au handicap, genre et âge</w:t>
            </w:r>
            <w:r>
              <w:rPr>
                <w:rStyle w:val="Lienhypertexte"/>
                <w:rFonts w:ascii="Nunito" w:eastAsia="Nunito" w:hAnsi="Nunito" w:cs="Nunito"/>
                <w:color w:val="auto"/>
                <w:lang w:val="fr"/>
              </w:rPr>
              <w:t xml:space="preserve">     </w:t>
            </w:r>
            <w:r w:rsidRPr="00E32A50">
              <w:rPr>
                <w:rStyle w:val="Lienhypertexte"/>
                <w:rFonts w:ascii="Nunito" w:eastAsia="Nunito" w:hAnsi="Nunito" w:cs="Nunito"/>
                <w:color w:val="auto"/>
                <w:lang w:val="fr"/>
              </w:rPr>
              <w:t xml:space="preserve"> (annexe V)</w:t>
            </w:r>
          </w:p>
          <w:p w14:paraId="1CC0A158" w14:textId="77777777" w:rsidR="002A0623" w:rsidRPr="00E32A50" w:rsidRDefault="002A0623" w:rsidP="00C97C82">
            <w:pPr>
              <w:jc w:val="center"/>
              <w:rPr>
                <w:rStyle w:val="Lienhypertexte"/>
                <w:rFonts w:ascii="Nunito" w:eastAsia="Nunito" w:hAnsi="Nunito" w:cs="Nunito"/>
                <w:color w:val="auto"/>
                <w:lang w:val="fr"/>
              </w:rPr>
            </w:pPr>
          </w:p>
        </w:tc>
      </w:tr>
    </w:tbl>
    <w:p w14:paraId="54D88848" w14:textId="77777777" w:rsidR="00D645FF" w:rsidRPr="00E32A50" w:rsidRDefault="00D645FF" w:rsidP="00D645FF">
      <w:pPr>
        <w:rPr>
          <w:rFonts w:ascii="Nunito" w:hAnsi="Nunito"/>
          <w:lang w:val="fr-HT" w:eastAsia="fr-FR"/>
        </w:rPr>
      </w:pPr>
    </w:p>
    <w:p w14:paraId="0892503E" w14:textId="38D3F9DC" w:rsidR="009A608E" w:rsidRPr="00115B2A" w:rsidRDefault="00D645FF" w:rsidP="00115B2A">
      <w:pPr>
        <w:rPr>
          <w:rFonts w:ascii="Nunito" w:hAnsi="Nunito"/>
          <w:sz w:val="20"/>
          <w:szCs w:val="20"/>
          <w:lang w:val="fr-BE" w:eastAsia="fr-FR"/>
        </w:rPr>
      </w:pPr>
      <w:r>
        <w:rPr>
          <w:rFonts w:ascii="Nunito" w:hAnsi="Nunito"/>
          <w:sz w:val="20"/>
          <w:szCs w:val="20"/>
          <w:lang w:val="fr-BE" w:eastAsia="fr-FR"/>
        </w:rPr>
        <w:t>Les bonnes pratiques commerciales de HI, seront également présentes en annexe (V</w:t>
      </w:r>
      <w:r w:rsidR="002A0623">
        <w:rPr>
          <w:rFonts w:ascii="Nunito" w:hAnsi="Nunito"/>
          <w:sz w:val="20"/>
          <w:szCs w:val="20"/>
          <w:lang w:val="fr-BE" w:eastAsia="fr-FR"/>
        </w:rPr>
        <w:t>I</w:t>
      </w:r>
      <w:r>
        <w:rPr>
          <w:rFonts w:ascii="Nunito" w:hAnsi="Nunito"/>
          <w:sz w:val="20"/>
          <w:szCs w:val="20"/>
          <w:lang w:val="fr-BE" w:eastAsia="fr-FR"/>
        </w:rPr>
        <w:t xml:space="preserve">) à l’Accord Cadre et devront </w:t>
      </w:r>
      <w:r w:rsidR="00FB24E3">
        <w:rPr>
          <w:rFonts w:ascii="Nunito" w:hAnsi="Nunito"/>
          <w:sz w:val="20"/>
          <w:szCs w:val="20"/>
          <w:lang w:val="fr-BE" w:eastAsia="fr-FR"/>
        </w:rPr>
        <w:t>être signées par le fournisseur</w:t>
      </w:r>
      <w:r>
        <w:rPr>
          <w:rFonts w:ascii="Nunito" w:hAnsi="Nunito"/>
          <w:sz w:val="20"/>
          <w:szCs w:val="20"/>
          <w:lang w:val="fr-BE" w:eastAsia="fr-FR"/>
        </w:rPr>
        <w:t>.</w:t>
      </w:r>
    </w:p>
    <w:p w14:paraId="4FECD274" w14:textId="078F0DF9" w:rsidR="00FE532B" w:rsidRPr="00E64B46" w:rsidRDefault="00040C94" w:rsidP="00FE532B">
      <w:pPr>
        <w:pStyle w:val="Titre1"/>
        <w:numPr>
          <w:ilvl w:val="0"/>
          <w:numId w:val="12"/>
        </w:numPr>
        <w:rPr>
          <w:rFonts w:ascii="Nunito" w:hAnsi="Nunito" w:cs="Arial"/>
          <w:color w:val="auto"/>
          <w:szCs w:val="24"/>
          <w:lang w:val="fr-FR"/>
        </w:rPr>
      </w:pPr>
      <w:r w:rsidRPr="00E64B46">
        <w:rPr>
          <w:rFonts w:ascii="Nunito" w:hAnsi="Nunito" w:cs="Arial"/>
          <w:color w:val="auto"/>
          <w:szCs w:val="24"/>
          <w:lang w:val="fr-FR"/>
        </w:rPr>
        <w:t>PROFIL DU FOURNISSEUR</w:t>
      </w:r>
    </w:p>
    <w:p w14:paraId="16B80534" w14:textId="2B0DE586" w:rsidR="0058397F" w:rsidRPr="00040C94" w:rsidRDefault="00040C94" w:rsidP="00040C94">
      <w:pPr>
        <w:spacing w:after="0" w:line="240" w:lineRule="auto"/>
        <w:jc w:val="both"/>
        <w:rPr>
          <w:rFonts w:ascii="Nunito" w:hAnsi="Nunito" w:cs="Calibri"/>
          <w:sz w:val="20"/>
          <w:szCs w:val="20"/>
          <w:lang w:val="fr-BE"/>
        </w:rPr>
      </w:pPr>
      <w:r>
        <w:rPr>
          <w:rFonts w:ascii="Nunito" w:hAnsi="Nunito" w:cs="Calibri"/>
          <w:sz w:val="20"/>
          <w:szCs w:val="20"/>
          <w:lang w:val="fr-BE"/>
        </w:rPr>
        <w:t>Le fournisseur</w:t>
      </w:r>
      <w:r w:rsidR="00BF3F95">
        <w:rPr>
          <w:rFonts w:ascii="Nunito" w:hAnsi="Nunito" w:cs="Calibri"/>
          <w:sz w:val="20"/>
          <w:szCs w:val="20"/>
          <w:lang w:val="fr-BE"/>
        </w:rPr>
        <w:t xml:space="preserve"> devra démontrer au m</w:t>
      </w:r>
      <w:r w:rsidR="003D2574" w:rsidRPr="00F6421E">
        <w:rPr>
          <w:rFonts w:ascii="Nunito" w:hAnsi="Nunito" w:cs="Calibri"/>
          <w:sz w:val="20"/>
          <w:szCs w:val="20"/>
          <w:lang w:val="fr-BE"/>
        </w:rPr>
        <w:t xml:space="preserve">inimum 5 ans d’expérience dans ce </w:t>
      </w:r>
      <w:r w:rsidR="00DF1DC3">
        <w:rPr>
          <w:rFonts w:ascii="Nunito" w:hAnsi="Nunito" w:cs="Calibri"/>
          <w:sz w:val="20"/>
          <w:szCs w:val="20"/>
          <w:lang w:val="fr-BE"/>
        </w:rPr>
        <w:t>secteur d’activité</w:t>
      </w:r>
      <w:r w:rsidR="003D2574" w:rsidRPr="00F6421E">
        <w:rPr>
          <w:rFonts w:ascii="Nunito" w:hAnsi="Nunito" w:cs="Calibri"/>
          <w:sz w:val="20"/>
          <w:szCs w:val="20"/>
          <w:lang w:val="fr-BE"/>
        </w:rPr>
        <w:t xml:space="preserve"> en Haïti.</w:t>
      </w:r>
      <w:r w:rsidR="00FE532B">
        <w:rPr>
          <w:rFonts w:ascii="Nunito" w:hAnsi="Nunito" w:cs="Calibri"/>
          <w:sz w:val="20"/>
          <w:szCs w:val="20"/>
          <w:lang w:val="fr-BE"/>
        </w:rPr>
        <w:t xml:space="preserve"> Pour les entreprises internationales qui souhaiteraient soumissionner, elles devront obligatoirement être officiellement enregistrées en Haïti et avoir un bureau dans le pays.</w:t>
      </w:r>
    </w:p>
    <w:p w14:paraId="560AB497" w14:textId="132B2DDB" w:rsidR="00375C32" w:rsidRPr="00533569" w:rsidRDefault="0058397F" w:rsidP="00804E14">
      <w:pPr>
        <w:pStyle w:val="Titre1"/>
        <w:jc w:val="both"/>
        <w:rPr>
          <w:rFonts w:ascii="Nunito" w:hAnsi="Nunito" w:cs="Tahoma"/>
          <w:b w:val="0"/>
          <w:sz w:val="20"/>
          <w:szCs w:val="20"/>
          <w:lang w:val="fr-BE"/>
        </w:rPr>
      </w:pPr>
      <w:r w:rsidRPr="003D2574">
        <w:rPr>
          <w:rFonts w:ascii="Nunito" w:hAnsi="Nunito" w:cs="Tahoma"/>
          <w:b w:val="0"/>
          <w:color w:val="auto"/>
          <w:sz w:val="20"/>
          <w:szCs w:val="20"/>
          <w:lang w:val="fr-BE"/>
        </w:rPr>
        <w:t>Procédure</w:t>
      </w:r>
      <w:r w:rsidR="00533569">
        <w:rPr>
          <w:rFonts w:ascii="Nunito" w:hAnsi="Nunito" w:cs="Tahoma"/>
          <w:b w:val="0"/>
          <w:color w:val="auto"/>
          <w:sz w:val="20"/>
          <w:szCs w:val="20"/>
          <w:lang w:val="fr-BE"/>
        </w:rPr>
        <w:t> </w:t>
      </w:r>
      <w:r w:rsidR="00533569">
        <w:rPr>
          <w:rFonts w:ascii="Nunito" w:hAnsi="Nunito" w:cs="Tahoma"/>
          <w:b w:val="0"/>
          <w:sz w:val="20"/>
          <w:szCs w:val="20"/>
          <w:lang w:val="fr-BE"/>
        </w:rPr>
        <w:t>:</w:t>
      </w:r>
    </w:p>
    <w:p w14:paraId="603820BF" w14:textId="01C12D3D" w:rsidR="001D42E9" w:rsidRPr="00D160FC" w:rsidRDefault="001D42E9" w:rsidP="00804E14">
      <w:pPr>
        <w:pStyle w:val="Default"/>
        <w:jc w:val="both"/>
        <w:rPr>
          <w:rFonts w:ascii="Nunito" w:hAnsi="Nunito"/>
          <w:color w:val="0000FF"/>
          <w:sz w:val="20"/>
          <w:szCs w:val="20"/>
        </w:rPr>
      </w:pPr>
      <w:r w:rsidRPr="002D258D">
        <w:rPr>
          <w:rFonts w:ascii="Nunito" w:hAnsi="Nunito"/>
          <w:sz w:val="20"/>
          <w:szCs w:val="20"/>
        </w:rPr>
        <w:t xml:space="preserve">Les offres doivent être transmises au plus tard </w:t>
      </w:r>
      <w:r w:rsidR="00261024" w:rsidRPr="002D258D">
        <w:rPr>
          <w:rFonts w:ascii="Nunito" w:hAnsi="Nunito"/>
          <w:b/>
          <w:bCs/>
          <w:sz w:val="20"/>
          <w:szCs w:val="20"/>
        </w:rPr>
        <w:t xml:space="preserve">le </w:t>
      </w:r>
      <w:r w:rsidR="003C2762" w:rsidRPr="002D258D">
        <w:rPr>
          <w:rFonts w:ascii="Nunito" w:hAnsi="Nunito"/>
          <w:b/>
          <w:bCs/>
          <w:sz w:val="20"/>
          <w:szCs w:val="20"/>
        </w:rPr>
        <w:t>vendredi 10/03</w:t>
      </w:r>
      <w:r w:rsidR="00804E14" w:rsidRPr="002D258D">
        <w:rPr>
          <w:rFonts w:ascii="Nunito" w:hAnsi="Nunito"/>
          <w:b/>
          <w:bCs/>
          <w:sz w:val="20"/>
          <w:szCs w:val="20"/>
        </w:rPr>
        <w:t>/2023</w:t>
      </w:r>
      <w:r w:rsidR="00533569">
        <w:rPr>
          <w:rFonts w:ascii="Nunito" w:hAnsi="Nunito"/>
          <w:b/>
          <w:bCs/>
          <w:sz w:val="20"/>
          <w:szCs w:val="20"/>
        </w:rPr>
        <w:t xml:space="preserve"> à 16h00</w:t>
      </w:r>
      <w:r w:rsidR="00F851FB" w:rsidRPr="00C40BCB">
        <w:rPr>
          <w:rFonts w:ascii="Nunito" w:hAnsi="Nunito"/>
          <w:b/>
          <w:bCs/>
          <w:sz w:val="20"/>
          <w:szCs w:val="20"/>
        </w:rPr>
        <w:t xml:space="preserve"> (h</w:t>
      </w:r>
      <w:r w:rsidRPr="00C40BCB">
        <w:rPr>
          <w:rFonts w:ascii="Nunito" w:hAnsi="Nunito"/>
          <w:b/>
          <w:bCs/>
          <w:sz w:val="20"/>
          <w:szCs w:val="20"/>
        </w:rPr>
        <w:t>eure Haïti</w:t>
      </w:r>
      <w:r w:rsidR="00F851FB" w:rsidRPr="00C40BCB">
        <w:rPr>
          <w:rFonts w:ascii="Nunito" w:hAnsi="Nunito"/>
          <w:b/>
          <w:bCs/>
          <w:sz w:val="20"/>
          <w:szCs w:val="20"/>
        </w:rPr>
        <w:t>)</w:t>
      </w:r>
      <w:r w:rsidRPr="00C908F6">
        <w:rPr>
          <w:rFonts w:ascii="Nunito" w:hAnsi="Nunito"/>
          <w:sz w:val="20"/>
          <w:szCs w:val="20"/>
        </w:rPr>
        <w:t xml:space="preserve"> avec la réf : </w:t>
      </w:r>
      <w:r w:rsidR="00804E14" w:rsidRPr="00D160FC">
        <w:rPr>
          <w:rFonts w:ascii="Nunito" w:hAnsi="Nunito"/>
          <w:b/>
          <w:sz w:val="20"/>
          <w:szCs w:val="20"/>
        </w:rPr>
        <w:t>AO01/HTI/2023</w:t>
      </w:r>
      <w:r w:rsidR="00533569" w:rsidRPr="00D160FC">
        <w:rPr>
          <w:rFonts w:ascii="Nunito" w:hAnsi="Nunito"/>
          <w:b/>
          <w:sz w:val="20"/>
          <w:szCs w:val="20"/>
        </w:rPr>
        <w:t>/PORT</w:t>
      </w:r>
      <w:r w:rsidR="00E05135" w:rsidRPr="00D160FC">
        <w:rPr>
          <w:rFonts w:ascii="Nunito" w:hAnsi="Nunito"/>
          <w:b/>
          <w:sz w:val="20"/>
          <w:szCs w:val="20"/>
        </w:rPr>
        <w:t>/</w:t>
      </w:r>
      <w:r w:rsidR="00D160FC" w:rsidRPr="00D160FC">
        <w:rPr>
          <w:rFonts w:ascii="Nunito" w:hAnsi="Nunito"/>
          <w:b/>
          <w:sz w:val="20"/>
          <w:szCs w:val="20"/>
        </w:rPr>
        <w:t>L-211</w:t>
      </w:r>
      <w:r w:rsidR="00A04579" w:rsidRPr="00D160FC">
        <w:rPr>
          <w:rFonts w:ascii="Nunito" w:hAnsi="Nunito"/>
          <w:sz w:val="20"/>
          <w:szCs w:val="20"/>
        </w:rPr>
        <w:t xml:space="preserve">, </w:t>
      </w:r>
      <w:r w:rsidRPr="00D160FC">
        <w:rPr>
          <w:rFonts w:ascii="Nunito" w:hAnsi="Nunito"/>
          <w:sz w:val="20"/>
          <w:szCs w:val="20"/>
        </w:rPr>
        <w:t xml:space="preserve">suivie du nom du soumissionnaire à l’adresse : </w:t>
      </w:r>
      <w:r w:rsidRPr="00D160FC">
        <w:rPr>
          <w:rFonts w:ascii="Nunito" w:hAnsi="Nunito"/>
          <w:color w:val="0000FF"/>
          <w:sz w:val="20"/>
          <w:szCs w:val="20"/>
        </w:rPr>
        <w:t xml:space="preserve">appel-doffre@haiti.hi.org. </w:t>
      </w:r>
    </w:p>
    <w:p w14:paraId="53557D71" w14:textId="27E28D3A" w:rsidR="001D42E9" w:rsidRPr="00C908F6" w:rsidRDefault="001D42E9" w:rsidP="00804E14">
      <w:pPr>
        <w:tabs>
          <w:tab w:val="left" w:pos="3195"/>
        </w:tabs>
        <w:spacing w:line="240" w:lineRule="auto"/>
        <w:jc w:val="both"/>
        <w:rPr>
          <w:rFonts w:ascii="Nunito" w:hAnsi="Nunito" w:cs="Tahoma"/>
          <w:sz w:val="20"/>
          <w:szCs w:val="20"/>
          <w:lang w:val="fr-BE"/>
        </w:rPr>
      </w:pPr>
      <w:r w:rsidRPr="00D160FC">
        <w:rPr>
          <w:rFonts w:ascii="Nunito" w:hAnsi="Nunito"/>
          <w:sz w:val="20"/>
          <w:szCs w:val="20"/>
          <w:lang w:val="fr-BE"/>
        </w:rPr>
        <w:t xml:space="preserve">Les personnes intéressées à soumissionner sont invitées à envoyer le plus tôt possible une manifestation d’intérêt à l’adresse </w:t>
      </w:r>
      <w:r w:rsidRPr="00D160FC">
        <w:rPr>
          <w:rFonts w:ascii="Nunito" w:hAnsi="Nunito"/>
          <w:color w:val="0000FF"/>
          <w:sz w:val="20"/>
          <w:szCs w:val="20"/>
          <w:lang w:val="fr-BE"/>
        </w:rPr>
        <w:t>questions.ao@haiti.hi.org</w:t>
      </w:r>
      <w:r w:rsidRPr="00D160FC">
        <w:rPr>
          <w:rFonts w:ascii="Nunito" w:hAnsi="Nunito"/>
          <w:sz w:val="20"/>
          <w:szCs w:val="20"/>
          <w:lang w:val="fr-BE"/>
        </w:rPr>
        <w:t>, afin de recevoir les réponses aux questions potentiellement soulevées par d’autres soumissionnaires ou être informées d’éventuelles modifications ultérieures. Toutes questions liées à l’appel d’offres doivent être envoyées à cette adresse. Tout échange à cette adresse doit également comporter la référence</w:t>
      </w:r>
      <w:r w:rsidR="00804E14" w:rsidRPr="00D160FC">
        <w:rPr>
          <w:rFonts w:ascii="Nunito" w:hAnsi="Nunito"/>
          <w:sz w:val="20"/>
          <w:szCs w:val="20"/>
          <w:lang w:val="fr-BE"/>
        </w:rPr>
        <w:t xml:space="preserve"> </w:t>
      </w:r>
      <w:r w:rsidR="00D160FC" w:rsidRPr="00D160FC">
        <w:rPr>
          <w:rFonts w:ascii="Nunito" w:hAnsi="Nunito"/>
          <w:b/>
          <w:sz w:val="20"/>
          <w:szCs w:val="20"/>
          <w:lang w:val="fr-FR"/>
        </w:rPr>
        <w:t>AO01/HTI/2023/PORT/L-211</w:t>
      </w:r>
      <w:r w:rsidR="00804E14" w:rsidRPr="00D160FC">
        <w:rPr>
          <w:rFonts w:ascii="Nunito" w:hAnsi="Nunito"/>
          <w:sz w:val="20"/>
          <w:szCs w:val="20"/>
          <w:lang w:val="fr-FR"/>
        </w:rPr>
        <w:t xml:space="preserve">, </w:t>
      </w:r>
      <w:r w:rsidRPr="00D160FC">
        <w:rPr>
          <w:rFonts w:ascii="Nunito" w:hAnsi="Nunito"/>
          <w:sz w:val="20"/>
          <w:szCs w:val="20"/>
          <w:lang w:val="fr-BE"/>
        </w:rPr>
        <w:t>suivie du nom du soumissionnaire en objet du mail.</w:t>
      </w:r>
    </w:p>
    <w:p w14:paraId="41E20E59" w14:textId="6647E57B" w:rsidR="00F6421E" w:rsidRPr="007C460C" w:rsidRDefault="001D42E9" w:rsidP="009701A0">
      <w:pPr>
        <w:pStyle w:val="Titre1"/>
        <w:spacing w:line="240" w:lineRule="auto"/>
        <w:rPr>
          <w:rFonts w:ascii="Nunito" w:hAnsi="Nunito" w:cs="Tahoma"/>
          <w:b w:val="0"/>
          <w:color w:val="auto"/>
          <w:sz w:val="20"/>
          <w:szCs w:val="20"/>
          <w:lang w:val="fr-BE"/>
        </w:rPr>
      </w:pPr>
      <w:r w:rsidRPr="0056098A">
        <w:rPr>
          <w:rFonts w:ascii="Nunito" w:hAnsi="Nunito" w:cs="Tahoma"/>
          <w:b w:val="0"/>
          <w:color w:val="auto"/>
          <w:sz w:val="20"/>
          <w:szCs w:val="20"/>
          <w:lang w:val="fr-BE"/>
        </w:rPr>
        <w:t>Contenu de l’offre</w:t>
      </w:r>
      <w:r w:rsidR="0056098A">
        <w:rPr>
          <w:rFonts w:ascii="Nunito" w:hAnsi="Nunito" w:cs="Tahoma"/>
          <w:b w:val="0"/>
          <w:color w:val="auto"/>
          <w:sz w:val="20"/>
          <w:szCs w:val="20"/>
          <w:lang w:val="fr-BE"/>
        </w:rPr>
        <w:t xml:space="preserve"> </w:t>
      </w:r>
      <w:r w:rsidRPr="0056098A">
        <w:rPr>
          <w:rFonts w:ascii="Nunito" w:hAnsi="Nunito" w:cs="Tahoma"/>
          <w:b w:val="0"/>
          <w:color w:val="auto"/>
          <w:sz w:val="20"/>
          <w:szCs w:val="20"/>
          <w:lang w:val="fr-BE"/>
        </w:rPr>
        <w:t xml:space="preserve">: </w:t>
      </w:r>
    </w:p>
    <w:p w14:paraId="63D27455" w14:textId="5B6055EC" w:rsidR="001D42E9" w:rsidRPr="002D258D" w:rsidRDefault="001D42E9" w:rsidP="009701A0">
      <w:pPr>
        <w:tabs>
          <w:tab w:val="left" w:pos="3195"/>
        </w:tabs>
        <w:spacing w:line="240" w:lineRule="auto"/>
        <w:jc w:val="both"/>
        <w:rPr>
          <w:rFonts w:ascii="Nunito" w:hAnsi="Nunito" w:cs="Tahoma"/>
          <w:sz w:val="20"/>
          <w:szCs w:val="20"/>
          <w:lang w:val="fr-BE"/>
        </w:rPr>
      </w:pPr>
      <w:r w:rsidRPr="00C908F6">
        <w:rPr>
          <w:rFonts w:ascii="Nunito" w:hAnsi="Nunito" w:cs="Tahoma"/>
          <w:sz w:val="20"/>
          <w:szCs w:val="20"/>
          <w:lang w:val="fr-BE"/>
        </w:rPr>
        <w:t xml:space="preserve">Le </w:t>
      </w:r>
      <w:r w:rsidRPr="002D258D">
        <w:rPr>
          <w:rFonts w:ascii="Nunito" w:hAnsi="Nunito" w:cs="Tahoma"/>
          <w:sz w:val="20"/>
          <w:szCs w:val="20"/>
          <w:lang w:val="fr-BE"/>
        </w:rPr>
        <w:t>dossier de candidature devra obl</w:t>
      </w:r>
      <w:r w:rsidR="0056098A" w:rsidRPr="002D258D">
        <w:rPr>
          <w:rFonts w:ascii="Nunito" w:hAnsi="Nunito" w:cs="Tahoma"/>
          <w:sz w:val="20"/>
          <w:szCs w:val="20"/>
          <w:lang w:val="fr-BE"/>
        </w:rPr>
        <w:t>igatoirement comporter les</w:t>
      </w:r>
      <w:r w:rsidRPr="002D258D">
        <w:rPr>
          <w:rFonts w:ascii="Nunito" w:hAnsi="Nunito" w:cs="Tahoma"/>
          <w:sz w:val="20"/>
          <w:szCs w:val="20"/>
          <w:lang w:val="fr-BE"/>
        </w:rPr>
        <w:t xml:space="preserve"> éléments suivants : </w:t>
      </w:r>
    </w:p>
    <w:p w14:paraId="1BC5BA6C" w14:textId="14DD98BC" w:rsidR="001D42E9" w:rsidRPr="002D258D" w:rsidRDefault="001D42E9" w:rsidP="009701A0">
      <w:pPr>
        <w:tabs>
          <w:tab w:val="left" w:pos="3195"/>
        </w:tabs>
        <w:spacing w:line="240" w:lineRule="auto"/>
        <w:jc w:val="both"/>
        <w:rPr>
          <w:rFonts w:ascii="Nunito" w:hAnsi="Nunito" w:cs="Tahoma"/>
          <w:sz w:val="20"/>
          <w:szCs w:val="20"/>
          <w:lang w:val="fr-BE"/>
        </w:rPr>
      </w:pPr>
      <w:r w:rsidRPr="002D258D">
        <w:rPr>
          <w:rFonts w:ascii="Nunito" w:hAnsi="Nunito" w:cs="Tahoma"/>
          <w:sz w:val="20"/>
          <w:szCs w:val="20"/>
          <w:lang w:val="fr-BE"/>
        </w:rPr>
        <w:t xml:space="preserve">Une proposition technique </w:t>
      </w:r>
      <w:r w:rsidR="00521FE2" w:rsidRPr="002D258D">
        <w:rPr>
          <w:rFonts w:ascii="Nunito" w:hAnsi="Nunito" w:cs="Tahoma"/>
          <w:sz w:val="20"/>
          <w:szCs w:val="20"/>
          <w:lang w:val="fr-BE"/>
        </w:rPr>
        <w:t xml:space="preserve">et administrative </w:t>
      </w:r>
      <w:r w:rsidRPr="002D258D">
        <w:rPr>
          <w:rFonts w:ascii="Nunito" w:hAnsi="Nunito" w:cs="Tahoma"/>
          <w:sz w:val="20"/>
          <w:szCs w:val="20"/>
          <w:lang w:val="fr-BE"/>
        </w:rPr>
        <w:t>composée de</w:t>
      </w:r>
      <w:r w:rsidR="0056098A" w:rsidRPr="002D258D">
        <w:rPr>
          <w:rFonts w:ascii="Nunito" w:hAnsi="Nunito" w:cs="Tahoma"/>
          <w:sz w:val="20"/>
          <w:szCs w:val="20"/>
          <w:lang w:val="fr-BE"/>
        </w:rPr>
        <w:t xml:space="preserve"> </w:t>
      </w:r>
      <w:r w:rsidRPr="002D258D">
        <w:rPr>
          <w:rFonts w:ascii="Nunito" w:hAnsi="Nunito" w:cs="Tahoma"/>
          <w:sz w:val="20"/>
          <w:szCs w:val="20"/>
          <w:lang w:val="fr-BE"/>
        </w:rPr>
        <w:t xml:space="preserve">: </w:t>
      </w:r>
    </w:p>
    <w:p w14:paraId="4D028692" w14:textId="19BBF1E6" w:rsidR="00F6421E" w:rsidRPr="002D258D" w:rsidRDefault="007C460C" w:rsidP="002318D8">
      <w:pPr>
        <w:pStyle w:val="Paragraphedeliste"/>
        <w:numPr>
          <w:ilvl w:val="0"/>
          <w:numId w:val="31"/>
        </w:numPr>
        <w:tabs>
          <w:tab w:val="left" w:pos="3195"/>
        </w:tabs>
        <w:jc w:val="both"/>
        <w:rPr>
          <w:rFonts w:ascii="Nunito" w:hAnsi="Nunito" w:cs="Tahoma"/>
          <w:sz w:val="20"/>
          <w:szCs w:val="20"/>
          <w:lang w:val="fr-BE"/>
        </w:rPr>
      </w:pPr>
      <w:r w:rsidRPr="002D258D">
        <w:rPr>
          <w:rFonts w:ascii="Nunito" w:hAnsi="Nunito" w:cs="Tahoma"/>
          <w:sz w:val="20"/>
          <w:szCs w:val="20"/>
          <w:lang w:val="fr-BE"/>
        </w:rPr>
        <w:t>Une présentation de la société</w:t>
      </w:r>
      <w:r w:rsidR="00D14515" w:rsidRPr="002D258D">
        <w:rPr>
          <w:rFonts w:ascii="Nunito" w:hAnsi="Nunito" w:cs="Tahoma"/>
          <w:sz w:val="20"/>
          <w:szCs w:val="20"/>
          <w:lang w:val="fr-BE"/>
        </w:rPr>
        <w:t>.</w:t>
      </w:r>
      <w:r w:rsidRPr="002D258D">
        <w:rPr>
          <w:rFonts w:ascii="Nunito" w:hAnsi="Nunito" w:cs="Tahoma"/>
          <w:sz w:val="20"/>
          <w:szCs w:val="20"/>
          <w:lang w:val="fr-BE"/>
        </w:rPr>
        <w:t xml:space="preserve"> </w:t>
      </w:r>
      <w:r w:rsidR="00297E72" w:rsidRPr="002D258D">
        <w:rPr>
          <w:rFonts w:ascii="Nunito" w:hAnsi="Nunito" w:cs="Tahoma"/>
          <w:sz w:val="20"/>
          <w:szCs w:val="20"/>
          <w:lang w:val="fr-BE"/>
        </w:rPr>
        <w:t xml:space="preserve"> </w:t>
      </w:r>
    </w:p>
    <w:p w14:paraId="6E320E83" w14:textId="48041774" w:rsidR="00521FE2" w:rsidRPr="002D258D" w:rsidRDefault="00521FE2" w:rsidP="007C460C">
      <w:pPr>
        <w:pStyle w:val="Paragraphedeliste"/>
        <w:numPr>
          <w:ilvl w:val="0"/>
          <w:numId w:val="31"/>
        </w:numPr>
        <w:tabs>
          <w:tab w:val="left" w:pos="3195"/>
        </w:tabs>
        <w:jc w:val="both"/>
        <w:rPr>
          <w:rFonts w:ascii="Nunito" w:hAnsi="Nunito" w:cs="Tahoma"/>
          <w:sz w:val="20"/>
          <w:szCs w:val="20"/>
          <w:lang w:val="fr-BE"/>
        </w:rPr>
      </w:pPr>
      <w:r w:rsidRPr="002D258D">
        <w:rPr>
          <w:rFonts w:ascii="Nunito" w:hAnsi="Nunito" w:cs="Tahoma"/>
          <w:sz w:val="20"/>
          <w:szCs w:val="20"/>
          <w:lang w:val="fr-BE"/>
        </w:rPr>
        <w:t>Des références professionnelles pour des prestations similaires.</w:t>
      </w:r>
    </w:p>
    <w:p w14:paraId="2C77096C" w14:textId="12BA5271" w:rsidR="00E83047" w:rsidRPr="002D258D" w:rsidRDefault="00521FE2" w:rsidP="001D42E9">
      <w:pPr>
        <w:pStyle w:val="Paragraphedeliste"/>
        <w:numPr>
          <w:ilvl w:val="0"/>
          <w:numId w:val="31"/>
        </w:numPr>
        <w:tabs>
          <w:tab w:val="left" w:pos="3195"/>
        </w:tabs>
        <w:jc w:val="both"/>
        <w:rPr>
          <w:rFonts w:ascii="Nunito" w:hAnsi="Nunito" w:cs="Tahoma"/>
          <w:sz w:val="20"/>
          <w:szCs w:val="20"/>
          <w:lang w:val="fr-BE"/>
        </w:rPr>
      </w:pPr>
      <w:r w:rsidRPr="002D258D">
        <w:rPr>
          <w:rFonts w:ascii="Nunito" w:hAnsi="Nunito" w:cs="Tahoma"/>
          <w:sz w:val="20"/>
          <w:szCs w:val="20"/>
          <w:lang w:val="fr-BE"/>
        </w:rPr>
        <w:t>Les documents légaux</w:t>
      </w:r>
      <w:r w:rsidR="007C460C" w:rsidRPr="002D258D">
        <w:rPr>
          <w:rFonts w:ascii="Nunito" w:hAnsi="Nunito" w:cs="Tahoma"/>
          <w:sz w:val="20"/>
          <w:szCs w:val="20"/>
          <w:lang w:val="fr-BE"/>
        </w:rPr>
        <w:t xml:space="preserve"> à jour</w:t>
      </w:r>
      <w:r w:rsidRPr="002D258D">
        <w:rPr>
          <w:rFonts w:ascii="Nunito" w:hAnsi="Nunito" w:cs="Tahoma"/>
          <w:sz w:val="20"/>
          <w:szCs w:val="20"/>
          <w:lang w:val="fr-BE"/>
        </w:rPr>
        <w:t xml:space="preserve"> (Patente, NIF, </w:t>
      </w:r>
      <w:r w:rsidR="00065D1E" w:rsidRPr="002D258D">
        <w:rPr>
          <w:rFonts w:ascii="Nunito" w:hAnsi="Nunito" w:cs="Tahoma"/>
          <w:sz w:val="20"/>
          <w:szCs w:val="20"/>
          <w:lang w:val="fr-BE"/>
        </w:rPr>
        <w:t>Quitus, etc…</w:t>
      </w:r>
    </w:p>
    <w:p w14:paraId="10F97EBD" w14:textId="1A945351" w:rsidR="007C460C" w:rsidRPr="002D258D" w:rsidRDefault="00AE778B" w:rsidP="001D42E9">
      <w:pPr>
        <w:pStyle w:val="Paragraphedeliste"/>
        <w:numPr>
          <w:ilvl w:val="0"/>
          <w:numId w:val="31"/>
        </w:numPr>
        <w:tabs>
          <w:tab w:val="left" w:pos="3195"/>
        </w:tabs>
        <w:jc w:val="both"/>
        <w:rPr>
          <w:rFonts w:ascii="Nunito" w:hAnsi="Nunito" w:cs="Tahoma"/>
          <w:sz w:val="20"/>
          <w:szCs w:val="20"/>
          <w:lang w:val="fr-BE"/>
        </w:rPr>
      </w:pPr>
      <w:r w:rsidRPr="002D258D">
        <w:rPr>
          <w:rFonts w:ascii="Nunito" w:hAnsi="Nunito" w:cs="Tahoma"/>
          <w:sz w:val="20"/>
          <w:szCs w:val="20"/>
          <w:lang w:val="fr-BE"/>
        </w:rPr>
        <w:t xml:space="preserve">Les informations techniques des véhicules proposés </w:t>
      </w:r>
    </w:p>
    <w:p w14:paraId="529FAB73" w14:textId="30E48D7B" w:rsidR="007C460C" w:rsidRPr="002D258D" w:rsidRDefault="008709F8" w:rsidP="001D42E9">
      <w:pPr>
        <w:pStyle w:val="Paragraphedeliste"/>
        <w:numPr>
          <w:ilvl w:val="0"/>
          <w:numId w:val="31"/>
        </w:numPr>
        <w:tabs>
          <w:tab w:val="left" w:pos="3195"/>
        </w:tabs>
        <w:jc w:val="both"/>
        <w:rPr>
          <w:rFonts w:ascii="Nunito" w:hAnsi="Nunito" w:cs="Tahoma"/>
          <w:sz w:val="20"/>
          <w:szCs w:val="20"/>
          <w:lang w:val="fr-BE"/>
        </w:rPr>
      </w:pPr>
      <w:r w:rsidRPr="002D258D">
        <w:rPr>
          <w:rFonts w:ascii="Nunito" w:hAnsi="Nunito" w:cs="Tahoma"/>
          <w:sz w:val="20"/>
          <w:szCs w:val="20"/>
          <w:lang w:val="fr-BE"/>
        </w:rPr>
        <w:lastRenderedPageBreak/>
        <w:t xml:space="preserve">Le délai de mise à disposition du véhicule </w:t>
      </w:r>
    </w:p>
    <w:p w14:paraId="40C596A0" w14:textId="68590210" w:rsidR="00D14515" w:rsidRPr="002D258D" w:rsidRDefault="008709F8" w:rsidP="008709F8">
      <w:pPr>
        <w:pStyle w:val="Paragraphedeliste"/>
        <w:numPr>
          <w:ilvl w:val="0"/>
          <w:numId w:val="31"/>
        </w:numPr>
        <w:tabs>
          <w:tab w:val="left" w:pos="3195"/>
        </w:tabs>
        <w:jc w:val="both"/>
        <w:rPr>
          <w:rFonts w:ascii="Nunito" w:hAnsi="Nunito" w:cs="Tahoma"/>
          <w:sz w:val="20"/>
          <w:szCs w:val="20"/>
          <w:lang w:val="fr-BE"/>
        </w:rPr>
      </w:pPr>
      <w:r w:rsidRPr="002D258D">
        <w:rPr>
          <w:rFonts w:ascii="Nunito" w:hAnsi="Nunito" w:cs="Tahoma"/>
          <w:sz w:val="20"/>
          <w:szCs w:val="20"/>
          <w:lang w:val="fr-BE"/>
        </w:rPr>
        <w:t>La durée de la garantie du véhicule (pièce et M</w:t>
      </w:r>
      <w:r w:rsidR="00E64B46" w:rsidRPr="002D258D">
        <w:rPr>
          <w:rFonts w:ascii="Nunito" w:hAnsi="Nunito" w:cs="Tahoma"/>
          <w:sz w:val="20"/>
          <w:szCs w:val="20"/>
          <w:lang w:val="fr-BE"/>
        </w:rPr>
        <w:t>.</w:t>
      </w:r>
      <w:r w:rsidRPr="002D258D">
        <w:rPr>
          <w:rFonts w:ascii="Nunito" w:hAnsi="Nunito" w:cs="Tahoma"/>
          <w:sz w:val="20"/>
          <w:szCs w:val="20"/>
          <w:lang w:val="fr-BE"/>
        </w:rPr>
        <w:t>O)</w:t>
      </w:r>
    </w:p>
    <w:p w14:paraId="3F29E6ED" w14:textId="24B58075" w:rsidR="00D14515" w:rsidRPr="002D258D" w:rsidRDefault="00D14515" w:rsidP="001D42E9">
      <w:pPr>
        <w:pStyle w:val="Paragraphedeliste"/>
        <w:numPr>
          <w:ilvl w:val="0"/>
          <w:numId w:val="31"/>
        </w:numPr>
        <w:tabs>
          <w:tab w:val="left" w:pos="3195"/>
        </w:tabs>
        <w:jc w:val="both"/>
        <w:rPr>
          <w:rFonts w:ascii="Nunito" w:hAnsi="Nunito" w:cs="Tahoma"/>
          <w:sz w:val="20"/>
          <w:szCs w:val="20"/>
          <w:lang w:val="fr-BE"/>
        </w:rPr>
      </w:pPr>
      <w:r w:rsidRPr="002D258D">
        <w:rPr>
          <w:rFonts w:ascii="Nunito" w:hAnsi="Nunito" w:cs="Tahoma"/>
          <w:sz w:val="20"/>
          <w:szCs w:val="20"/>
          <w:lang w:val="fr-BE"/>
        </w:rPr>
        <w:t>Rajouter toutes les informations que vous jugerez utile pour nous aider à analyser votre dossier.</w:t>
      </w:r>
    </w:p>
    <w:p w14:paraId="4D8892CF" w14:textId="147D7826" w:rsidR="001D42E9" w:rsidRPr="002D258D" w:rsidRDefault="001D42E9" w:rsidP="009701A0">
      <w:pPr>
        <w:tabs>
          <w:tab w:val="left" w:pos="3195"/>
        </w:tabs>
        <w:spacing w:line="240" w:lineRule="auto"/>
        <w:jc w:val="both"/>
        <w:rPr>
          <w:rFonts w:ascii="Nunito" w:hAnsi="Nunito" w:cs="Tahoma"/>
          <w:sz w:val="20"/>
          <w:szCs w:val="20"/>
          <w:lang w:val="fr-BE"/>
        </w:rPr>
      </w:pPr>
      <w:r w:rsidRPr="002D258D">
        <w:rPr>
          <w:rFonts w:ascii="Nunito" w:hAnsi="Nunito" w:cs="Tahoma"/>
          <w:sz w:val="20"/>
          <w:szCs w:val="20"/>
          <w:lang w:val="fr-BE"/>
        </w:rPr>
        <w:t>Une proposition financière indi</w:t>
      </w:r>
      <w:r w:rsidR="000F688A" w:rsidRPr="002D258D">
        <w:rPr>
          <w:rFonts w:ascii="Nunito" w:hAnsi="Nunito" w:cs="Tahoma"/>
          <w:sz w:val="20"/>
          <w:szCs w:val="20"/>
          <w:lang w:val="fr-BE"/>
        </w:rPr>
        <w:t>qu</w:t>
      </w:r>
      <w:r w:rsidRPr="002D258D">
        <w:rPr>
          <w:rFonts w:ascii="Nunito" w:hAnsi="Nunito" w:cs="Tahoma"/>
          <w:sz w:val="20"/>
          <w:szCs w:val="20"/>
          <w:lang w:val="fr-BE"/>
        </w:rPr>
        <w:t>ant</w:t>
      </w:r>
      <w:r w:rsidR="00CB4553" w:rsidRPr="002D258D">
        <w:rPr>
          <w:rFonts w:ascii="Nunito" w:hAnsi="Nunito" w:cs="Tahoma"/>
          <w:sz w:val="20"/>
          <w:szCs w:val="20"/>
          <w:lang w:val="fr-BE"/>
        </w:rPr>
        <w:t xml:space="preserve"> </w:t>
      </w:r>
      <w:r w:rsidRPr="002D258D">
        <w:rPr>
          <w:rFonts w:ascii="Nunito" w:hAnsi="Nunito" w:cs="Tahoma"/>
          <w:sz w:val="20"/>
          <w:szCs w:val="20"/>
          <w:lang w:val="fr-BE"/>
        </w:rPr>
        <w:t xml:space="preserve">: </w:t>
      </w:r>
    </w:p>
    <w:p w14:paraId="5CA45E99" w14:textId="4F7ED909" w:rsidR="009A608E" w:rsidRPr="002D258D" w:rsidRDefault="00804E14" w:rsidP="009701A0">
      <w:pPr>
        <w:pStyle w:val="Paragraphedeliste"/>
        <w:numPr>
          <w:ilvl w:val="0"/>
          <w:numId w:val="32"/>
        </w:numPr>
        <w:tabs>
          <w:tab w:val="left" w:pos="3195"/>
        </w:tabs>
        <w:spacing w:line="240" w:lineRule="auto"/>
        <w:jc w:val="both"/>
        <w:rPr>
          <w:rFonts w:ascii="Nunito" w:hAnsi="Nunito" w:cs="Tahoma"/>
          <w:sz w:val="20"/>
          <w:szCs w:val="20"/>
          <w:lang w:val="fr-BE"/>
        </w:rPr>
      </w:pPr>
      <w:r w:rsidRPr="002D258D">
        <w:rPr>
          <w:rFonts w:ascii="Nunito" w:hAnsi="Nunito" w:cs="Tahoma"/>
          <w:sz w:val="20"/>
          <w:szCs w:val="20"/>
          <w:lang w:val="fr-BE"/>
        </w:rPr>
        <w:t xml:space="preserve">Le coût pour chaque </w:t>
      </w:r>
      <w:r w:rsidR="00065D1E" w:rsidRPr="002D258D">
        <w:rPr>
          <w:rFonts w:ascii="Nunito" w:hAnsi="Nunito" w:cs="Tahoma"/>
          <w:sz w:val="20"/>
          <w:szCs w:val="20"/>
          <w:lang w:val="fr-BE"/>
        </w:rPr>
        <w:t>type de véhicule</w:t>
      </w:r>
      <w:r w:rsidRPr="002D258D">
        <w:rPr>
          <w:rFonts w:ascii="Nunito" w:hAnsi="Nunito" w:cs="Tahoma"/>
          <w:sz w:val="20"/>
          <w:szCs w:val="20"/>
          <w:lang w:val="fr-BE"/>
        </w:rPr>
        <w:t xml:space="preserve"> proposé.</w:t>
      </w:r>
      <w:r w:rsidR="00521429" w:rsidRPr="002D258D">
        <w:rPr>
          <w:rFonts w:ascii="Nunito" w:hAnsi="Nunito" w:cs="Tahoma"/>
          <w:sz w:val="20"/>
          <w:szCs w:val="20"/>
          <w:lang w:val="fr-BE"/>
        </w:rPr>
        <w:t xml:space="preserve"> </w:t>
      </w:r>
    </w:p>
    <w:p w14:paraId="78A12DB7" w14:textId="07A491ED" w:rsidR="00F6421E" w:rsidRPr="002D258D" w:rsidRDefault="00F6421E" w:rsidP="009701A0">
      <w:pPr>
        <w:pStyle w:val="Paragraphedeliste"/>
        <w:numPr>
          <w:ilvl w:val="0"/>
          <w:numId w:val="32"/>
        </w:numPr>
        <w:tabs>
          <w:tab w:val="left" w:pos="3195"/>
        </w:tabs>
        <w:spacing w:line="240" w:lineRule="auto"/>
        <w:jc w:val="both"/>
        <w:rPr>
          <w:rFonts w:ascii="Nunito" w:hAnsi="Nunito" w:cs="Tahoma"/>
          <w:sz w:val="20"/>
          <w:szCs w:val="20"/>
          <w:lang w:val="fr-BE"/>
        </w:rPr>
      </w:pPr>
      <w:r w:rsidRPr="002D258D">
        <w:rPr>
          <w:rFonts w:ascii="Nunito" w:hAnsi="Nunito" w:cs="Tahoma"/>
          <w:sz w:val="20"/>
          <w:szCs w:val="20"/>
          <w:lang w:val="fr-BE"/>
        </w:rPr>
        <w:t>Le délai de validité des prix</w:t>
      </w:r>
      <w:r w:rsidR="00804E14" w:rsidRPr="002D258D">
        <w:rPr>
          <w:rFonts w:ascii="Nunito" w:hAnsi="Nunito" w:cs="Tahoma"/>
          <w:sz w:val="20"/>
          <w:szCs w:val="20"/>
          <w:lang w:val="fr-BE"/>
        </w:rPr>
        <w:t>.</w:t>
      </w:r>
    </w:p>
    <w:p w14:paraId="15D3284B" w14:textId="7E0B85FB" w:rsidR="00F6421E" w:rsidRPr="002D258D" w:rsidRDefault="00F6421E" w:rsidP="009701A0">
      <w:pPr>
        <w:pStyle w:val="Paragraphedeliste"/>
        <w:numPr>
          <w:ilvl w:val="0"/>
          <w:numId w:val="32"/>
        </w:numPr>
        <w:tabs>
          <w:tab w:val="left" w:pos="3195"/>
        </w:tabs>
        <w:spacing w:line="240" w:lineRule="auto"/>
        <w:jc w:val="both"/>
        <w:rPr>
          <w:rFonts w:ascii="Nunito" w:hAnsi="Nunito" w:cs="Tahoma"/>
          <w:sz w:val="20"/>
          <w:szCs w:val="20"/>
          <w:lang w:val="fr-BE"/>
        </w:rPr>
      </w:pPr>
      <w:r w:rsidRPr="002D258D">
        <w:rPr>
          <w:rFonts w:ascii="Nunito" w:hAnsi="Nunito" w:cs="Tahoma"/>
          <w:sz w:val="20"/>
          <w:szCs w:val="20"/>
          <w:lang w:val="fr-BE"/>
        </w:rPr>
        <w:t xml:space="preserve">La devise. </w:t>
      </w:r>
    </w:p>
    <w:p w14:paraId="1C5CD1A0" w14:textId="1D098D95" w:rsidR="00F6421E" w:rsidRPr="002D258D" w:rsidRDefault="00804E14" w:rsidP="009701A0">
      <w:pPr>
        <w:pStyle w:val="Paragraphedeliste"/>
        <w:numPr>
          <w:ilvl w:val="0"/>
          <w:numId w:val="32"/>
        </w:numPr>
        <w:tabs>
          <w:tab w:val="left" w:pos="3195"/>
        </w:tabs>
        <w:spacing w:line="240" w:lineRule="auto"/>
        <w:jc w:val="both"/>
        <w:rPr>
          <w:rFonts w:ascii="Nunito" w:hAnsi="Nunito" w:cs="Tahoma"/>
          <w:sz w:val="20"/>
          <w:szCs w:val="20"/>
          <w:lang w:val="fr-BE"/>
        </w:rPr>
      </w:pPr>
      <w:r w:rsidRPr="002D258D">
        <w:rPr>
          <w:rFonts w:ascii="Nunito" w:hAnsi="Nunito" w:cs="Tahoma"/>
          <w:sz w:val="20"/>
          <w:szCs w:val="20"/>
          <w:lang w:val="fr-BE"/>
        </w:rPr>
        <w:t>Les modalités de payement de la facture</w:t>
      </w:r>
      <w:r w:rsidR="00F6421E" w:rsidRPr="002D258D">
        <w:rPr>
          <w:rFonts w:ascii="Nunito" w:hAnsi="Nunito" w:cs="Tahoma"/>
          <w:sz w:val="20"/>
          <w:szCs w:val="20"/>
          <w:lang w:val="fr-BE"/>
        </w:rPr>
        <w:t xml:space="preserve">. </w:t>
      </w:r>
    </w:p>
    <w:p w14:paraId="06A24A31" w14:textId="3FA1CBE3" w:rsidR="00521FE2" w:rsidRPr="002D258D" w:rsidRDefault="00F6421E" w:rsidP="009701A0">
      <w:pPr>
        <w:pStyle w:val="Paragraphedeliste"/>
        <w:numPr>
          <w:ilvl w:val="0"/>
          <w:numId w:val="32"/>
        </w:numPr>
        <w:tabs>
          <w:tab w:val="left" w:pos="3195"/>
        </w:tabs>
        <w:spacing w:line="240" w:lineRule="auto"/>
        <w:jc w:val="both"/>
        <w:rPr>
          <w:rFonts w:ascii="Nunito" w:hAnsi="Nunito" w:cs="Tahoma"/>
          <w:sz w:val="20"/>
          <w:szCs w:val="20"/>
          <w:lang w:val="fr-BE"/>
        </w:rPr>
      </w:pPr>
      <w:r w:rsidRPr="002D258D">
        <w:rPr>
          <w:rFonts w:ascii="Nunito" w:hAnsi="Nunito" w:cs="Tahoma"/>
          <w:sz w:val="20"/>
          <w:szCs w:val="20"/>
          <w:lang w:val="fr-BE"/>
        </w:rPr>
        <w:t>La proposition tarifaire, s’entend toutes taxes comprises (TTC)</w:t>
      </w:r>
    </w:p>
    <w:p w14:paraId="6EEFA08A" w14:textId="07DEB848" w:rsidR="001D42E9" w:rsidRPr="002D258D" w:rsidRDefault="00521FE2" w:rsidP="009701A0">
      <w:pPr>
        <w:tabs>
          <w:tab w:val="left" w:pos="3195"/>
        </w:tabs>
        <w:spacing w:line="240" w:lineRule="auto"/>
        <w:jc w:val="both"/>
        <w:rPr>
          <w:rFonts w:ascii="Nunito" w:hAnsi="Nunito" w:cs="Tahoma"/>
          <w:b/>
          <w:sz w:val="20"/>
          <w:szCs w:val="20"/>
          <w:lang w:val="fr-BE"/>
        </w:rPr>
      </w:pPr>
      <w:r w:rsidRPr="002D258D">
        <w:rPr>
          <w:rFonts w:ascii="Nunito" w:hAnsi="Nunito" w:cs="Tahoma"/>
          <w:b/>
          <w:sz w:val="20"/>
          <w:szCs w:val="20"/>
          <w:lang w:val="fr-BE"/>
        </w:rPr>
        <w:t>La soumission d’une proposition ne donne lieu à aucun engage</w:t>
      </w:r>
      <w:r w:rsidR="00D14515" w:rsidRPr="002D258D">
        <w:rPr>
          <w:rFonts w:ascii="Nunito" w:hAnsi="Nunito" w:cs="Tahoma"/>
          <w:b/>
          <w:sz w:val="20"/>
          <w:szCs w:val="20"/>
          <w:lang w:val="fr-BE"/>
        </w:rPr>
        <w:t>ment de la part de HI</w:t>
      </w:r>
      <w:r w:rsidRPr="002D258D">
        <w:rPr>
          <w:rFonts w:ascii="Nunito" w:hAnsi="Nunito" w:cs="Tahoma"/>
          <w:b/>
          <w:sz w:val="20"/>
          <w:szCs w:val="20"/>
          <w:lang w:val="fr-BE"/>
        </w:rPr>
        <w:t>.</w:t>
      </w:r>
    </w:p>
    <w:p w14:paraId="42669618" w14:textId="48A64C44" w:rsidR="00112918" w:rsidRPr="00D14515" w:rsidRDefault="001D42E9" w:rsidP="009701A0">
      <w:pPr>
        <w:tabs>
          <w:tab w:val="left" w:pos="3195"/>
        </w:tabs>
        <w:spacing w:line="240" w:lineRule="auto"/>
        <w:jc w:val="both"/>
        <w:rPr>
          <w:rFonts w:ascii="Nunito" w:hAnsi="Nunito" w:cs="Tahoma"/>
          <w:sz w:val="20"/>
          <w:szCs w:val="20"/>
          <w:lang w:val="fr-BE"/>
        </w:rPr>
      </w:pPr>
      <w:r w:rsidRPr="002D258D">
        <w:rPr>
          <w:rFonts w:ascii="Nunito" w:hAnsi="Nunito" w:cs="Tahoma"/>
          <w:sz w:val="20"/>
          <w:szCs w:val="20"/>
          <w:lang w:val="fr-BE"/>
        </w:rPr>
        <w:t>Les offres reçues seront évalué</w:t>
      </w:r>
      <w:r w:rsidR="00EE5FDD" w:rsidRPr="002D258D">
        <w:rPr>
          <w:rFonts w:ascii="Nunito" w:hAnsi="Nunito" w:cs="Tahoma"/>
          <w:sz w:val="20"/>
          <w:szCs w:val="20"/>
          <w:lang w:val="fr-BE"/>
        </w:rPr>
        <w:t>e</w:t>
      </w:r>
      <w:r w:rsidRPr="002D258D">
        <w:rPr>
          <w:rFonts w:ascii="Nunito" w:hAnsi="Nunito" w:cs="Tahoma"/>
          <w:sz w:val="20"/>
          <w:szCs w:val="20"/>
          <w:lang w:val="fr-BE"/>
        </w:rPr>
        <w:t>s par un comité de sélection selon les critères et les notat</w:t>
      </w:r>
      <w:r w:rsidR="00495D56" w:rsidRPr="002D258D">
        <w:rPr>
          <w:rFonts w:ascii="Nunito" w:hAnsi="Nunito" w:cs="Tahoma"/>
          <w:sz w:val="20"/>
          <w:szCs w:val="20"/>
          <w:lang w:val="fr-BE"/>
        </w:rPr>
        <w:t>ions présentés</w:t>
      </w:r>
      <w:r w:rsidR="00F7208F" w:rsidRPr="002D258D">
        <w:rPr>
          <w:rFonts w:ascii="Nunito" w:hAnsi="Nunito" w:cs="Tahoma"/>
          <w:sz w:val="20"/>
          <w:szCs w:val="20"/>
          <w:lang w:val="fr-BE"/>
        </w:rPr>
        <w:t xml:space="preserve"> dans l’annexe 7</w:t>
      </w:r>
      <w:r w:rsidRPr="002D258D">
        <w:rPr>
          <w:rFonts w:ascii="Nunito" w:hAnsi="Nunito" w:cs="Tahoma"/>
          <w:sz w:val="20"/>
          <w:szCs w:val="20"/>
          <w:lang w:val="fr-BE"/>
        </w:rPr>
        <w:t xml:space="preserve"> - Grille de notation d’offre.</w:t>
      </w:r>
      <w:r w:rsidRPr="00C908F6">
        <w:rPr>
          <w:rFonts w:ascii="Nunito" w:hAnsi="Nunito" w:cs="Tahoma"/>
          <w:sz w:val="20"/>
          <w:szCs w:val="20"/>
          <w:lang w:val="fr-BE"/>
        </w:rPr>
        <w:t xml:space="preserve"> </w:t>
      </w:r>
    </w:p>
    <w:p w14:paraId="12FCE341" w14:textId="5BB01F84" w:rsidR="00EB6332" w:rsidRDefault="00EB6332" w:rsidP="009315E5">
      <w:pPr>
        <w:pStyle w:val="Default"/>
        <w:rPr>
          <w:rFonts w:ascii="Nunito" w:eastAsiaTheme="majorEastAsia" w:hAnsi="Nunito" w:cs="Tahoma"/>
          <w:color w:val="auto"/>
          <w:u w:val="single"/>
        </w:rPr>
      </w:pPr>
    </w:p>
    <w:p w14:paraId="57D1A6FC" w14:textId="1039C30F" w:rsidR="001D42E9" w:rsidRPr="00571FC1" w:rsidRDefault="001D42E9" w:rsidP="00533908">
      <w:pPr>
        <w:pStyle w:val="Default"/>
        <w:jc w:val="center"/>
        <w:rPr>
          <w:rFonts w:ascii="Nunito" w:eastAsiaTheme="majorEastAsia" w:hAnsi="Nunito" w:cs="Tahoma"/>
          <w:color w:val="auto"/>
          <w:sz w:val="28"/>
          <w:szCs w:val="28"/>
          <w:u w:val="single"/>
        </w:rPr>
      </w:pPr>
      <w:r w:rsidRPr="00571FC1">
        <w:rPr>
          <w:rFonts w:ascii="Nunito" w:eastAsiaTheme="majorEastAsia" w:hAnsi="Nunito" w:cs="Tahoma"/>
          <w:color w:val="auto"/>
          <w:sz w:val="28"/>
          <w:szCs w:val="28"/>
          <w:u w:val="single"/>
        </w:rPr>
        <w:t>Annexes</w:t>
      </w:r>
    </w:p>
    <w:p w14:paraId="15C21D75" w14:textId="0979DC0A" w:rsidR="001D42E9" w:rsidRPr="00C908F6" w:rsidRDefault="001D42E9" w:rsidP="001D42E9">
      <w:pPr>
        <w:pStyle w:val="Default"/>
        <w:spacing w:after="17"/>
        <w:rPr>
          <w:rFonts w:ascii="Nunito" w:hAnsi="Nunito"/>
          <w:sz w:val="23"/>
          <w:szCs w:val="23"/>
        </w:rPr>
      </w:pPr>
      <w:r w:rsidRPr="00C908F6">
        <w:rPr>
          <w:rFonts w:ascii="Nunito" w:hAnsi="Nunito"/>
          <w:sz w:val="23"/>
          <w:szCs w:val="23"/>
        </w:rPr>
        <w:t xml:space="preserve"> </w:t>
      </w:r>
    </w:p>
    <w:p w14:paraId="4CB9AB45" w14:textId="4A5DF680" w:rsidR="00984A93" w:rsidRPr="00E32A50" w:rsidRDefault="00E32A50" w:rsidP="00E32A50">
      <w:pPr>
        <w:pStyle w:val="Default"/>
        <w:numPr>
          <w:ilvl w:val="0"/>
          <w:numId w:val="25"/>
        </w:numPr>
        <w:spacing w:after="17"/>
        <w:rPr>
          <w:rFonts w:ascii="Nunito" w:hAnsi="Nunito" w:cs="Wingdings"/>
          <w:sz w:val="23"/>
          <w:szCs w:val="23"/>
        </w:rPr>
      </w:pPr>
      <w:r>
        <w:rPr>
          <w:rFonts w:ascii="Nunito" w:hAnsi="Nunito"/>
          <w:sz w:val="20"/>
          <w:szCs w:val="20"/>
          <w:lang w:val="fr-FR"/>
        </w:rPr>
        <w:t>Annexe : Code de conduite HI</w:t>
      </w:r>
    </w:p>
    <w:p w14:paraId="4CB926D0" w14:textId="008C03EF" w:rsidR="00984A93" w:rsidRPr="00E32A50" w:rsidRDefault="00984A93" w:rsidP="00E32A50">
      <w:pPr>
        <w:pStyle w:val="Default"/>
        <w:numPr>
          <w:ilvl w:val="0"/>
          <w:numId w:val="25"/>
        </w:numPr>
        <w:spacing w:after="17"/>
        <w:rPr>
          <w:rFonts w:ascii="Nunito" w:hAnsi="Nunito"/>
          <w:sz w:val="20"/>
          <w:szCs w:val="20"/>
          <w:lang w:val="fr-FR"/>
        </w:rPr>
      </w:pPr>
      <w:r w:rsidRPr="00C908F6">
        <w:rPr>
          <w:rFonts w:ascii="Nunito" w:hAnsi="Nunito"/>
          <w:sz w:val="20"/>
          <w:szCs w:val="20"/>
          <w:lang w:val="fr-FR"/>
        </w:rPr>
        <w:t>Annexe</w:t>
      </w:r>
      <w:r w:rsidR="00E32A50">
        <w:rPr>
          <w:rFonts w:ascii="Nunito" w:hAnsi="Nunito"/>
          <w:sz w:val="20"/>
          <w:szCs w:val="20"/>
          <w:lang w:val="fr-FR"/>
        </w:rPr>
        <w:t> :</w:t>
      </w:r>
      <w:r w:rsidRPr="00C908F6">
        <w:rPr>
          <w:rFonts w:ascii="Nunito" w:hAnsi="Nunito"/>
          <w:sz w:val="20"/>
          <w:szCs w:val="20"/>
          <w:lang w:val="fr-FR"/>
        </w:rPr>
        <w:t xml:space="preserve"> Politique</w:t>
      </w:r>
      <w:r w:rsidR="00E32A50">
        <w:rPr>
          <w:rFonts w:ascii="Nunito" w:hAnsi="Nunito"/>
          <w:sz w:val="20"/>
          <w:szCs w:val="20"/>
          <w:lang w:val="fr-FR"/>
        </w:rPr>
        <w:t xml:space="preserve"> HI</w:t>
      </w:r>
      <w:r w:rsidRPr="00C908F6">
        <w:rPr>
          <w:rFonts w:ascii="Nunito" w:hAnsi="Nunito"/>
          <w:sz w:val="20"/>
          <w:szCs w:val="20"/>
          <w:lang w:val="fr-FR"/>
        </w:rPr>
        <w:t xml:space="preserve"> de protection des bénéficiaires </w:t>
      </w:r>
      <w:r w:rsidR="000B4E13" w:rsidRPr="00C908F6">
        <w:rPr>
          <w:rFonts w:ascii="Nunito" w:hAnsi="Nunito"/>
          <w:sz w:val="20"/>
          <w:szCs w:val="20"/>
          <w:lang w:val="fr-FR"/>
        </w:rPr>
        <w:t xml:space="preserve">contre </w:t>
      </w:r>
      <w:r w:rsidR="000B4E13">
        <w:rPr>
          <w:rFonts w:ascii="Nunito" w:hAnsi="Nunito"/>
          <w:sz w:val="20"/>
          <w:szCs w:val="20"/>
          <w:lang w:val="fr-FR"/>
        </w:rPr>
        <w:t>l’exploitation</w:t>
      </w:r>
      <w:r w:rsidRPr="00C908F6">
        <w:rPr>
          <w:rFonts w:ascii="Nunito" w:hAnsi="Nunito"/>
          <w:sz w:val="20"/>
          <w:szCs w:val="20"/>
          <w:lang w:val="fr-FR"/>
        </w:rPr>
        <w:t xml:space="preserve"> et les abus sexuels</w:t>
      </w:r>
    </w:p>
    <w:p w14:paraId="4922C0A9" w14:textId="46C37C39" w:rsidR="00984A93" w:rsidRPr="00E32A50" w:rsidRDefault="00984A93" w:rsidP="00E32A50">
      <w:pPr>
        <w:pStyle w:val="Default"/>
        <w:numPr>
          <w:ilvl w:val="0"/>
          <w:numId w:val="25"/>
        </w:numPr>
        <w:spacing w:after="17"/>
        <w:rPr>
          <w:rFonts w:ascii="Nunito" w:hAnsi="Nunito"/>
          <w:sz w:val="20"/>
          <w:szCs w:val="20"/>
          <w:lang w:val="fr-FR"/>
        </w:rPr>
      </w:pPr>
      <w:r w:rsidRPr="00C908F6">
        <w:rPr>
          <w:rFonts w:ascii="Nunito" w:hAnsi="Nunito"/>
          <w:sz w:val="20"/>
          <w:szCs w:val="20"/>
          <w:lang w:val="fr-FR"/>
        </w:rPr>
        <w:t>Annexe</w:t>
      </w:r>
      <w:r w:rsidR="00E32A50">
        <w:rPr>
          <w:rFonts w:ascii="Nunito" w:hAnsi="Nunito"/>
          <w:sz w:val="20"/>
          <w:szCs w:val="20"/>
          <w:lang w:val="fr-FR"/>
        </w:rPr>
        <w:t> :</w:t>
      </w:r>
      <w:r w:rsidRPr="00C908F6">
        <w:rPr>
          <w:rFonts w:ascii="Nunito" w:hAnsi="Nunito"/>
          <w:sz w:val="20"/>
          <w:szCs w:val="20"/>
          <w:lang w:val="fr-FR"/>
        </w:rPr>
        <w:t xml:space="preserve"> Politique </w:t>
      </w:r>
      <w:r w:rsidR="00E32A50">
        <w:rPr>
          <w:rFonts w:ascii="Nunito" w:hAnsi="Nunito"/>
          <w:sz w:val="20"/>
          <w:szCs w:val="20"/>
          <w:lang w:val="fr-FR"/>
        </w:rPr>
        <w:t xml:space="preserve">HI </w:t>
      </w:r>
      <w:r w:rsidRPr="00C908F6">
        <w:rPr>
          <w:rFonts w:ascii="Nunito" w:hAnsi="Nunito"/>
          <w:sz w:val="20"/>
          <w:szCs w:val="20"/>
          <w:lang w:val="fr-FR"/>
        </w:rPr>
        <w:t>de protection de l’enfance</w:t>
      </w:r>
    </w:p>
    <w:p w14:paraId="78F54E15" w14:textId="52F4DF34" w:rsidR="00984A93" w:rsidRPr="00E32A50" w:rsidRDefault="00984A93" w:rsidP="00E32A50">
      <w:pPr>
        <w:pStyle w:val="Default"/>
        <w:numPr>
          <w:ilvl w:val="0"/>
          <w:numId w:val="25"/>
        </w:numPr>
        <w:spacing w:after="17"/>
        <w:rPr>
          <w:rFonts w:ascii="Nunito" w:hAnsi="Nunito"/>
          <w:sz w:val="20"/>
          <w:szCs w:val="20"/>
          <w:lang w:val="fr-FR"/>
        </w:rPr>
      </w:pPr>
      <w:r w:rsidRPr="00C908F6">
        <w:rPr>
          <w:rFonts w:ascii="Nunito" w:hAnsi="Nunito"/>
          <w:sz w:val="20"/>
          <w:szCs w:val="20"/>
          <w:lang w:val="fr-FR"/>
        </w:rPr>
        <w:t>Annexe</w:t>
      </w:r>
      <w:r w:rsidR="00E32A50">
        <w:rPr>
          <w:rFonts w:ascii="Nunito" w:hAnsi="Nunito"/>
          <w:sz w:val="20"/>
          <w:szCs w:val="20"/>
          <w:lang w:val="fr-FR"/>
        </w:rPr>
        <w:t> :</w:t>
      </w:r>
      <w:r w:rsidRPr="00C908F6">
        <w:rPr>
          <w:rFonts w:ascii="Nunito" w:hAnsi="Nunito"/>
          <w:sz w:val="20"/>
          <w:szCs w:val="20"/>
          <w:lang w:val="fr-FR"/>
        </w:rPr>
        <w:t xml:space="preserve"> Politique</w:t>
      </w:r>
      <w:r w:rsidR="00E32A50">
        <w:rPr>
          <w:rFonts w:ascii="Nunito" w:hAnsi="Nunito"/>
          <w:sz w:val="20"/>
          <w:szCs w:val="20"/>
          <w:lang w:val="fr-FR"/>
        </w:rPr>
        <w:t xml:space="preserve"> HI</w:t>
      </w:r>
      <w:r w:rsidRPr="00C908F6">
        <w:rPr>
          <w:rFonts w:ascii="Nunito" w:hAnsi="Nunito"/>
          <w:sz w:val="20"/>
          <w:szCs w:val="20"/>
          <w:lang w:val="fr-FR"/>
        </w:rPr>
        <w:t xml:space="preserve"> de lutte contre la fraude et la corruption</w:t>
      </w:r>
    </w:p>
    <w:p w14:paraId="37003F5A" w14:textId="442EC511" w:rsidR="00984A93" w:rsidRPr="00E32A50" w:rsidRDefault="00984A93" w:rsidP="00E32A50">
      <w:pPr>
        <w:pStyle w:val="Default"/>
        <w:numPr>
          <w:ilvl w:val="0"/>
          <w:numId w:val="25"/>
        </w:numPr>
        <w:spacing w:after="17"/>
        <w:rPr>
          <w:rFonts w:ascii="Nunito" w:hAnsi="Nunito"/>
          <w:sz w:val="20"/>
          <w:szCs w:val="20"/>
          <w:lang w:val="fr-FR"/>
        </w:rPr>
      </w:pPr>
      <w:r w:rsidRPr="00C908F6">
        <w:rPr>
          <w:rFonts w:ascii="Nunito" w:hAnsi="Nunito"/>
          <w:sz w:val="20"/>
          <w:szCs w:val="20"/>
          <w:lang w:val="fr-FR"/>
        </w:rPr>
        <w:t>Annexe</w:t>
      </w:r>
      <w:r w:rsidR="00E32A50">
        <w:rPr>
          <w:rFonts w:ascii="Nunito" w:hAnsi="Nunito"/>
          <w:sz w:val="20"/>
          <w:szCs w:val="20"/>
          <w:lang w:val="fr-FR"/>
        </w:rPr>
        <w:t xml:space="preserve"> : Politique </w:t>
      </w:r>
      <w:r w:rsidRPr="00C908F6">
        <w:rPr>
          <w:rFonts w:ascii="Nunito" w:hAnsi="Nunito"/>
          <w:sz w:val="20"/>
          <w:szCs w:val="20"/>
          <w:lang w:val="fr-FR"/>
        </w:rPr>
        <w:t>HI relative au handicap, genre et âge</w:t>
      </w:r>
    </w:p>
    <w:p w14:paraId="73E8290B" w14:textId="3FE0C342" w:rsidR="001D42E9" w:rsidRDefault="001D42E9" w:rsidP="00C908F6">
      <w:pPr>
        <w:pStyle w:val="Default"/>
        <w:numPr>
          <w:ilvl w:val="0"/>
          <w:numId w:val="25"/>
        </w:numPr>
        <w:spacing w:after="17"/>
        <w:rPr>
          <w:rFonts w:ascii="Nunito" w:hAnsi="Nunito"/>
          <w:sz w:val="20"/>
          <w:szCs w:val="20"/>
          <w:lang w:val="fr-FR"/>
        </w:rPr>
      </w:pPr>
      <w:r w:rsidRPr="00C908F6">
        <w:rPr>
          <w:rFonts w:ascii="Nunito" w:hAnsi="Nunito"/>
          <w:sz w:val="20"/>
          <w:szCs w:val="20"/>
          <w:lang w:val="fr-FR"/>
        </w:rPr>
        <w:t>Annexe</w:t>
      </w:r>
      <w:r w:rsidR="00E32A50">
        <w:rPr>
          <w:rFonts w:ascii="Nunito" w:hAnsi="Nunito"/>
          <w:sz w:val="20"/>
          <w:szCs w:val="20"/>
          <w:lang w:val="fr-FR"/>
        </w:rPr>
        <w:t> :</w:t>
      </w:r>
      <w:r w:rsidRPr="00C908F6">
        <w:rPr>
          <w:rFonts w:ascii="Nunito" w:hAnsi="Nunito"/>
          <w:sz w:val="20"/>
          <w:szCs w:val="20"/>
          <w:lang w:val="fr-FR"/>
        </w:rPr>
        <w:t xml:space="preserve"> </w:t>
      </w:r>
      <w:r w:rsidR="00984A93">
        <w:rPr>
          <w:rFonts w:ascii="Nunito" w:hAnsi="Nunito"/>
          <w:sz w:val="20"/>
          <w:szCs w:val="20"/>
          <w:lang w:val="fr-FR"/>
        </w:rPr>
        <w:t xml:space="preserve">Bonnes </w:t>
      </w:r>
      <w:r w:rsidR="00984A93" w:rsidRPr="00C908F6">
        <w:rPr>
          <w:rFonts w:ascii="Nunito" w:hAnsi="Nunito"/>
          <w:sz w:val="20"/>
          <w:szCs w:val="20"/>
          <w:lang w:val="fr-FR"/>
        </w:rPr>
        <w:t>P</w:t>
      </w:r>
      <w:r w:rsidRPr="00C908F6">
        <w:rPr>
          <w:rFonts w:ascii="Nunito" w:hAnsi="Nunito"/>
          <w:sz w:val="20"/>
          <w:szCs w:val="20"/>
          <w:lang w:val="fr-FR"/>
        </w:rPr>
        <w:t xml:space="preserve">ratiques </w:t>
      </w:r>
      <w:r w:rsidR="00984A93">
        <w:rPr>
          <w:rFonts w:ascii="Nunito" w:hAnsi="Nunito"/>
          <w:sz w:val="20"/>
          <w:szCs w:val="20"/>
          <w:lang w:val="fr-FR"/>
        </w:rPr>
        <w:t>C</w:t>
      </w:r>
      <w:r w:rsidRPr="00C908F6">
        <w:rPr>
          <w:rFonts w:ascii="Nunito" w:hAnsi="Nunito"/>
          <w:sz w:val="20"/>
          <w:szCs w:val="20"/>
          <w:lang w:val="fr-FR"/>
        </w:rPr>
        <w:t xml:space="preserve">ommerciales </w:t>
      </w:r>
      <w:r w:rsidR="00984A93">
        <w:rPr>
          <w:rFonts w:ascii="Nunito" w:hAnsi="Nunito"/>
          <w:sz w:val="20"/>
          <w:szCs w:val="20"/>
          <w:lang w:val="fr-FR"/>
        </w:rPr>
        <w:t>HI</w:t>
      </w:r>
    </w:p>
    <w:p w14:paraId="2CAF926B" w14:textId="4E19C766" w:rsidR="00EE5FDD" w:rsidRDefault="00EE5FDD" w:rsidP="00C908F6">
      <w:pPr>
        <w:pStyle w:val="Default"/>
        <w:numPr>
          <w:ilvl w:val="0"/>
          <w:numId w:val="25"/>
        </w:numPr>
        <w:spacing w:after="17"/>
        <w:rPr>
          <w:rFonts w:ascii="Nunito" w:hAnsi="Nunito"/>
          <w:sz w:val="20"/>
          <w:szCs w:val="20"/>
          <w:lang w:val="fr-FR"/>
        </w:rPr>
      </w:pPr>
      <w:r>
        <w:rPr>
          <w:rFonts w:ascii="Nunito" w:hAnsi="Nunito"/>
          <w:sz w:val="20"/>
          <w:szCs w:val="20"/>
          <w:lang w:val="fr-FR"/>
        </w:rPr>
        <w:t>Annexe : Grille de notation des offres</w:t>
      </w:r>
    </w:p>
    <w:p w14:paraId="5D48986B" w14:textId="6E96E7D7" w:rsidR="001D42E9" w:rsidRPr="009701A0" w:rsidRDefault="003C7EFF" w:rsidP="009701A0">
      <w:pPr>
        <w:pStyle w:val="Default"/>
        <w:numPr>
          <w:ilvl w:val="0"/>
          <w:numId w:val="25"/>
        </w:numPr>
        <w:spacing w:after="17"/>
        <w:rPr>
          <w:rFonts w:ascii="Nunito" w:hAnsi="Nunito"/>
          <w:sz w:val="20"/>
          <w:szCs w:val="20"/>
          <w:lang w:val="fr-FR"/>
        </w:rPr>
      </w:pPr>
      <w:r>
        <w:rPr>
          <w:rFonts w:ascii="Nunito" w:hAnsi="Nunito"/>
          <w:sz w:val="20"/>
          <w:szCs w:val="20"/>
          <w:lang w:val="fr-FR"/>
        </w:rPr>
        <w:t>Ann</w:t>
      </w:r>
      <w:r w:rsidR="009701A0">
        <w:rPr>
          <w:rFonts w:ascii="Nunito" w:hAnsi="Nunito"/>
          <w:sz w:val="20"/>
          <w:szCs w:val="20"/>
          <w:lang w:val="fr-FR"/>
        </w:rPr>
        <w:t>exe : Attestation sur l’honneur</w:t>
      </w:r>
    </w:p>
    <w:sectPr w:rsidR="001D42E9" w:rsidRPr="009701A0" w:rsidSect="009701A0">
      <w:headerReference w:type="default" r:id="rId15"/>
      <w:footerReference w:type="default" r:id="rId16"/>
      <w:pgSz w:w="12240" w:h="15840"/>
      <w:pgMar w:top="900" w:right="1440" w:bottom="99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90ED" w16cex:dateUtc="2022-03-01T17:32:00Z"/>
  <w16cex:commentExtensible w16cex:durableId="25C89110" w16cex:dateUtc="2022-03-01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39AEF6" w16cid:durableId="25C890ED"/>
  <w16cid:commentId w16cid:paraId="1313B57F" w16cid:durableId="25C891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17B69" w14:textId="77777777" w:rsidR="006E15BD" w:rsidRDefault="006E15BD" w:rsidP="00FB4056">
      <w:pPr>
        <w:spacing w:after="0" w:line="240" w:lineRule="auto"/>
      </w:pPr>
      <w:r>
        <w:separator/>
      </w:r>
    </w:p>
  </w:endnote>
  <w:endnote w:type="continuationSeparator" w:id="0">
    <w:p w14:paraId="73DEAB9E" w14:textId="77777777" w:rsidR="006E15BD" w:rsidRDefault="006E15BD" w:rsidP="00FB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2E40" w14:textId="23C97C97" w:rsidR="00D71474" w:rsidRPr="00D160FC" w:rsidRDefault="00E76B51">
    <w:pPr>
      <w:pStyle w:val="Pieddepage"/>
      <w:rPr>
        <w:rFonts w:cstheme="minorHAnsi"/>
        <w:sz w:val="16"/>
        <w:szCs w:val="16"/>
        <w:lang w:val="fr-FR"/>
      </w:rPr>
    </w:pPr>
    <w:r w:rsidRPr="00D160FC">
      <w:rPr>
        <w:rFonts w:cstheme="minorHAnsi"/>
        <w:sz w:val="16"/>
        <w:szCs w:val="16"/>
        <w:lang w:val="fr-FR"/>
      </w:rPr>
      <w:t>R</w:t>
    </w:r>
    <w:r w:rsidRPr="00FC2CFC">
      <w:rPr>
        <w:rFonts w:cstheme="minorHAnsi"/>
        <w:sz w:val="16"/>
        <w:szCs w:val="16"/>
        <w:lang w:val="fr-BE"/>
      </w:rPr>
      <w:t>é</w:t>
    </w:r>
    <w:r w:rsidRPr="00D160FC">
      <w:rPr>
        <w:rFonts w:cstheme="minorHAnsi"/>
        <w:sz w:val="16"/>
        <w:szCs w:val="16"/>
        <w:lang w:val="fr-FR"/>
      </w:rPr>
      <w:t>f:</w:t>
    </w:r>
    <w:r w:rsidR="00D71474" w:rsidRPr="00D160FC">
      <w:rPr>
        <w:rFonts w:cstheme="minorHAnsi"/>
        <w:sz w:val="16"/>
        <w:szCs w:val="16"/>
        <w:lang w:val="fr-FR"/>
      </w:rPr>
      <w:t xml:space="preserve"> </w:t>
    </w:r>
    <w:r w:rsidR="00804E14" w:rsidRPr="00D160FC">
      <w:rPr>
        <w:rFonts w:cstheme="minorHAnsi"/>
        <w:sz w:val="16"/>
        <w:szCs w:val="16"/>
        <w:lang w:val="fr-FR"/>
      </w:rPr>
      <w:t>AO01/HTI/2023</w:t>
    </w:r>
    <w:r w:rsidR="00CB12B5" w:rsidRPr="00D160FC">
      <w:rPr>
        <w:rFonts w:cstheme="minorHAnsi"/>
        <w:sz w:val="16"/>
        <w:szCs w:val="16"/>
        <w:lang w:val="fr-FR"/>
      </w:rPr>
      <w:t>/PORT/</w:t>
    </w:r>
    <w:r w:rsidR="00D160FC" w:rsidRPr="00D160FC">
      <w:rPr>
        <w:rFonts w:cstheme="minorHAnsi"/>
        <w:sz w:val="16"/>
        <w:szCs w:val="16"/>
        <w:lang w:val="fr-FR"/>
      </w:rPr>
      <w:t>L-211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1E7E" w14:textId="77777777" w:rsidR="006E15BD" w:rsidRDefault="006E15BD" w:rsidP="00FB4056">
      <w:pPr>
        <w:spacing w:after="0" w:line="240" w:lineRule="auto"/>
      </w:pPr>
      <w:r>
        <w:separator/>
      </w:r>
    </w:p>
  </w:footnote>
  <w:footnote w:type="continuationSeparator" w:id="0">
    <w:p w14:paraId="4012B47D" w14:textId="77777777" w:rsidR="006E15BD" w:rsidRDefault="006E15BD" w:rsidP="00FB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A2679" w14:textId="6E621FB7" w:rsidR="005E36BF" w:rsidRDefault="005E36BF" w:rsidP="00FB4056">
    <w:pPr>
      <w:pStyle w:val="En-tte"/>
      <w:jc w:val="center"/>
    </w:pPr>
    <w:r>
      <w:rPr>
        <w:noProof/>
      </w:rPr>
      <w:drawing>
        <wp:inline distT="0" distB="0" distL="0" distR="0" wp14:anchorId="22BC3AD6" wp14:editId="5C977BD3">
          <wp:extent cx="1704975" cy="714375"/>
          <wp:effectExtent l="0" t="0" r="9525" b="9525"/>
          <wp:docPr id="7" name="Picture 2" descr="HI butterf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 butterfl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4975" cy="714375"/>
                  </a:xfrm>
                  <a:prstGeom prst="rect">
                    <a:avLst/>
                  </a:prstGeom>
                  <a:noFill/>
                  <a:ln>
                    <a:noFill/>
                  </a:ln>
                </pic:spPr>
              </pic:pic>
            </a:graphicData>
          </a:graphic>
        </wp:inline>
      </w:drawing>
    </w:r>
  </w:p>
  <w:p w14:paraId="776CC642" w14:textId="77777777" w:rsidR="005E36BF" w:rsidRDefault="005E36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E40"/>
    <w:multiLevelType w:val="hybridMultilevel"/>
    <w:tmpl w:val="776863EE"/>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7513"/>
    <w:multiLevelType w:val="hybridMultilevel"/>
    <w:tmpl w:val="5B3CA666"/>
    <w:lvl w:ilvl="0" w:tplc="6C382EE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3350F87"/>
    <w:multiLevelType w:val="hybridMultilevel"/>
    <w:tmpl w:val="A8FA043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15FF8"/>
    <w:multiLevelType w:val="hybridMultilevel"/>
    <w:tmpl w:val="AE78B2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516F81"/>
    <w:multiLevelType w:val="hybridMultilevel"/>
    <w:tmpl w:val="3F10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B7B46"/>
    <w:multiLevelType w:val="hybridMultilevel"/>
    <w:tmpl w:val="1B5E4E40"/>
    <w:lvl w:ilvl="0" w:tplc="6C382EE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FA133B"/>
    <w:multiLevelType w:val="hybridMultilevel"/>
    <w:tmpl w:val="E01AD194"/>
    <w:lvl w:ilvl="0" w:tplc="737268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997D99"/>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F8369A2"/>
    <w:multiLevelType w:val="hybridMultilevel"/>
    <w:tmpl w:val="58DAF81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F8A6CB0"/>
    <w:multiLevelType w:val="hybridMultilevel"/>
    <w:tmpl w:val="CBC60494"/>
    <w:lvl w:ilvl="0" w:tplc="55AAD0CA">
      <w:start w:val="5"/>
      <w:numFmt w:val="bullet"/>
      <w:lvlText w:val="-"/>
      <w:lvlJc w:val="left"/>
      <w:pPr>
        <w:ind w:left="825" w:hanging="360"/>
      </w:pPr>
      <w:rPr>
        <w:rFonts w:ascii="TimesNewRomanPSMT" w:eastAsia="Times New Roman" w:hAnsi="TimesNewRomanPSMT" w:cs="TimesNewRomanPSMT"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0" w15:restartNumberingAfterBreak="0">
    <w:nsid w:val="2FE81927"/>
    <w:multiLevelType w:val="hybridMultilevel"/>
    <w:tmpl w:val="2DD8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0461D"/>
    <w:multiLevelType w:val="hybridMultilevel"/>
    <w:tmpl w:val="03589052"/>
    <w:lvl w:ilvl="0" w:tplc="6C382EE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3366A12"/>
    <w:multiLevelType w:val="singleLevel"/>
    <w:tmpl w:val="492CB26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7E75F9D"/>
    <w:multiLevelType w:val="hybridMultilevel"/>
    <w:tmpl w:val="C082E6B4"/>
    <w:lvl w:ilvl="0" w:tplc="6C382EE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7F74493"/>
    <w:multiLevelType w:val="hybridMultilevel"/>
    <w:tmpl w:val="D9005EE4"/>
    <w:lvl w:ilvl="0" w:tplc="0C090003">
      <w:start w:val="1"/>
      <w:numFmt w:val="bullet"/>
      <w:lvlText w:val="o"/>
      <w:lvlJc w:val="left"/>
      <w:pPr>
        <w:ind w:left="2204" w:hanging="360"/>
      </w:pPr>
      <w:rPr>
        <w:rFonts w:ascii="Courier New" w:hAnsi="Courier New" w:cs="Courier New"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15" w15:restartNumberingAfterBreak="0">
    <w:nsid w:val="38D74A26"/>
    <w:multiLevelType w:val="hybridMultilevel"/>
    <w:tmpl w:val="8AD0C7B6"/>
    <w:lvl w:ilvl="0" w:tplc="080C0011">
      <w:start w:val="1"/>
      <w:numFmt w:val="decimal"/>
      <w:lvlText w:val="%1)"/>
      <w:lvlJc w:val="left"/>
      <w:pPr>
        <w:ind w:left="720" w:hanging="360"/>
      </w:pPr>
      <w:rPr>
        <w:rFonts w:hint="default"/>
      </w:rPr>
    </w:lvl>
    <w:lvl w:ilvl="1" w:tplc="43AA251A">
      <w:numFmt w:val="bullet"/>
      <w:lvlText w:val="-"/>
      <w:lvlJc w:val="left"/>
      <w:pPr>
        <w:ind w:left="1440" w:hanging="360"/>
      </w:pPr>
      <w:rPr>
        <w:rFonts w:ascii="Tahoma" w:eastAsiaTheme="minorHAnsi" w:hAnsi="Tahoma" w:cs="Tahoma"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CC1796C"/>
    <w:multiLevelType w:val="hybridMultilevel"/>
    <w:tmpl w:val="D5EA1194"/>
    <w:lvl w:ilvl="0" w:tplc="6C382EE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15C2FE9"/>
    <w:multiLevelType w:val="hybridMultilevel"/>
    <w:tmpl w:val="76E22E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74034B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D045C8B"/>
    <w:multiLevelType w:val="hybridMultilevel"/>
    <w:tmpl w:val="20B069F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E140E7"/>
    <w:multiLevelType w:val="hybridMultilevel"/>
    <w:tmpl w:val="2DC4368A"/>
    <w:lvl w:ilvl="0" w:tplc="C9D0D81C">
      <w:start w:val="1"/>
      <w:numFmt w:val="decimalZero"/>
      <w:lvlText w:val="%1."/>
      <w:lvlJc w:val="left"/>
      <w:pPr>
        <w:ind w:left="720" w:hanging="360"/>
      </w:pPr>
      <w:rPr>
        <w:rFonts w:cs="Calibri" w:hint="default"/>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5E7FA6"/>
    <w:multiLevelType w:val="hybridMultilevel"/>
    <w:tmpl w:val="73702AA2"/>
    <w:lvl w:ilvl="0" w:tplc="1474F6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6C6CF8"/>
    <w:multiLevelType w:val="hybridMultilevel"/>
    <w:tmpl w:val="7690135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4402B"/>
    <w:multiLevelType w:val="hybridMultilevel"/>
    <w:tmpl w:val="E7A2E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8F179B"/>
    <w:multiLevelType w:val="hybridMultilevel"/>
    <w:tmpl w:val="4E0E049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19013B7"/>
    <w:multiLevelType w:val="hybridMultilevel"/>
    <w:tmpl w:val="2CE26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45E56"/>
    <w:multiLevelType w:val="hybridMultilevel"/>
    <w:tmpl w:val="E1B8F3EC"/>
    <w:lvl w:ilvl="0" w:tplc="6026F9FC">
      <w:start w:val="1"/>
      <w:numFmt w:val="lowerRoman"/>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5117807"/>
    <w:multiLevelType w:val="hybridMultilevel"/>
    <w:tmpl w:val="2490248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6AC12CCB"/>
    <w:multiLevelType w:val="hybridMultilevel"/>
    <w:tmpl w:val="43520A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B7F32C7"/>
    <w:multiLevelType w:val="hybridMultilevel"/>
    <w:tmpl w:val="94A88C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0C042E9"/>
    <w:multiLevelType w:val="hybridMultilevel"/>
    <w:tmpl w:val="492A4A4C"/>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56068"/>
    <w:multiLevelType w:val="hybridMultilevel"/>
    <w:tmpl w:val="8AD0C7B6"/>
    <w:lvl w:ilvl="0" w:tplc="080C0011">
      <w:start w:val="1"/>
      <w:numFmt w:val="decimal"/>
      <w:lvlText w:val="%1)"/>
      <w:lvlJc w:val="left"/>
      <w:pPr>
        <w:ind w:left="720" w:hanging="360"/>
      </w:pPr>
      <w:rPr>
        <w:rFonts w:hint="default"/>
      </w:rPr>
    </w:lvl>
    <w:lvl w:ilvl="1" w:tplc="43AA251A">
      <w:numFmt w:val="bullet"/>
      <w:lvlText w:val="-"/>
      <w:lvlJc w:val="left"/>
      <w:pPr>
        <w:ind w:left="1440" w:hanging="360"/>
      </w:pPr>
      <w:rPr>
        <w:rFonts w:ascii="Tahoma" w:eastAsiaTheme="minorHAnsi" w:hAnsi="Tahoma" w:cs="Tahoma"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ADA4870"/>
    <w:multiLevelType w:val="hybridMultilevel"/>
    <w:tmpl w:val="664CFA3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10"/>
  </w:num>
  <w:num w:numId="4">
    <w:abstractNumId w:val="14"/>
  </w:num>
  <w:num w:numId="5">
    <w:abstractNumId w:val="27"/>
  </w:num>
  <w:num w:numId="6">
    <w:abstractNumId w:val="9"/>
  </w:num>
  <w:num w:numId="7">
    <w:abstractNumId w:val="26"/>
  </w:num>
  <w:num w:numId="8">
    <w:abstractNumId w:val="24"/>
  </w:num>
  <w:num w:numId="9">
    <w:abstractNumId w:val="29"/>
  </w:num>
  <w:num w:numId="10">
    <w:abstractNumId w:val="13"/>
  </w:num>
  <w:num w:numId="11">
    <w:abstractNumId w:val="32"/>
  </w:num>
  <w:num w:numId="12">
    <w:abstractNumId w:val="15"/>
  </w:num>
  <w:num w:numId="13">
    <w:abstractNumId w:val="28"/>
  </w:num>
  <w:num w:numId="14">
    <w:abstractNumId w:val="17"/>
  </w:num>
  <w:num w:numId="15">
    <w:abstractNumId w:val="16"/>
  </w:num>
  <w:num w:numId="16">
    <w:abstractNumId w:val="5"/>
  </w:num>
  <w:num w:numId="17">
    <w:abstractNumId w:val="1"/>
  </w:num>
  <w:num w:numId="18">
    <w:abstractNumId w:val="11"/>
  </w:num>
  <w:num w:numId="19">
    <w:abstractNumId w:val="3"/>
  </w:num>
  <w:num w:numId="20">
    <w:abstractNumId w:val="18"/>
  </w:num>
  <w:num w:numId="21">
    <w:abstractNumId w:val="7"/>
  </w:num>
  <w:num w:numId="22">
    <w:abstractNumId w:val="12"/>
  </w:num>
  <w:num w:numId="23">
    <w:abstractNumId w:val="23"/>
  </w:num>
  <w:num w:numId="24">
    <w:abstractNumId w:val="4"/>
  </w:num>
  <w:num w:numId="25">
    <w:abstractNumId w:val="20"/>
  </w:num>
  <w:num w:numId="26">
    <w:abstractNumId w:val="6"/>
  </w:num>
  <w:num w:numId="27">
    <w:abstractNumId w:val="21"/>
  </w:num>
  <w:num w:numId="28">
    <w:abstractNumId w:val="25"/>
  </w:num>
  <w:num w:numId="29">
    <w:abstractNumId w:val="31"/>
  </w:num>
  <w:num w:numId="30">
    <w:abstractNumId w:val="0"/>
  </w:num>
  <w:num w:numId="31">
    <w:abstractNumId w:val="22"/>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56"/>
    <w:rsid w:val="00001C82"/>
    <w:rsid w:val="00010673"/>
    <w:rsid w:val="00014178"/>
    <w:rsid w:val="000162E6"/>
    <w:rsid w:val="00040C94"/>
    <w:rsid w:val="00060B5B"/>
    <w:rsid w:val="00065D1E"/>
    <w:rsid w:val="00080A5F"/>
    <w:rsid w:val="00082710"/>
    <w:rsid w:val="00084EC9"/>
    <w:rsid w:val="000B377C"/>
    <w:rsid w:val="000B4E13"/>
    <w:rsid w:val="000B5EFB"/>
    <w:rsid w:val="000D69FE"/>
    <w:rsid w:val="000F688A"/>
    <w:rsid w:val="00110553"/>
    <w:rsid w:val="00112918"/>
    <w:rsid w:val="00115B2A"/>
    <w:rsid w:val="00120CC0"/>
    <w:rsid w:val="00127061"/>
    <w:rsid w:val="001358FF"/>
    <w:rsid w:val="00157747"/>
    <w:rsid w:val="0018522B"/>
    <w:rsid w:val="001A6BA4"/>
    <w:rsid w:val="001B4209"/>
    <w:rsid w:val="001D0AFE"/>
    <w:rsid w:val="001D14AD"/>
    <w:rsid w:val="001D42E9"/>
    <w:rsid w:val="001E2593"/>
    <w:rsid w:val="00202F38"/>
    <w:rsid w:val="00215A48"/>
    <w:rsid w:val="00215BC3"/>
    <w:rsid w:val="002318D8"/>
    <w:rsid w:val="00261024"/>
    <w:rsid w:val="00272808"/>
    <w:rsid w:val="002744AA"/>
    <w:rsid w:val="00280039"/>
    <w:rsid w:val="00286ED0"/>
    <w:rsid w:val="002948E1"/>
    <w:rsid w:val="00297809"/>
    <w:rsid w:val="00297E72"/>
    <w:rsid w:val="002A0048"/>
    <w:rsid w:val="002A0623"/>
    <w:rsid w:val="002A2321"/>
    <w:rsid w:val="002D258D"/>
    <w:rsid w:val="002D5CCB"/>
    <w:rsid w:val="00307681"/>
    <w:rsid w:val="00335946"/>
    <w:rsid w:val="00337A8E"/>
    <w:rsid w:val="003451C9"/>
    <w:rsid w:val="00347AB5"/>
    <w:rsid w:val="00363FB6"/>
    <w:rsid w:val="00370E83"/>
    <w:rsid w:val="00375C32"/>
    <w:rsid w:val="003B4F42"/>
    <w:rsid w:val="003B7E09"/>
    <w:rsid w:val="003C2762"/>
    <w:rsid w:val="003C7EFF"/>
    <w:rsid w:val="003D2574"/>
    <w:rsid w:val="003E2230"/>
    <w:rsid w:val="003E2BA3"/>
    <w:rsid w:val="003E5B81"/>
    <w:rsid w:val="00415F46"/>
    <w:rsid w:val="00441937"/>
    <w:rsid w:val="00442CAA"/>
    <w:rsid w:val="00451D1C"/>
    <w:rsid w:val="00472682"/>
    <w:rsid w:val="0047368E"/>
    <w:rsid w:val="00475A58"/>
    <w:rsid w:val="00481E3E"/>
    <w:rsid w:val="00495D56"/>
    <w:rsid w:val="004A03B4"/>
    <w:rsid w:val="004C270C"/>
    <w:rsid w:val="004C5D7F"/>
    <w:rsid w:val="00513B59"/>
    <w:rsid w:val="00521429"/>
    <w:rsid w:val="00521FE2"/>
    <w:rsid w:val="00522D49"/>
    <w:rsid w:val="00533569"/>
    <w:rsid w:val="00533908"/>
    <w:rsid w:val="00542F8F"/>
    <w:rsid w:val="0056098A"/>
    <w:rsid w:val="005618F3"/>
    <w:rsid w:val="005715B9"/>
    <w:rsid w:val="00571FC1"/>
    <w:rsid w:val="0058397F"/>
    <w:rsid w:val="005918FC"/>
    <w:rsid w:val="005B6B04"/>
    <w:rsid w:val="005E36BF"/>
    <w:rsid w:val="005F2652"/>
    <w:rsid w:val="005F33E2"/>
    <w:rsid w:val="00601F79"/>
    <w:rsid w:val="006068AD"/>
    <w:rsid w:val="00613ED7"/>
    <w:rsid w:val="0063646F"/>
    <w:rsid w:val="00641B91"/>
    <w:rsid w:val="00643886"/>
    <w:rsid w:val="00665E54"/>
    <w:rsid w:val="00670E78"/>
    <w:rsid w:val="006743CB"/>
    <w:rsid w:val="0069165F"/>
    <w:rsid w:val="00695B10"/>
    <w:rsid w:val="006C08EC"/>
    <w:rsid w:val="006E0AEB"/>
    <w:rsid w:val="006E15BD"/>
    <w:rsid w:val="006E48F9"/>
    <w:rsid w:val="006E5FD0"/>
    <w:rsid w:val="006F0ED0"/>
    <w:rsid w:val="007319E9"/>
    <w:rsid w:val="007369A3"/>
    <w:rsid w:val="00740974"/>
    <w:rsid w:val="00744C19"/>
    <w:rsid w:val="007552DD"/>
    <w:rsid w:val="0075712B"/>
    <w:rsid w:val="00761849"/>
    <w:rsid w:val="00770B15"/>
    <w:rsid w:val="0077606D"/>
    <w:rsid w:val="007A2565"/>
    <w:rsid w:val="007A4C35"/>
    <w:rsid w:val="007A5DDE"/>
    <w:rsid w:val="007C460C"/>
    <w:rsid w:val="007C6BB8"/>
    <w:rsid w:val="007D08A6"/>
    <w:rsid w:val="007F6055"/>
    <w:rsid w:val="008009F7"/>
    <w:rsid w:val="00802A87"/>
    <w:rsid w:val="00804E14"/>
    <w:rsid w:val="008115E8"/>
    <w:rsid w:val="00815C87"/>
    <w:rsid w:val="00822F32"/>
    <w:rsid w:val="008366AB"/>
    <w:rsid w:val="00842BE1"/>
    <w:rsid w:val="00864AF3"/>
    <w:rsid w:val="00864C41"/>
    <w:rsid w:val="0086772D"/>
    <w:rsid w:val="008709F8"/>
    <w:rsid w:val="008763CC"/>
    <w:rsid w:val="0088723C"/>
    <w:rsid w:val="008E204F"/>
    <w:rsid w:val="008F56E2"/>
    <w:rsid w:val="009135AE"/>
    <w:rsid w:val="00915448"/>
    <w:rsid w:val="009174AB"/>
    <w:rsid w:val="00925D09"/>
    <w:rsid w:val="009315E5"/>
    <w:rsid w:val="009701A0"/>
    <w:rsid w:val="00984A93"/>
    <w:rsid w:val="009A608E"/>
    <w:rsid w:val="00A04579"/>
    <w:rsid w:val="00A0688D"/>
    <w:rsid w:val="00A221F9"/>
    <w:rsid w:val="00A23B55"/>
    <w:rsid w:val="00A4422D"/>
    <w:rsid w:val="00A45913"/>
    <w:rsid w:val="00A51804"/>
    <w:rsid w:val="00A910F5"/>
    <w:rsid w:val="00A9220F"/>
    <w:rsid w:val="00AA1AFA"/>
    <w:rsid w:val="00AB57F0"/>
    <w:rsid w:val="00AB6E1C"/>
    <w:rsid w:val="00AB6E79"/>
    <w:rsid w:val="00AE3BF7"/>
    <w:rsid w:val="00AE5D47"/>
    <w:rsid w:val="00AE778B"/>
    <w:rsid w:val="00AF2B50"/>
    <w:rsid w:val="00AF3F22"/>
    <w:rsid w:val="00AF53A0"/>
    <w:rsid w:val="00B0742B"/>
    <w:rsid w:val="00B54322"/>
    <w:rsid w:val="00B66C78"/>
    <w:rsid w:val="00B95EC9"/>
    <w:rsid w:val="00BD1CE2"/>
    <w:rsid w:val="00BD7C0D"/>
    <w:rsid w:val="00BE14C3"/>
    <w:rsid w:val="00BE5D0E"/>
    <w:rsid w:val="00BE5D42"/>
    <w:rsid w:val="00BF3F95"/>
    <w:rsid w:val="00C000C7"/>
    <w:rsid w:val="00C06DAB"/>
    <w:rsid w:val="00C37CBC"/>
    <w:rsid w:val="00C40BCB"/>
    <w:rsid w:val="00C56292"/>
    <w:rsid w:val="00C660EF"/>
    <w:rsid w:val="00C73019"/>
    <w:rsid w:val="00C84029"/>
    <w:rsid w:val="00C85962"/>
    <w:rsid w:val="00C908F6"/>
    <w:rsid w:val="00C9118A"/>
    <w:rsid w:val="00C93441"/>
    <w:rsid w:val="00C97CAB"/>
    <w:rsid w:val="00CA29BF"/>
    <w:rsid w:val="00CB10E8"/>
    <w:rsid w:val="00CB12B5"/>
    <w:rsid w:val="00CB4553"/>
    <w:rsid w:val="00CC1F1A"/>
    <w:rsid w:val="00CE0020"/>
    <w:rsid w:val="00CE40A2"/>
    <w:rsid w:val="00CF3671"/>
    <w:rsid w:val="00D0320C"/>
    <w:rsid w:val="00D14515"/>
    <w:rsid w:val="00D160FC"/>
    <w:rsid w:val="00D3474B"/>
    <w:rsid w:val="00D47220"/>
    <w:rsid w:val="00D62920"/>
    <w:rsid w:val="00D645FF"/>
    <w:rsid w:val="00D71474"/>
    <w:rsid w:val="00D8536D"/>
    <w:rsid w:val="00D878F1"/>
    <w:rsid w:val="00D914FF"/>
    <w:rsid w:val="00DA120D"/>
    <w:rsid w:val="00DB08F4"/>
    <w:rsid w:val="00DC52D0"/>
    <w:rsid w:val="00DD6832"/>
    <w:rsid w:val="00DE002A"/>
    <w:rsid w:val="00DF1DC3"/>
    <w:rsid w:val="00E05135"/>
    <w:rsid w:val="00E0795B"/>
    <w:rsid w:val="00E12D76"/>
    <w:rsid w:val="00E32A50"/>
    <w:rsid w:val="00E54D2B"/>
    <w:rsid w:val="00E64B46"/>
    <w:rsid w:val="00E76B51"/>
    <w:rsid w:val="00E83047"/>
    <w:rsid w:val="00EA3969"/>
    <w:rsid w:val="00EB13AE"/>
    <w:rsid w:val="00EB6332"/>
    <w:rsid w:val="00EE5FDD"/>
    <w:rsid w:val="00F06A74"/>
    <w:rsid w:val="00F0706F"/>
    <w:rsid w:val="00F30793"/>
    <w:rsid w:val="00F36EEB"/>
    <w:rsid w:val="00F505C3"/>
    <w:rsid w:val="00F55E35"/>
    <w:rsid w:val="00F6421E"/>
    <w:rsid w:val="00F7208F"/>
    <w:rsid w:val="00F82DAC"/>
    <w:rsid w:val="00F851FB"/>
    <w:rsid w:val="00F908E6"/>
    <w:rsid w:val="00FB24E3"/>
    <w:rsid w:val="00FB4056"/>
    <w:rsid w:val="00FC2CFC"/>
    <w:rsid w:val="00FD793C"/>
    <w:rsid w:val="00FE45F0"/>
    <w:rsid w:val="00FE532B"/>
    <w:rsid w:val="00FF6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2D15"/>
  <w15:docId w15:val="{5DFB269E-1FB4-4B47-91FD-E9C6CA15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8522B"/>
    <w:pPr>
      <w:keepNext/>
      <w:keepLines/>
      <w:spacing w:before="240" w:after="0"/>
      <w:outlineLvl w:val="0"/>
    </w:pPr>
    <w:rPr>
      <w:rFonts w:asciiTheme="majorHAnsi" w:eastAsiaTheme="majorEastAsia" w:hAnsiTheme="majorHAnsi" w:cstheme="majorBidi"/>
      <w:b/>
      <w:color w:val="2F5496" w:themeColor="accent1"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4056"/>
    <w:pPr>
      <w:tabs>
        <w:tab w:val="center" w:pos="4680"/>
        <w:tab w:val="right" w:pos="9360"/>
      </w:tabs>
      <w:spacing w:after="0" w:line="240" w:lineRule="auto"/>
    </w:pPr>
  </w:style>
  <w:style w:type="character" w:customStyle="1" w:styleId="En-tteCar">
    <w:name w:val="En-tête Car"/>
    <w:basedOn w:val="Policepardfaut"/>
    <w:link w:val="En-tte"/>
    <w:uiPriority w:val="99"/>
    <w:rsid w:val="00FB4056"/>
  </w:style>
  <w:style w:type="paragraph" w:styleId="Pieddepage">
    <w:name w:val="footer"/>
    <w:basedOn w:val="Normal"/>
    <w:link w:val="PieddepageCar"/>
    <w:uiPriority w:val="99"/>
    <w:unhideWhenUsed/>
    <w:rsid w:val="00FB40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B4056"/>
  </w:style>
  <w:style w:type="paragraph" w:styleId="Textedebulles">
    <w:name w:val="Balloon Text"/>
    <w:basedOn w:val="Normal"/>
    <w:link w:val="TextedebullesCar"/>
    <w:uiPriority w:val="99"/>
    <w:semiHidden/>
    <w:unhideWhenUsed/>
    <w:rsid w:val="00FB40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4056"/>
    <w:rPr>
      <w:rFonts w:ascii="Segoe UI" w:hAnsi="Segoe UI" w:cs="Segoe UI"/>
      <w:sz w:val="18"/>
      <w:szCs w:val="18"/>
    </w:rPr>
  </w:style>
  <w:style w:type="paragraph" w:styleId="Paragraphedeliste">
    <w:name w:val="List Paragraph"/>
    <w:basedOn w:val="Normal"/>
    <w:link w:val="ParagraphedelisteCar"/>
    <w:uiPriority w:val="34"/>
    <w:qFormat/>
    <w:rsid w:val="00FB4056"/>
    <w:pPr>
      <w:ind w:left="720"/>
      <w:contextualSpacing/>
    </w:pPr>
  </w:style>
  <w:style w:type="table" w:styleId="Grilledutableau">
    <w:name w:val="Table Grid"/>
    <w:basedOn w:val="TableauNormal"/>
    <w:uiPriority w:val="59"/>
    <w:rsid w:val="0018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8522B"/>
    <w:rPr>
      <w:rFonts w:asciiTheme="majorHAnsi" w:eastAsiaTheme="majorEastAsia" w:hAnsiTheme="majorHAnsi" w:cstheme="majorBidi"/>
      <w:b/>
      <w:color w:val="2F5496" w:themeColor="accent1" w:themeShade="BF"/>
      <w:sz w:val="24"/>
      <w:szCs w:val="32"/>
    </w:rPr>
  </w:style>
  <w:style w:type="character" w:styleId="Marquedecommentaire">
    <w:name w:val="annotation reference"/>
    <w:basedOn w:val="Policepardfaut"/>
    <w:uiPriority w:val="99"/>
    <w:semiHidden/>
    <w:unhideWhenUsed/>
    <w:rsid w:val="00FE45F0"/>
    <w:rPr>
      <w:sz w:val="16"/>
      <w:szCs w:val="16"/>
    </w:rPr>
  </w:style>
  <w:style w:type="paragraph" w:styleId="Commentaire">
    <w:name w:val="annotation text"/>
    <w:basedOn w:val="Normal"/>
    <w:link w:val="CommentaireCar"/>
    <w:uiPriority w:val="99"/>
    <w:unhideWhenUsed/>
    <w:rsid w:val="00FE45F0"/>
    <w:pPr>
      <w:spacing w:line="240" w:lineRule="auto"/>
    </w:pPr>
    <w:rPr>
      <w:sz w:val="20"/>
      <w:szCs w:val="20"/>
    </w:rPr>
  </w:style>
  <w:style w:type="character" w:customStyle="1" w:styleId="CommentaireCar">
    <w:name w:val="Commentaire Car"/>
    <w:basedOn w:val="Policepardfaut"/>
    <w:link w:val="Commentaire"/>
    <w:uiPriority w:val="99"/>
    <w:rsid w:val="00FE45F0"/>
    <w:rPr>
      <w:sz w:val="20"/>
      <w:szCs w:val="20"/>
    </w:rPr>
  </w:style>
  <w:style w:type="paragraph" w:styleId="Objetducommentaire">
    <w:name w:val="annotation subject"/>
    <w:basedOn w:val="Commentaire"/>
    <w:next w:val="Commentaire"/>
    <w:link w:val="ObjetducommentaireCar"/>
    <w:uiPriority w:val="99"/>
    <w:semiHidden/>
    <w:unhideWhenUsed/>
    <w:rsid w:val="00FE45F0"/>
    <w:rPr>
      <w:b/>
      <w:bCs/>
    </w:rPr>
  </w:style>
  <w:style w:type="character" w:customStyle="1" w:styleId="ObjetducommentaireCar">
    <w:name w:val="Objet du commentaire Car"/>
    <w:basedOn w:val="CommentaireCar"/>
    <w:link w:val="Objetducommentaire"/>
    <w:uiPriority w:val="99"/>
    <w:semiHidden/>
    <w:rsid w:val="00FE45F0"/>
    <w:rPr>
      <w:b/>
      <w:bCs/>
      <w:sz w:val="20"/>
      <w:szCs w:val="20"/>
    </w:rPr>
  </w:style>
  <w:style w:type="paragraph" w:styleId="Notedebasdepage">
    <w:name w:val="footnote text"/>
    <w:basedOn w:val="Normal"/>
    <w:link w:val="NotedebasdepageCar"/>
    <w:uiPriority w:val="99"/>
    <w:semiHidden/>
    <w:unhideWhenUsed/>
    <w:rsid w:val="006364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646F"/>
    <w:rPr>
      <w:sz w:val="20"/>
      <w:szCs w:val="20"/>
    </w:rPr>
  </w:style>
  <w:style w:type="character" w:styleId="Appelnotedebasdep">
    <w:name w:val="footnote reference"/>
    <w:basedOn w:val="Policepardfaut"/>
    <w:uiPriority w:val="99"/>
    <w:semiHidden/>
    <w:unhideWhenUsed/>
    <w:rsid w:val="0063646F"/>
    <w:rPr>
      <w:vertAlign w:val="superscript"/>
    </w:rPr>
  </w:style>
  <w:style w:type="character" w:styleId="Lienhypertexte">
    <w:name w:val="Hyperlink"/>
    <w:basedOn w:val="Policepardfaut"/>
    <w:uiPriority w:val="99"/>
    <w:unhideWhenUsed/>
    <w:rsid w:val="0063646F"/>
    <w:rPr>
      <w:color w:val="0563C1" w:themeColor="hyperlink"/>
      <w:u w:val="single"/>
    </w:rPr>
  </w:style>
  <w:style w:type="paragraph" w:styleId="Rvision">
    <w:name w:val="Revision"/>
    <w:hidden/>
    <w:uiPriority w:val="99"/>
    <w:semiHidden/>
    <w:rsid w:val="0077606D"/>
    <w:pPr>
      <w:spacing w:after="0" w:line="240" w:lineRule="auto"/>
    </w:pPr>
  </w:style>
  <w:style w:type="character" w:customStyle="1" w:styleId="ParagraphedelisteCar">
    <w:name w:val="Paragraphe de liste Car"/>
    <w:link w:val="Paragraphedeliste"/>
    <w:uiPriority w:val="34"/>
    <w:qFormat/>
    <w:locked/>
    <w:rsid w:val="00375C32"/>
  </w:style>
  <w:style w:type="paragraph" w:customStyle="1" w:styleId="Default">
    <w:name w:val="Default"/>
    <w:rsid w:val="006E5FD0"/>
    <w:pPr>
      <w:autoSpaceDE w:val="0"/>
      <w:autoSpaceDN w:val="0"/>
      <w:adjustRightInd w:val="0"/>
      <w:spacing w:after="0" w:line="240" w:lineRule="auto"/>
    </w:pPr>
    <w:rPr>
      <w:rFonts w:ascii="Calibri" w:hAnsi="Calibri" w:cs="Calibri"/>
      <w:color w:val="000000"/>
      <w:sz w:val="24"/>
      <w:szCs w:val="24"/>
      <w:lang w:val="fr-BE"/>
    </w:rPr>
  </w:style>
  <w:style w:type="character" w:styleId="Lienhypertextesuivivisit">
    <w:name w:val="FollowedHyperlink"/>
    <w:basedOn w:val="Policepardfaut"/>
    <w:uiPriority w:val="99"/>
    <w:semiHidden/>
    <w:unhideWhenUsed/>
    <w:rsid w:val="00984A93"/>
    <w:rPr>
      <w:color w:val="954F72" w:themeColor="followedHyperlink"/>
      <w:u w:val="single"/>
    </w:rPr>
  </w:style>
  <w:style w:type="character" w:customStyle="1" w:styleId="Mentionnonrsolue1">
    <w:name w:val="Mention non résolue1"/>
    <w:basedOn w:val="Policepardfaut"/>
    <w:uiPriority w:val="99"/>
    <w:semiHidden/>
    <w:unhideWhenUsed/>
    <w:rsid w:val="00984A93"/>
    <w:rPr>
      <w:color w:val="605E5C"/>
      <w:shd w:val="clear" w:color="auto" w:fill="E1DFDD"/>
    </w:rPr>
  </w:style>
  <w:style w:type="character" w:customStyle="1" w:styleId="markedcontent">
    <w:name w:val="markedcontent"/>
    <w:basedOn w:val="Policepardfaut"/>
    <w:rsid w:val="00AB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3800">
      <w:bodyDiv w:val="1"/>
      <w:marLeft w:val="0"/>
      <w:marRight w:val="0"/>
      <w:marTop w:val="0"/>
      <w:marBottom w:val="0"/>
      <w:divBdr>
        <w:top w:val="none" w:sz="0" w:space="0" w:color="auto"/>
        <w:left w:val="none" w:sz="0" w:space="0" w:color="auto"/>
        <w:bottom w:val="none" w:sz="0" w:space="0" w:color="auto"/>
        <w:right w:val="none" w:sz="0" w:space="0" w:color="auto"/>
      </w:divBdr>
    </w:div>
    <w:div w:id="99691946">
      <w:bodyDiv w:val="1"/>
      <w:marLeft w:val="0"/>
      <w:marRight w:val="0"/>
      <w:marTop w:val="0"/>
      <w:marBottom w:val="0"/>
      <w:divBdr>
        <w:top w:val="none" w:sz="0" w:space="0" w:color="auto"/>
        <w:left w:val="none" w:sz="0" w:space="0" w:color="auto"/>
        <w:bottom w:val="none" w:sz="0" w:space="0" w:color="auto"/>
        <w:right w:val="none" w:sz="0" w:space="0" w:color="auto"/>
      </w:divBdr>
    </w:div>
    <w:div w:id="1251159637">
      <w:bodyDiv w:val="1"/>
      <w:marLeft w:val="0"/>
      <w:marRight w:val="0"/>
      <w:marTop w:val="0"/>
      <w:marBottom w:val="0"/>
      <w:divBdr>
        <w:top w:val="none" w:sz="0" w:space="0" w:color="auto"/>
        <w:left w:val="none" w:sz="0" w:space="0" w:color="auto"/>
        <w:bottom w:val="none" w:sz="0" w:space="0" w:color="auto"/>
        <w:right w:val="none" w:sz="0" w:space="0" w:color="auto"/>
      </w:divBdr>
    </w:div>
    <w:div w:id="17750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org/sn_uploads/document/PI02_HI-Protection-Enfance_FR_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org/sn_uploads/document/PI03_HI_Protection-beneficiaires_F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org/sn_uploads/document/DI_CodeDeConduit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org/sn_uploads/document/PI04_PI_politique-lutte-contre-fraude-corruption_1.pdf"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9769.F5F9AF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2CB88AD41C2348A66C98899B31F917" ma:contentTypeVersion="11" ma:contentTypeDescription="Crée un document." ma:contentTypeScope="" ma:versionID="c843e50d6296a5433e4dc6e2377c378e">
  <xsd:schema xmlns:xsd="http://www.w3.org/2001/XMLSchema" xmlns:xs="http://www.w3.org/2001/XMLSchema" xmlns:p="http://schemas.microsoft.com/office/2006/metadata/properties" xmlns:ns3="b5733b27-7864-4947-9abe-53cf6c5a7d1a" xmlns:ns4="443d7ae0-b1e7-4550-89cc-5251c93f0e66" targetNamespace="http://schemas.microsoft.com/office/2006/metadata/properties" ma:root="true" ma:fieldsID="f79c72b189e75e17c1226861fbb8c383" ns3:_="" ns4:_="">
    <xsd:import namespace="b5733b27-7864-4947-9abe-53cf6c5a7d1a"/>
    <xsd:import namespace="443d7ae0-b1e7-4550-89cc-5251c93f0e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33b27-7864-4947-9abe-53cf6c5a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d7ae0-b1e7-4550-89cc-5251c93f0e6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3157-02D6-4715-908F-52F12D418B13}">
  <ds:schemaRefs>
    <ds:schemaRef ds:uri="http://schemas.microsoft.com/sharepoint/v3/contenttype/forms"/>
  </ds:schemaRefs>
</ds:datastoreItem>
</file>

<file path=customXml/itemProps2.xml><?xml version="1.0" encoding="utf-8"?>
<ds:datastoreItem xmlns:ds="http://schemas.openxmlformats.org/officeDocument/2006/customXml" ds:itemID="{0B47323D-FA08-4AC0-A92E-CB1BDAABB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33b27-7864-4947-9abe-53cf6c5a7d1a"/>
    <ds:schemaRef ds:uri="443d7ae0-b1e7-4550-89cc-5251c93f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48B79-42BB-4886-A3F5-A7596FA389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0268B4-AE5D-49BC-B1AA-D4A98AFA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9353</Characters>
  <Application>Microsoft Office Word</Application>
  <DocSecurity>0</DocSecurity>
  <Lines>77</Lines>
  <Paragraphs>21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Fridah</dc:creator>
  <cp:lastModifiedBy>dl.michel_138</cp:lastModifiedBy>
  <cp:revision>2</cp:revision>
  <cp:lastPrinted>2022-03-05T22:26:00Z</cp:lastPrinted>
  <dcterms:created xsi:type="dcterms:W3CDTF">2023-02-27T14:23:00Z</dcterms:created>
  <dcterms:modified xsi:type="dcterms:W3CDTF">2023-02-27T14:23:00Z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0x010100DA2CB88AD41C2348A66C98899B31F917</vt:lpwstr>
  </property>
</Properties>
</file>