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EEA9" w14:textId="77777777" w:rsidR="000522D7" w:rsidRPr="000522D7" w:rsidRDefault="000522D7" w:rsidP="006916A5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14:paraId="7BD6704C" w14:textId="48EF6EF7" w:rsidR="00E44C6A" w:rsidRDefault="006916A5" w:rsidP="006916A5">
      <w:pPr>
        <w:pStyle w:val="Heading1"/>
        <w:spacing w:line="276" w:lineRule="auto"/>
        <w:jc w:val="center"/>
        <w:rPr>
          <w:lang w:val="fr-FR"/>
        </w:rPr>
      </w:pPr>
      <w:r>
        <w:rPr>
          <w:lang w:val="fr-FR"/>
        </w:rPr>
        <w:t>Développement d’</w:t>
      </w:r>
      <w:r w:rsidR="002D0239">
        <w:rPr>
          <w:lang w:val="fr-FR"/>
        </w:rPr>
        <w:t xml:space="preserve">Application </w:t>
      </w:r>
      <w:r w:rsidR="00A27260">
        <w:rPr>
          <w:lang w:val="fr-FR"/>
        </w:rPr>
        <w:t xml:space="preserve">de </w:t>
      </w:r>
      <w:r w:rsidR="002D0239">
        <w:rPr>
          <w:lang w:val="fr-FR"/>
        </w:rPr>
        <w:t>Gestion des AVEC</w:t>
      </w:r>
      <w:r>
        <w:rPr>
          <w:rStyle w:val="FootnoteReference"/>
          <w:lang w:val="fr-FR"/>
        </w:rPr>
        <w:footnoteReference w:id="1"/>
      </w:r>
    </w:p>
    <w:p w14:paraId="2428D1B1" w14:textId="1CFF091D" w:rsidR="000522D7" w:rsidRDefault="00E44C6A" w:rsidP="006916A5">
      <w:pPr>
        <w:pStyle w:val="Heading1"/>
        <w:spacing w:line="276" w:lineRule="auto"/>
        <w:jc w:val="center"/>
        <w:rPr>
          <w:lang w:val="fr-FR"/>
        </w:rPr>
      </w:pPr>
      <w:r>
        <w:rPr>
          <w:lang w:val="fr-FR"/>
        </w:rPr>
        <w:t>A</w:t>
      </w:r>
      <w:r w:rsidR="000522D7" w:rsidRPr="000522D7">
        <w:rPr>
          <w:lang w:val="fr-FR"/>
        </w:rPr>
        <w:t xml:space="preserve">ssistance technique au programme </w:t>
      </w:r>
      <w:proofErr w:type="spellStart"/>
      <w:r w:rsidR="000522D7" w:rsidRPr="000522D7">
        <w:rPr>
          <w:lang w:val="fr-FR"/>
        </w:rPr>
        <w:t>Chemen</w:t>
      </w:r>
      <w:proofErr w:type="spellEnd"/>
      <w:r w:rsidR="000522D7" w:rsidRPr="000522D7">
        <w:rPr>
          <w:lang w:val="fr-FR"/>
        </w:rPr>
        <w:t xml:space="preserve"> </w:t>
      </w:r>
      <w:proofErr w:type="spellStart"/>
      <w:r w:rsidR="000522D7" w:rsidRPr="000522D7">
        <w:rPr>
          <w:lang w:val="fr-FR"/>
        </w:rPr>
        <w:t>Lavi</w:t>
      </w:r>
      <w:proofErr w:type="spellEnd"/>
      <w:r w:rsidR="000522D7" w:rsidRPr="000522D7">
        <w:rPr>
          <w:lang w:val="fr-FR"/>
        </w:rPr>
        <w:t xml:space="preserve"> </w:t>
      </w:r>
      <w:proofErr w:type="spellStart"/>
      <w:r w:rsidR="000522D7" w:rsidRPr="000522D7">
        <w:rPr>
          <w:lang w:val="fr-FR"/>
        </w:rPr>
        <w:t>Miyò</w:t>
      </w:r>
      <w:proofErr w:type="spellEnd"/>
      <w:r w:rsidR="000522D7" w:rsidRPr="000522D7">
        <w:rPr>
          <w:lang w:val="fr-FR"/>
        </w:rPr>
        <w:t xml:space="preserve"> 1.</w:t>
      </w:r>
    </w:p>
    <w:p w14:paraId="74D0AB17" w14:textId="3A1A3F09" w:rsidR="00E44C6A" w:rsidRDefault="00BB007A" w:rsidP="006916A5">
      <w:pPr>
        <w:pStyle w:val="Heading1"/>
        <w:spacing w:line="276" w:lineRule="auto"/>
        <w:jc w:val="center"/>
        <w:rPr>
          <w:lang w:val="fr-FR"/>
        </w:rPr>
      </w:pPr>
      <w:r>
        <w:rPr>
          <w:lang w:val="fr-FR"/>
        </w:rPr>
        <w:t>Appel d’Offres</w:t>
      </w:r>
    </w:p>
    <w:p w14:paraId="0D584FFF" w14:textId="77777777" w:rsidR="00E44C6A" w:rsidRPr="00E44C6A" w:rsidRDefault="00E44C6A" w:rsidP="006916A5">
      <w:pPr>
        <w:spacing w:line="276" w:lineRule="auto"/>
        <w:rPr>
          <w:lang w:val="fr-FR"/>
        </w:rPr>
      </w:pPr>
    </w:p>
    <w:p w14:paraId="4D01365C" w14:textId="61318AFB" w:rsidR="000522D7" w:rsidRPr="005C2039" w:rsidRDefault="000522D7" w:rsidP="006916A5">
      <w:pPr>
        <w:pStyle w:val="Heading2"/>
        <w:spacing w:line="276" w:lineRule="auto"/>
        <w:rPr>
          <w:lang w:val="fr-FR"/>
        </w:rPr>
      </w:pPr>
      <w:r w:rsidRPr="005C2039">
        <w:rPr>
          <w:lang w:val="fr-FR"/>
        </w:rPr>
        <w:t xml:space="preserve">Antécédents </w:t>
      </w:r>
    </w:p>
    <w:p w14:paraId="44ADAADB" w14:textId="77777777" w:rsidR="00E44C6A" w:rsidRPr="005C2039" w:rsidRDefault="00E44C6A" w:rsidP="00955964">
      <w:pPr>
        <w:spacing w:line="276" w:lineRule="auto"/>
        <w:rPr>
          <w:lang w:val="fr-FR"/>
        </w:rPr>
      </w:pPr>
    </w:p>
    <w:p w14:paraId="428F5711" w14:textId="2AE578C5" w:rsidR="000522D7" w:rsidRPr="000522D7" w:rsidRDefault="000522D7" w:rsidP="00955964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La Fondation</w:t>
      </w:r>
      <w:r w:rsidR="00661B0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Kole Zepol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661B02">
        <w:rPr>
          <w:rFonts w:asciiTheme="minorHAnsi" w:eastAsiaTheme="minorHAnsi" w:hAnsiTheme="minorHAnsi" w:cstheme="minorBidi"/>
          <w:sz w:val="22"/>
          <w:szCs w:val="22"/>
          <w:lang w:val="fr-FR"/>
        </w:rPr>
        <w:t>(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Fonkoze</w:t>
      </w:r>
      <w:r w:rsidR="00661B02">
        <w:rPr>
          <w:rFonts w:asciiTheme="minorHAnsi" w:eastAsiaTheme="minorHAnsi" w:hAnsiTheme="minorHAnsi" w:cstheme="minorBidi"/>
          <w:sz w:val="22"/>
          <w:szCs w:val="22"/>
          <w:lang w:val="fr-FR"/>
        </w:rPr>
        <w:t>)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est une organisation haïtienne sans but lucratif fondée en 1994 qui travaille à côté de et en partenariat avec Sèvis Finansye Fonkoze, la plus grande institution de </w:t>
      </w:r>
      <w:proofErr w:type="spell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micro-finance</w:t>
      </w:r>
      <w:proofErr w:type="spell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haïtienne, en vue de renforcer les capacités des 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>personnes</w:t>
      </w:r>
      <w:r w:rsidR="00A91AA0"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et des communautés, à améliorer leurs moyens d´existence, construire </w:t>
      </w:r>
      <w:r w:rsidR="00A91AA0"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l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>eur</w:t>
      </w:r>
      <w:r w:rsidR="00A91AA0"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résilience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, à </w:t>
      </w:r>
      <w:r w:rsidR="00A91AA0"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utiliser les services financiers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et créer la prospérité. </w:t>
      </w:r>
    </w:p>
    <w:p w14:paraId="100BF362" w14:textId="4056F9BA" w:rsidR="000522D7" w:rsidRDefault="000522D7" w:rsidP="00955964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proofErr w:type="spell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Chemen</w:t>
      </w:r>
      <w:proofErr w:type="spell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Lavi</w:t>
      </w:r>
      <w:proofErr w:type="spell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proofErr w:type="spell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Miyò</w:t>
      </w:r>
      <w:proofErr w:type="spell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(CLM) ou Chemin vers une vie meilleure, est un programme de Fonkoze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qui</w:t>
      </w:r>
      <w:r w:rsidR="00226690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basé sur l´approche de graduation</w:t>
      </w:r>
      <w:r w:rsidR="00226690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>vise</w:t>
      </w:r>
      <w:r w:rsidR="00A91AA0"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à lutter contre la pauvreté extrême. Initialement piloté comme une adaptation du programme de BRAC à destination des ultra-pauvres, CLM a déjà touché plus de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>8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000 familles depuis 2007. </w:t>
      </w:r>
    </w:p>
    <w:p w14:paraId="74E0F84B" w14:textId="03284F46" w:rsidR="00201175" w:rsidRDefault="00201175" w:rsidP="00955964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Les familles membres du programme CLM vivent majoritairement dans des communautés isolées, et sont privé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>e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s des services 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sociaux 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de base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ce qui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>constitue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un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>véritable frein à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leur progrès. Dans sa vision de travailler </w:t>
      </w:r>
      <w:r w:rsidR="00A563D4">
        <w:rPr>
          <w:rFonts w:asciiTheme="minorHAnsi" w:eastAsiaTheme="minorHAnsi" w:hAnsiTheme="minorHAnsi" w:cstheme="minorBidi"/>
          <w:sz w:val="22"/>
          <w:szCs w:val="22"/>
          <w:lang w:val="fr-FR"/>
        </w:rPr>
        <w:t>à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la fois avec la famille et </w:t>
      </w:r>
      <w:r w:rsidR="00E44C6A">
        <w:rPr>
          <w:rFonts w:asciiTheme="minorHAnsi" w:eastAsiaTheme="minorHAnsi" w:hAnsiTheme="minorHAnsi" w:cstheme="minorBidi"/>
          <w:sz w:val="22"/>
          <w:szCs w:val="22"/>
          <w:lang w:val="fr-FR"/>
        </w:rPr>
        <w:t>l</w:t>
      </w:r>
      <w:r w:rsidR="00E1770C">
        <w:rPr>
          <w:rFonts w:asciiTheme="minorHAnsi" w:eastAsiaTheme="minorHAnsi" w:hAnsiTheme="minorHAnsi" w:cstheme="minorBidi"/>
          <w:sz w:val="22"/>
          <w:szCs w:val="22"/>
          <w:lang w:val="fr-FR"/>
        </w:rPr>
        <w:t>a communauté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, le programme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CLM travaille avec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des comités de leaders dans la communauté destinés 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>à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supporter le progrès de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familles membre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du programme. En 2014, certains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de ces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>comité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ont 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>évolué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pour 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>de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venir des 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Associations Villageoises d’Épargne </w:t>
      </w:r>
      <w:r w:rsidR="008A244B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et 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de 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>C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rédit 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(AVEC)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et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ce, dans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le souci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de faciliter aux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membres des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services financiers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de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proximité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. En 2021, le programme </w:t>
      </w:r>
      <w:r w:rsidR="00E1770C">
        <w:rPr>
          <w:rFonts w:asciiTheme="minorHAnsi" w:eastAsiaTheme="minorHAnsi" w:hAnsiTheme="minorHAnsi" w:cstheme="minorBidi"/>
          <w:sz w:val="22"/>
          <w:szCs w:val="22"/>
          <w:lang w:val="fr-FR"/>
        </w:rPr>
        <w:t>décide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de faire de cette </w:t>
      </w:r>
      <w:r w:rsidR="00E1770C">
        <w:rPr>
          <w:rFonts w:asciiTheme="minorHAnsi" w:eastAsiaTheme="minorHAnsi" w:hAnsiTheme="minorHAnsi" w:cstheme="minorBidi"/>
          <w:sz w:val="22"/>
          <w:szCs w:val="22"/>
          <w:lang w:val="fr-FR"/>
        </w:rPr>
        <w:t>stratégie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d’inclusion </w:t>
      </w:r>
      <w:r w:rsidR="00E1770C">
        <w:rPr>
          <w:rFonts w:asciiTheme="minorHAnsi" w:eastAsiaTheme="minorHAnsi" w:hAnsiTheme="minorHAnsi" w:cstheme="minorBidi"/>
          <w:sz w:val="22"/>
          <w:szCs w:val="22"/>
          <w:lang w:val="fr-FR"/>
        </w:rPr>
        <w:t>financiè</w:t>
      </w:r>
      <w:r w:rsidR="000511C9">
        <w:rPr>
          <w:rFonts w:asciiTheme="minorHAnsi" w:eastAsiaTheme="minorHAnsi" w:hAnsiTheme="minorHAnsi" w:cstheme="minorBidi"/>
          <w:sz w:val="22"/>
          <w:szCs w:val="22"/>
          <w:lang w:val="fr-FR"/>
        </w:rPr>
        <w:t>re</w:t>
      </w:r>
      <w:r w:rsidR="00715AE2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la base d’une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nouvelle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composante visant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E1770C">
        <w:rPr>
          <w:rFonts w:asciiTheme="minorHAnsi" w:eastAsiaTheme="minorHAnsi" w:hAnsiTheme="minorHAnsi" w:cstheme="minorBidi"/>
          <w:sz w:val="22"/>
          <w:szCs w:val="22"/>
          <w:lang w:val="fr-FR"/>
        </w:rPr>
        <w:t>à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travailler avec une couche de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ménages en situation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>d’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>extrême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>pauvre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té</w:t>
      </w:r>
      <w:r w:rsidR="00715AE2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 w:rsidR="00A91AA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en leur offrant un accompagnement spécifique, distinct de l’approche de graduation comme telle</w:t>
      </w:r>
      <w:r w:rsidR="00033628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. </w:t>
      </w:r>
    </w:p>
    <w:p w14:paraId="79906C25" w14:textId="5DA0EEEF" w:rsidR="002D0239" w:rsidRDefault="00E039C4" w:rsidP="00955964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L’expérience</w:t>
      </w:r>
      <w:r w:rsidR="002D023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de CLM </w:t>
      </w:r>
      <w:r w:rsidR="002D023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avec les AVEC montre que ces structures manquent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>souvent des capacités</w:t>
      </w:r>
      <w:r w:rsidR="002D023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nécessaires pour 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gérer</w:t>
      </w:r>
      <w:r w:rsidR="002D023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les différentes phases </w:t>
      </w:r>
      <w:r w:rsidR="00A2726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de leur </w:t>
      </w:r>
      <w:r w:rsidR="002D0239">
        <w:rPr>
          <w:rFonts w:asciiTheme="minorHAnsi" w:eastAsiaTheme="minorHAnsi" w:hAnsiTheme="minorHAnsi" w:cstheme="minorBidi"/>
          <w:sz w:val="22"/>
          <w:szCs w:val="22"/>
          <w:lang w:val="fr-FR"/>
        </w:rPr>
        <w:t>cycle de vie. L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a transcription 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manuelle 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>des donn</w:t>
      </w:r>
      <w:r w:rsidR="006916A5">
        <w:rPr>
          <w:rFonts w:asciiTheme="minorHAnsi" w:eastAsiaTheme="minorHAnsi" w:hAnsiTheme="minorHAnsi" w:cstheme="minorBidi"/>
          <w:sz w:val="22"/>
          <w:szCs w:val="22"/>
          <w:lang w:val="fr-FR"/>
        </w:rPr>
        <w:t>é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es dans 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les registres</w:t>
      </w:r>
      <w:r w:rsidR="00A27260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>reste une tache pénible pour bon nombre de secrétaires de ces associations. En fin de cycle, le calcul des intérêts</w:t>
      </w:r>
      <w:r w:rsidR="00A2726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et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le partage des parts occasionnent souvent des heures de travail, et oblige très souvent l’assistance d’un staff du programme. Face </w:t>
      </w:r>
      <w:r w:rsidR="00A27260">
        <w:rPr>
          <w:rFonts w:asciiTheme="minorHAnsi" w:eastAsiaTheme="minorHAnsi" w:hAnsiTheme="minorHAnsi" w:cstheme="minorBidi"/>
          <w:sz w:val="22"/>
          <w:szCs w:val="22"/>
          <w:lang w:val="fr-FR"/>
        </w:rPr>
        <w:t>à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cette situation, l’équipe du programme pense qu’une application qui pourrait automatiser le processus de calcul et qui aide</w:t>
      </w:r>
      <w:r w:rsidR="002A246F">
        <w:rPr>
          <w:rFonts w:asciiTheme="minorHAnsi" w:eastAsiaTheme="minorHAnsi" w:hAnsiTheme="minorHAnsi" w:cstheme="minorBidi"/>
          <w:sz w:val="22"/>
          <w:szCs w:val="22"/>
          <w:lang w:val="fr-FR"/>
        </w:rPr>
        <w:t>rait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>à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clôturer le cycle pourrait être d’une </w:t>
      </w:r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>grande utilité</w:t>
      </w:r>
      <w:r w:rsidR="008E6780">
        <w:rPr>
          <w:rFonts w:asciiTheme="minorHAnsi" w:eastAsiaTheme="minorHAnsi" w:hAnsiTheme="minorHAnsi" w:cstheme="minorBidi"/>
          <w:sz w:val="22"/>
          <w:szCs w:val="22"/>
          <w:lang w:val="fr-FR"/>
        </w:rPr>
        <w:t>.</w:t>
      </w:r>
    </w:p>
    <w:p w14:paraId="49058469" w14:textId="3C75D18C" w:rsidR="00C1373C" w:rsidRPr="000522D7" w:rsidRDefault="00C1373C" w:rsidP="00955964">
      <w:pPr>
        <w:spacing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lastRenderedPageBreak/>
        <w:t xml:space="preserve">Pour </w:t>
      </w:r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>développer et tester cette application,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Fonkoze cherche </w:t>
      </w:r>
      <w:proofErr w:type="spellStart"/>
      <w:proofErr w:type="gramStart"/>
      <w:r>
        <w:rPr>
          <w:rFonts w:asciiTheme="minorHAnsi" w:eastAsiaTheme="minorHAnsi" w:hAnsiTheme="minorHAnsi" w:cstheme="minorBidi"/>
          <w:sz w:val="22"/>
          <w:szCs w:val="22"/>
          <w:lang w:val="fr-FR"/>
        </w:rPr>
        <w:t>un</w:t>
      </w:r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>.e</w:t>
      </w:r>
      <w:proofErr w:type="spellEnd"/>
      <w:proofErr w:type="gramEnd"/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fr-FR"/>
        </w:rPr>
        <w:t>consultant</w:t>
      </w:r>
      <w:r w:rsidR="0032768D">
        <w:rPr>
          <w:rFonts w:asciiTheme="minorHAnsi" w:eastAsiaTheme="minorHAnsi" w:hAnsiTheme="minorHAnsi" w:cstheme="minorBidi"/>
          <w:sz w:val="22"/>
          <w:szCs w:val="22"/>
          <w:lang w:val="fr-FR"/>
        </w:rPr>
        <w:t>.e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ou une </w:t>
      </w:r>
      <w:r w:rsidR="002A246F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firme </w:t>
      </w: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avec expertise prouvée pour les taches décrites ci-dessous.</w:t>
      </w:r>
    </w:p>
    <w:p w14:paraId="034DAB56" w14:textId="77C2C98A" w:rsidR="000522D7" w:rsidRDefault="000522D7" w:rsidP="00955964">
      <w:pPr>
        <w:keepNext/>
        <w:keepLines/>
        <w:spacing w:before="240" w:line="276" w:lineRule="auto"/>
        <w:ind w:left="432" w:hanging="432"/>
        <w:outlineLvl w:val="0"/>
        <w:rPr>
          <w:rFonts w:asciiTheme="majorHAnsi" w:eastAsiaTheme="majorEastAsia" w:hAnsiTheme="majorHAnsi" w:cstheme="majorBidi"/>
          <w:sz w:val="32"/>
          <w:szCs w:val="32"/>
          <w:lang w:val="fr-FR" w:eastAsia="fr-FR"/>
        </w:rPr>
      </w:pPr>
      <w:bookmarkStart w:id="0" w:name="_Hlk75966219"/>
      <w:r w:rsidRPr="000522D7">
        <w:rPr>
          <w:rFonts w:asciiTheme="majorHAnsi" w:eastAsiaTheme="majorEastAsia" w:hAnsiTheme="majorHAnsi" w:cstheme="majorBidi"/>
          <w:sz w:val="32"/>
          <w:szCs w:val="32"/>
          <w:lang w:val="fr-FR" w:eastAsia="fr-FR"/>
        </w:rPr>
        <w:t>Description</w:t>
      </w:r>
      <w:r w:rsidR="00266881">
        <w:rPr>
          <w:rFonts w:asciiTheme="majorHAnsi" w:eastAsiaTheme="majorEastAsia" w:hAnsiTheme="majorHAnsi" w:cstheme="majorBidi"/>
          <w:sz w:val="32"/>
          <w:szCs w:val="32"/>
          <w:lang w:val="fr-FR" w:eastAsia="fr-FR"/>
        </w:rPr>
        <w:t xml:space="preserve"> du mandat</w:t>
      </w:r>
    </w:p>
    <w:p w14:paraId="56F1055B" w14:textId="605B85D2" w:rsidR="00B537C9" w:rsidRPr="002D3CEC" w:rsidRDefault="002D3CEC" w:rsidP="00955964">
      <w:pPr>
        <w:spacing w:line="276" w:lineRule="auto"/>
        <w:rPr>
          <w:rFonts w:asciiTheme="minorHAnsi" w:eastAsiaTheme="minorHAnsi" w:hAnsiTheme="minorHAnsi" w:cstheme="minorHAnsi"/>
          <w:sz w:val="22"/>
          <w:szCs w:val="22"/>
          <w:lang w:val="fr-FR"/>
        </w:rPr>
      </w:pPr>
      <w:r w:rsidRPr="002D3CEC">
        <w:rPr>
          <w:rFonts w:asciiTheme="minorHAnsi" w:eastAsiaTheme="majorEastAsia" w:hAnsiTheme="minorHAnsi" w:cstheme="minorHAnsi"/>
          <w:sz w:val="22"/>
          <w:szCs w:val="22"/>
          <w:lang w:val="fr-FR" w:eastAsia="fr-FR"/>
        </w:rPr>
        <w:t xml:space="preserve">Développer une version « test » d’une application qui </w:t>
      </w:r>
      <w:r>
        <w:rPr>
          <w:rFonts w:asciiTheme="minorHAnsi" w:eastAsiaTheme="minorHAnsi" w:hAnsiTheme="minorHAnsi" w:cstheme="minorHAnsi"/>
          <w:sz w:val="22"/>
          <w:szCs w:val="22"/>
          <w:lang w:val="fr-FR"/>
        </w:rPr>
        <w:t>p</w:t>
      </w:r>
      <w:r w:rsidR="00B537C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>ermettr</w:t>
      </w:r>
      <w:r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>a</w:t>
      </w:r>
      <w:r w:rsidR="00B537C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aux membres d</w:t>
      </w:r>
      <w:r w:rsidR="00F36C92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es </w:t>
      </w:r>
      <w:r w:rsidR="00B537C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Associations Villageoises d’Epargne et de Crédit (AVEC) de bien gérer leur association, entre autres en offrant </w:t>
      </w:r>
      <w:r w:rsidR="00D3690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>une application avec les fonctionnalités</w:t>
      </w:r>
      <w:r w:rsidR="00B537C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 xml:space="preserve"> suivant</w:t>
      </w:r>
      <w:r w:rsidR="00D3690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>e</w:t>
      </w:r>
      <w:r w:rsidR="00B537C9" w:rsidRPr="002D3CEC">
        <w:rPr>
          <w:rFonts w:asciiTheme="minorHAnsi" w:eastAsiaTheme="minorHAnsi" w:hAnsiTheme="minorHAnsi" w:cstheme="minorHAnsi"/>
          <w:sz w:val="22"/>
          <w:szCs w:val="22"/>
          <w:lang w:val="fr-FR"/>
        </w:rPr>
        <w:t>s :</w:t>
      </w:r>
    </w:p>
    <w:p w14:paraId="776768DE" w14:textId="77777777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Enregistrement des membres de l’AVEC</w:t>
      </w:r>
    </w:p>
    <w:p w14:paraId="552F13AB" w14:textId="77777777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Enregistrement des principaux points de règlement de l’AVEC</w:t>
      </w:r>
    </w:p>
    <w:p w14:paraId="0A126D41" w14:textId="5C22C3B2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Enregistrement des parts acheté</w:t>
      </w:r>
      <w:r w:rsidR="00A71279">
        <w:rPr>
          <w:rFonts w:asciiTheme="minorHAnsi" w:eastAsiaTheme="minorHAnsi" w:hAnsiTheme="minorHAnsi" w:cstheme="minorBidi"/>
          <w:sz w:val="22"/>
          <w:szCs w:val="22"/>
          <w:lang w:val="fr-FR"/>
        </w:rPr>
        <w:t>e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s par chaque membre à chaque réunion</w:t>
      </w:r>
      <w:r w:rsidR="002D3CE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hebdomadaire</w:t>
      </w:r>
    </w:p>
    <w:p w14:paraId="7FF5F9D3" w14:textId="47249C3B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Enregistrement de la cotisation de solidarité fournie par chaque membre et des décaissements de solidarité (avec 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les 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raison</w:t>
      </w:r>
      <w:r w:rsidR="00F36C92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)</w:t>
      </w:r>
    </w:p>
    <w:p w14:paraId="1A7E2218" w14:textId="03977481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Enregistrement des crédits et des remboursements</w:t>
      </w:r>
      <w:r w:rsidR="00363317">
        <w:rPr>
          <w:rFonts w:asciiTheme="minorHAnsi" w:eastAsiaTheme="minorHAnsi" w:hAnsiTheme="minorHAnsi" w:cstheme="minorBidi"/>
          <w:sz w:val="22"/>
          <w:szCs w:val="22"/>
          <w:lang w:val="fr-FR"/>
        </w:rPr>
        <w:t>, incluant</w:t>
      </w:r>
      <w:r w:rsidR="00435DE6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363317">
        <w:rPr>
          <w:rFonts w:asciiTheme="minorHAnsi" w:eastAsiaTheme="minorHAnsi" w:hAnsiTheme="minorHAnsi" w:cstheme="minorBidi"/>
          <w:sz w:val="22"/>
          <w:szCs w:val="22"/>
          <w:lang w:val="fr-FR"/>
        </w:rPr>
        <w:t>les f</w:t>
      </w:r>
      <w:r w:rsidR="00363317"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>inalités des crédits c’est-à-dire les raisons pour lesquelles les prêts ont été contractés</w:t>
      </w:r>
    </w:p>
    <w:p w14:paraId="73EEB1BB" w14:textId="4C112A58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Suivi des </w:t>
      </w:r>
      <w:r w:rsidR="005556C0"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am</w:t>
      </w:r>
      <w:r w:rsidR="005556C0">
        <w:rPr>
          <w:rFonts w:asciiTheme="minorHAnsi" w:eastAsiaTheme="minorHAnsi" w:hAnsiTheme="minorHAnsi" w:cstheme="minorBidi"/>
          <w:sz w:val="22"/>
          <w:szCs w:val="22"/>
          <w:lang w:val="fr-FR"/>
        </w:rPr>
        <w:t>e</w:t>
      </w:r>
      <w:r w:rsidR="005556C0"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ndes 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et des pénalités</w:t>
      </w:r>
    </w:p>
    <w:p w14:paraId="272549EC" w14:textId="2F630DE2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Sujet de formation abordé</w:t>
      </w:r>
      <w:r w:rsidR="002D3CE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durant la rencontre</w:t>
      </w:r>
    </w:p>
    <w:p w14:paraId="5C91A74B" w14:textId="77777777" w:rsidR="00B537C9" w:rsidRPr="00B537C9" w:rsidRDefault="00B537C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Procès-verbal de chaque réunion</w:t>
      </w:r>
    </w:p>
    <w:p w14:paraId="4715788E" w14:textId="1E9D339E" w:rsidR="005C2039" w:rsidRPr="00435DE6" w:rsidRDefault="00B537C9" w:rsidP="00435DE6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Rapports nécessaires pour finaliser le cycle.</w:t>
      </w:r>
    </w:p>
    <w:p w14:paraId="63B0EB88" w14:textId="2190A90C" w:rsidR="00C14549" w:rsidRPr="00715AE2" w:rsidRDefault="00C14549" w:rsidP="00955964">
      <w:pPr>
        <w:numPr>
          <w:ilvl w:val="1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>Générer la feuille de remboursement</w:t>
      </w:r>
      <w:r w:rsidR="007715EE">
        <w:rPr>
          <w:rFonts w:asciiTheme="minorHAnsi" w:eastAsiaTheme="minorHAnsi" w:hAnsiTheme="minorHAnsi" w:cstheme="minorBidi"/>
          <w:sz w:val="22"/>
          <w:szCs w:val="22"/>
          <w:lang w:val="fr-FR"/>
        </w:rPr>
        <w:t>,</w:t>
      </w:r>
      <w:r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suivant les modalités choisies parmi les membres</w:t>
      </w:r>
      <w:r w:rsidR="007715EE">
        <w:rPr>
          <w:rFonts w:asciiTheme="minorHAnsi" w:eastAsiaTheme="minorHAnsi" w:hAnsiTheme="minorHAnsi" w:cstheme="minorBidi"/>
          <w:sz w:val="22"/>
          <w:szCs w:val="22"/>
          <w:lang w:val="fr-FR"/>
        </w:rPr>
        <w:t>, incluant le calcul d’intérêt, de remboursement et des pénalités.</w:t>
      </w:r>
      <w:r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</w:p>
    <w:p w14:paraId="620AF662" w14:textId="77777777" w:rsidR="00C14549" w:rsidRPr="00B537C9" w:rsidRDefault="00C14549" w:rsidP="00955964">
      <w:pPr>
        <w:spacing w:after="160" w:line="276" w:lineRule="auto"/>
        <w:ind w:left="1440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14:paraId="5709AA58" w14:textId="5DD623EE" w:rsidR="00B537C9" w:rsidRDefault="00B537C9" w:rsidP="00955964">
      <w:pPr>
        <w:numPr>
          <w:ilvl w:val="0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>Permettre à la Fonkoze d’établir</w:t>
      </w:r>
      <w:r w:rsidR="00D3690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un </w:t>
      </w:r>
      <w:r w:rsidR="00D36909"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>système de pilotage automatique</w:t>
      </w:r>
      <w:r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D36909"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utilisant </w:t>
      </w:r>
      <w:r w:rsidRPr="00715AE2">
        <w:rPr>
          <w:rFonts w:asciiTheme="minorHAnsi" w:eastAsiaTheme="minorHAnsi" w:hAnsiTheme="minorHAnsi" w:cstheme="minorBidi"/>
          <w:sz w:val="22"/>
          <w:szCs w:val="22"/>
          <w:lang w:val="fr-FR"/>
        </w:rPr>
        <w:t>une base de données avec les informations sur le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s AVEC </w:t>
      </w:r>
      <w:r w:rsidR="002D3CEC">
        <w:rPr>
          <w:rFonts w:asciiTheme="minorHAnsi" w:eastAsiaTheme="minorHAnsi" w:hAnsiTheme="minorHAnsi" w:cstheme="minorBidi"/>
          <w:sz w:val="22"/>
          <w:szCs w:val="22"/>
          <w:lang w:val="fr-FR"/>
        </w:rPr>
        <w:t>afin de</w:t>
      </w:r>
      <w:r w:rsidRPr="00B537C9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suivre leur évolution et de leur offrir d’autres services adaptés à leurs besoins.</w:t>
      </w:r>
    </w:p>
    <w:p w14:paraId="24CEC30B" w14:textId="77777777" w:rsidR="00E2428B" w:rsidRDefault="00E2428B" w:rsidP="00E2428B">
      <w:pPr>
        <w:spacing w:after="160" w:line="276" w:lineRule="auto"/>
        <w:ind w:left="720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14:paraId="648A28D4" w14:textId="1C916081" w:rsidR="00E2428B" w:rsidRPr="00B537C9" w:rsidRDefault="00E2428B" w:rsidP="00955964">
      <w:pPr>
        <w:numPr>
          <w:ilvl w:val="0"/>
          <w:numId w:val="13"/>
        </w:numPr>
        <w:spacing w:after="16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Accompagner Fonkoze pendant la phase test de l’application.</w:t>
      </w:r>
    </w:p>
    <w:p w14:paraId="772CFF0F" w14:textId="443B43AA" w:rsidR="000A2C04" w:rsidRDefault="00266881" w:rsidP="006916A5">
      <w:pPr>
        <w:pStyle w:val="Heading2"/>
        <w:spacing w:line="276" w:lineRule="auto"/>
        <w:rPr>
          <w:rFonts w:eastAsiaTheme="minorHAnsi"/>
          <w:lang w:val="fr-FR" w:eastAsia="fr-FR"/>
        </w:rPr>
      </w:pPr>
      <w:r>
        <w:rPr>
          <w:rFonts w:eastAsiaTheme="minorHAnsi"/>
          <w:lang w:val="fr-FR" w:eastAsia="fr-FR"/>
        </w:rPr>
        <w:t>Description des t</w:t>
      </w:r>
      <w:r w:rsidR="000A2C04">
        <w:rPr>
          <w:rFonts w:eastAsiaTheme="minorHAnsi"/>
          <w:lang w:val="fr-FR" w:eastAsia="fr-FR"/>
        </w:rPr>
        <w:t>âches</w:t>
      </w:r>
    </w:p>
    <w:p w14:paraId="309FB6BD" w14:textId="49924C8F" w:rsidR="00B537C9" w:rsidRPr="001063D5" w:rsidRDefault="00B537C9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 w:rsidRPr="001063D5">
        <w:rPr>
          <w:rFonts w:ascii="Calibri" w:hAnsi="Calibri" w:cs="Calibri"/>
          <w:lang w:val="fr-FR" w:eastAsia="fr-FR"/>
        </w:rPr>
        <w:t>Discuter avec les Responsable</w:t>
      </w:r>
      <w:r w:rsidR="00016ED6" w:rsidRPr="001063D5">
        <w:rPr>
          <w:rFonts w:ascii="Calibri" w:hAnsi="Calibri" w:cs="Calibri"/>
          <w:lang w:val="fr-FR" w:eastAsia="fr-FR"/>
        </w:rPr>
        <w:t>s</w:t>
      </w:r>
      <w:r w:rsidRPr="001063D5">
        <w:rPr>
          <w:rFonts w:ascii="Calibri" w:hAnsi="Calibri" w:cs="Calibri"/>
          <w:lang w:val="fr-FR" w:eastAsia="fr-FR"/>
        </w:rPr>
        <w:t xml:space="preserve"> de la Fondation Kole Zepol sur les outils habituels utilisé</w:t>
      </w:r>
      <w:r w:rsidR="005703FE">
        <w:rPr>
          <w:rFonts w:ascii="Calibri" w:hAnsi="Calibri" w:cs="Calibri"/>
          <w:lang w:val="fr-FR" w:eastAsia="fr-FR"/>
        </w:rPr>
        <w:t>s</w:t>
      </w:r>
      <w:r w:rsidRPr="001063D5">
        <w:rPr>
          <w:rFonts w:ascii="Calibri" w:hAnsi="Calibri" w:cs="Calibri"/>
          <w:lang w:val="fr-FR" w:eastAsia="fr-FR"/>
        </w:rPr>
        <w:t xml:space="preserve"> pour </w:t>
      </w:r>
      <w:r w:rsidR="00080087">
        <w:rPr>
          <w:rFonts w:ascii="Calibri" w:hAnsi="Calibri" w:cs="Calibri"/>
          <w:lang w:val="fr-FR" w:eastAsia="fr-FR"/>
        </w:rPr>
        <w:t>finaliser le cahier de charge</w:t>
      </w:r>
      <w:r w:rsidR="00487E9B">
        <w:rPr>
          <w:rFonts w:ascii="Calibri" w:hAnsi="Calibri" w:cs="Calibri"/>
          <w:lang w:val="fr-FR" w:eastAsia="fr-FR"/>
        </w:rPr>
        <w:t>s</w:t>
      </w:r>
      <w:r w:rsidRPr="001063D5">
        <w:rPr>
          <w:rFonts w:ascii="Calibri" w:hAnsi="Calibri" w:cs="Calibri"/>
          <w:lang w:val="fr-FR" w:eastAsia="fr-FR"/>
        </w:rPr>
        <w:t xml:space="preserve"> de l’application</w:t>
      </w:r>
      <w:r w:rsidR="00487E9B">
        <w:rPr>
          <w:rFonts w:ascii="Calibri" w:hAnsi="Calibri" w:cs="Calibri"/>
          <w:lang w:val="fr-FR" w:eastAsia="fr-FR"/>
        </w:rPr>
        <w:t> ;</w:t>
      </w:r>
    </w:p>
    <w:p w14:paraId="586115B5" w14:textId="0C8FD495" w:rsidR="00B537C9" w:rsidRDefault="00016ED6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 w:rsidRPr="001063D5">
        <w:rPr>
          <w:rFonts w:ascii="Calibri" w:hAnsi="Calibri" w:cs="Calibri"/>
          <w:lang w:val="fr-FR" w:eastAsia="fr-FR"/>
        </w:rPr>
        <w:t xml:space="preserve">Créer l’application en y programmant les différents </w:t>
      </w:r>
      <w:r w:rsidR="005703FE" w:rsidRPr="001063D5">
        <w:rPr>
          <w:rFonts w:ascii="Calibri" w:hAnsi="Calibri" w:cs="Calibri"/>
          <w:lang w:val="fr-FR" w:eastAsia="fr-FR"/>
        </w:rPr>
        <w:t xml:space="preserve">outils </w:t>
      </w:r>
      <w:r w:rsidR="005703FE">
        <w:rPr>
          <w:rFonts w:ascii="Calibri" w:hAnsi="Calibri" w:cs="Calibri"/>
          <w:lang w:val="fr-FR" w:eastAsia="fr-FR"/>
        </w:rPr>
        <w:t>et</w:t>
      </w:r>
      <w:r w:rsidR="0082438A">
        <w:rPr>
          <w:rFonts w:ascii="Calibri" w:hAnsi="Calibri" w:cs="Calibri"/>
          <w:lang w:val="fr-FR" w:eastAsia="fr-FR"/>
        </w:rPr>
        <w:t xml:space="preserve"> </w:t>
      </w:r>
      <w:r w:rsidR="005703FE">
        <w:rPr>
          <w:rFonts w:ascii="Calibri" w:hAnsi="Calibri" w:cs="Calibri"/>
          <w:lang w:val="fr-FR" w:eastAsia="fr-FR"/>
        </w:rPr>
        <w:t>paramètres</w:t>
      </w:r>
      <w:r w:rsidR="0082438A">
        <w:rPr>
          <w:rFonts w:ascii="Calibri" w:hAnsi="Calibri" w:cs="Calibri"/>
          <w:lang w:val="fr-FR" w:eastAsia="fr-FR"/>
        </w:rPr>
        <w:t xml:space="preserve"> </w:t>
      </w:r>
      <w:r w:rsidRPr="001063D5">
        <w:rPr>
          <w:rFonts w:ascii="Calibri" w:hAnsi="Calibri" w:cs="Calibri"/>
          <w:lang w:val="fr-FR" w:eastAsia="fr-FR"/>
        </w:rPr>
        <w:t>présentés et acceptés dans le cahier de charge</w:t>
      </w:r>
      <w:r w:rsidR="00487E9B">
        <w:rPr>
          <w:rFonts w:ascii="Calibri" w:hAnsi="Calibri" w:cs="Calibri"/>
          <w:lang w:val="fr-FR" w:eastAsia="fr-FR"/>
        </w:rPr>
        <w:t> ;</w:t>
      </w:r>
    </w:p>
    <w:p w14:paraId="7E19297B" w14:textId="030B275E" w:rsidR="00640C34" w:rsidRPr="001063D5" w:rsidRDefault="00640C34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>
        <w:rPr>
          <w:rFonts w:ascii="Calibri" w:hAnsi="Calibri" w:cs="Calibri"/>
          <w:lang w:val="fr-FR" w:eastAsia="fr-FR"/>
        </w:rPr>
        <w:t>Proposer l’infrastructure nécessaire pour tester l</w:t>
      </w:r>
      <w:r w:rsidR="0082438A">
        <w:rPr>
          <w:rFonts w:ascii="Calibri" w:hAnsi="Calibri" w:cs="Calibri"/>
          <w:lang w:val="fr-FR" w:eastAsia="fr-FR"/>
        </w:rPr>
        <w:t>’</w:t>
      </w:r>
      <w:r>
        <w:rPr>
          <w:rFonts w:ascii="Calibri" w:hAnsi="Calibri" w:cs="Calibri"/>
          <w:lang w:val="fr-FR" w:eastAsia="fr-FR"/>
        </w:rPr>
        <w:t>application</w:t>
      </w:r>
      <w:r w:rsidR="002D3CEC">
        <w:rPr>
          <w:rFonts w:ascii="Calibri" w:hAnsi="Calibri" w:cs="Calibri"/>
          <w:lang w:val="fr-FR" w:eastAsia="fr-FR"/>
        </w:rPr>
        <w:t xml:space="preserve"> avec 10 AVEC</w:t>
      </w:r>
      <w:r w:rsidR="00487E9B">
        <w:rPr>
          <w:rFonts w:ascii="Calibri" w:hAnsi="Calibri" w:cs="Calibri"/>
          <w:lang w:val="fr-FR" w:eastAsia="fr-FR"/>
        </w:rPr>
        <w:t> ;</w:t>
      </w:r>
    </w:p>
    <w:p w14:paraId="347FFF3F" w14:textId="5B423AE6" w:rsidR="00BC1F9B" w:rsidRPr="001063D5" w:rsidRDefault="00BC1F9B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 w:rsidRPr="001063D5">
        <w:rPr>
          <w:rFonts w:ascii="Calibri" w:hAnsi="Calibri" w:cs="Calibri"/>
          <w:lang w:val="fr-FR" w:eastAsia="fr-FR"/>
        </w:rPr>
        <w:t xml:space="preserve">Créer un module de formation, </w:t>
      </w:r>
      <w:r w:rsidR="005703FE">
        <w:rPr>
          <w:rFonts w:ascii="Calibri" w:hAnsi="Calibri" w:cs="Calibri"/>
          <w:lang w:val="fr-FR" w:eastAsia="fr-FR"/>
        </w:rPr>
        <w:t xml:space="preserve">la </w:t>
      </w:r>
      <w:r w:rsidRPr="001063D5">
        <w:rPr>
          <w:rFonts w:ascii="Calibri" w:hAnsi="Calibri" w:cs="Calibri"/>
          <w:lang w:val="fr-FR" w:eastAsia="fr-FR"/>
        </w:rPr>
        <w:t>fiche technique de l’application et former des personnes ressources désigné</w:t>
      </w:r>
      <w:r w:rsidR="005703FE">
        <w:rPr>
          <w:rFonts w:ascii="Calibri" w:hAnsi="Calibri" w:cs="Calibri"/>
          <w:lang w:val="fr-FR" w:eastAsia="fr-FR"/>
        </w:rPr>
        <w:t>es</w:t>
      </w:r>
      <w:r w:rsidRPr="001063D5">
        <w:rPr>
          <w:rFonts w:ascii="Calibri" w:hAnsi="Calibri" w:cs="Calibri"/>
          <w:lang w:val="fr-FR" w:eastAsia="fr-FR"/>
        </w:rPr>
        <w:t xml:space="preserve"> par </w:t>
      </w:r>
      <w:r w:rsidR="00173A55">
        <w:rPr>
          <w:rFonts w:ascii="Calibri" w:hAnsi="Calibri" w:cs="Calibri"/>
          <w:lang w:val="fr-FR" w:eastAsia="fr-FR"/>
        </w:rPr>
        <w:t xml:space="preserve">les commanditaires </w:t>
      </w:r>
      <w:r w:rsidRPr="001063D5">
        <w:rPr>
          <w:rFonts w:ascii="Calibri" w:hAnsi="Calibri" w:cs="Calibri"/>
          <w:lang w:val="fr-FR" w:eastAsia="fr-FR"/>
        </w:rPr>
        <w:t>pour</w:t>
      </w:r>
      <w:r w:rsidR="005703FE">
        <w:rPr>
          <w:rFonts w:ascii="Calibri" w:hAnsi="Calibri" w:cs="Calibri"/>
          <w:lang w:val="fr-FR" w:eastAsia="fr-FR"/>
        </w:rPr>
        <w:t>,</w:t>
      </w:r>
      <w:r w:rsidRPr="001063D5">
        <w:rPr>
          <w:rFonts w:ascii="Calibri" w:hAnsi="Calibri" w:cs="Calibri"/>
          <w:lang w:val="fr-FR" w:eastAsia="fr-FR"/>
        </w:rPr>
        <w:t xml:space="preserve"> </w:t>
      </w:r>
      <w:r w:rsidR="005703FE">
        <w:rPr>
          <w:rFonts w:ascii="Calibri" w:hAnsi="Calibri" w:cs="Calibri"/>
          <w:lang w:val="fr-FR" w:eastAsia="fr-FR"/>
        </w:rPr>
        <w:t>par</w:t>
      </w:r>
      <w:r w:rsidRPr="001063D5">
        <w:rPr>
          <w:rFonts w:ascii="Calibri" w:hAnsi="Calibri" w:cs="Calibri"/>
          <w:lang w:val="fr-FR" w:eastAsia="fr-FR"/>
        </w:rPr>
        <w:t xml:space="preserve"> la suite</w:t>
      </w:r>
      <w:r w:rsidR="00D36909">
        <w:rPr>
          <w:rFonts w:ascii="Calibri" w:hAnsi="Calibri" w:cs="Calibri"/>
          <w:lang w:val="fr-FR" w:eastAsia="fr-FR"/>
        </w:rPr>
        <w:t>,</w:t>
      </w:r>
      <w:r w:rsidRPr="001063D5">
        <w:rPr>
          <w:rFonts w:ascii="Calibri" w:hAnsi="Calibri" w:cs="Calibri"/>
          <w:lang w:val="fr-FR" w:eastAsia="fr-FR"/>
        </w:rPr>
        <w:t xml:space="preserve"> former </w:t>
      </w:r>
      <w:r w:rsidR="002D3CEC">
        <w:rPr>
          <w:rFonts w:ascii="Calibri" w:hAnsi="Calibri" w:cs="Calibri"/>
          <w:lang w:val="fr-FR" w:eastAsia="fr-FR"/>
        </w:rPr>
        <w:t xml:space="preserve">les employés de la Fondation qui auront à </w:t>
      </w:r>
      <w:r w:rsidRPr="001063D5">
        <w:rPr>
          <w:rFonts w:ascii="Calibri" w:hAnsi="Calibri" w:cs="Calibri"/>
          <w:lang w:val="fr-FR" w:eastAsia="fr-FR"/>
        </w:rPr>
        <w:t xml:space="preserve">accompagner les membres des associations </w:t>
      </w:r>
      <w:r w:rsidR="002D3CEC">
        <w:rPr>
          <w:rFonts w:ascii="Calibri" w:hAnsi="Calibri" w:cs="Calibri"/>
          <w:lang w:val="fr-FR" w:eastAsia="fr-FR"/>
        </w:rPr>
        <w:t>qui utilise</w:t>
      </w:r>
      <w:r w:rsidR="00487E9B">
        <w:rPr>
          <w:rFonts w:ascii="Calibri" w:hAnsi="Calibri" w:cs="Calibri"/>
          <w:lang w:val="fr-FR" w:eastAsia="fr-FR"/>
        </w:rPr>
        <w:t>ro</w:t>
      </w:r>
      <w:r w:rsidR="002D3CEC">
        <w:rPr>
          <w:rFonts w:ascii="Calibri" w:hAnsi="Calibri" w:cs="Calibri"/>
          <w:lang w:val="fr-FR" w:eastAsia="fr-FR"/>
        </w:rPr>
        <w:t>nt</w:t>
      </w:r>
      <w:r w:rsidRPr="001063D5">
        <w:rPr>
          <w:rFonts w:ascii="Calibri" w:hAnsi="Calibri" w:cs="Calibri"/>
          <w:lang w:val="fr-FR" w:eastAsia="fr-FR"/>
        </w:rPr>
        <w:t xml:space="preserve"> cette application</w:t>
      </w:r>
      <w:r w:rsidR="00955964">
        <w:rPr>
          <w:rFonts w:ascii="Calibri" w:hAnsi="Calibri" w:cs="Calibri"/>
          <w:lang w:val="fr-FR" w:eastAsia="fr-FR"/>
        </w:rPr>
        <w:t xml:space="preserve"> pendant la phase test</w:t>
      </w:r>
      <w:r w:rsidR="00487E9B">
        <w:rPr>
          <w:rFonts w:ascii="Calibri" w:hAnsi="Calibri" w:cs="Calibri"/>
          <w:lang w:val="fr-FR" w:eastAsia="fr-FR"/>
        </w:rPr>
        <w:t> ;</w:t>
      </w:r>
    </w:p>
    <w:p w14:paraId="78376BC5" w14:textId="18ECE563" w:rsidR="00016ED6" w:rsidRPr="001063D5" w:rsidRDefault="00016ED6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 w:rsidRPr="001063D5">
        <w:rPr>
          <w:rFonts w:ascii="Calibri" w:hAnsi="Calibri" w:cs="Calibri"/>
          <w:lang w:val="fr-FR" w:eastAsia="fr-FR"/>
        </w:rPr>
        <w:lastRenderedPageBreak/>
        <w:t>Faire l</w:t>
      </w:r>
      <w:r w:rsidR="001063D5">
        <w:rPr>
          <w:rFonts w:ascii="Calibri" w:hAnsi="Calibri" w:cs="Calibri"/>
          <w:lang w:val="fr-FR" w:eastAsia="fr-FR"/>
        </w:rPr>
        <w:t xml:space="preserve">a </w:t>
      </w:r>
      <w:r w:rsidRPr="001063D5">
        <w:rPr>
          <w:rFonts w:ascii="Calibri" w:hAnsi="Calibri" w:cs="Calibri"/>
          <w:lang w:val="fr-FR" w:eastAsia="fr-FR"/>
        </w:rPr>
        <w:t>mise</w:t>
      </w:r>
      <w:r w:rsidR="001063D5">
        <w:rPr>
          <w:rFonts w:ascii="Calibri" w:hAnsi="Calibri" w:cs="Calibri"/>
          <w:lang w:val="fr-FR" w:eastAsia="fr-FR"/>
        </w:rPr>
        <w:t xml:space="preserve"> </w:t>
      </w:r>
      <w:r w:rsidR="00BC1F9B" w:rsidRPr="001063D5">
        <w:rPr>
          <w:rFonts w:ascii="Calibri" w:hAnsi="Calibri" w:cs="Calibri"/>
          <w:lang w:val="fr-FR" w:eastAsia="fr-FR"/>
        </w:rPr>
        <w:t>à</w:t>
      </w:r>
      <w:r w:rsidRPr="001063D5">
        <w:rPr>
          <w:rFonts w:ascii="Calibri" w:hAnsi="Calibri" w:cs="Calibri"/>
          <w:lang w:val="fr-FR" w:eastAsia="fr-FR"/>
        </w:rPr>
        <w:t xml:space="preserve"> jour</w:t>
      </w:r>
      <w:r w:rsidR="00E74560">
        <w:rPr>
          <w:rFonts w:ascii="Calibri" w:hAnsi="Calibri" w:cs="Calibri"/>
          <w:lang w:val="fr-FR" w:eastAsia="fr-FR"/>
        </w:rPr>
        <w:t>,</w:t>
      </w:r>
      <w:r w:rsidRPr="001063D5">
        <w:rPr>
          <w:rFonts w:ascii="Calibri" w:hAnsi="Calibri" w:cs="Calibri"/>
          <w:lang w:val="fr-FR" w:eastAsia="fr-FR"/>
        </w:rPr>
        <w:t xml:space="preserve"> la </w:t>
      </w:r>
      <w:r w:rsidR="00BC1F9B" w:rsidRPr="001063D5">
        <w:rPr>
          <w:rFonts w:ascii="Calibri" w:hAnsi="Calibri" w:cs="Calibri"/>
          <w:lang w:val="fr-FR" w:eastAsia="fr-FR"/>
        </w:rPr>
        <w:t>maintenance et</w:t>
      </w:r>
      <w:r w:rsidRPr="001063D5">
        <w:rPr>
          <w:rFonts w:ascii="Calibri" w:hAnsi="Calibri" w:cs="Calibri"/>
          <w:lang w:val="fr-FR" w:eastAsia="fr-FR"/>
        </w:rPr>
        <w:t xml:space="preserve"> </w:t>
      </w:r>
      <w:r w:rsidR="00BC1F9B" w:rsidRPr="001063D5">
        <w:rPr>
          <w:rFonts w:ascii="Calibri" w:hAnsi="Calibri" w:cs="Calibri"/>
          <w:lang w:val="fr-FR" w:eastAsia="fr-FR"/>
        </w:rPr>
        <w:t>le troubleshooting pend</w:t>
      </w:r>
      <w:r w:rsidR="00487E9B">
        <w:rPr>
          <w:rFonts w:ascii="Calibri" w:hAnsi="Calibri" w:cs="Calibri"/>
          <w:lang w:val="fr-FR" w:eastAsia="fr-FR"/>
        </w:rPr>
        <w:t>a</w:t>
      </w:r>
      <w:r w:rsidR="00BC1F9B" w:rsidRPr="001063D5">
        <w:rPr>
          <w:rFonts w:ascii="Calibri" w:hAnsi="Calibri" w:cs="Calibri"/>
          <w:lang w:val="fr-FR" w:eastAsia="fr-FR"/>
        </w:rPr>
        <w:t>nt l’opérationnalisation de l’application au cours de la phase de test</w:t>
      </w:r>
      <w:r w:rsidR="00487E9B">
        <w:rPr>
          <w:rFonts w:ascii="Calibri" w:hAnsi="Calibri" w:cs="Calibri"/>
          <w:lang w:val="fr-FR" w:eastAsia="fr-FR"/>
        </w:rPr>
        <w:t> ;</w:t>
      </w:r>
    </w:p>
    <w:p w14:paraId="683A3BEF" w14:textId="3DD7A937" w:rsidR="00BC1F9B" w:rsidRPr="00D57709" w:rsidRDefault="00487E9B" w:rsidP="006916A5">
      <w:pPr>
        <w:pStyle w:val="ListParagraph"/>
        <w:numPr>
          <w:ilvl w:val="0"/>
          <w:numId w:val="14"/>
        </w:numPr>
        <w:rPr>
          <w:rFonts w:ascii="Calibri" w:hAnsi="Calibri" w:cs="Calibri"/>
          <w:lang w:val="fr-FR" w:eastAsia="fr-FR"/>
        </w:rPr>
      </w:pPr>
      <w:r w:rsidRPr="00D57709">
        <w:rPr>
          <w:rFonts w:ascii="Calibri" w:hAnsi="Calibri" w:cs="Calibri"/>
          <w:lang w:val="fr-FR" w:eastAsia="fr-FR"/>
        </w:rPr>
        <w:t>F</w:t>
      </w:r>
      <w:r>
        <w:rPr>
          <w:rFonts w:ascii="Calibri" w:hAnsi="Calibri" w:cs="Calibri"/>
          <w:lang w:val="fr-FR" w:eastAsia="fr-FR"/>
        </w:rPr>
        <w:t>ournir</w:t>
      </w:r>
      <w:r w:rsidRPr="00D57709">
        <w:rPr>
          <w:rFonts w:ascii="Calibri" w:hAnsi="Calibri" w:cs="Calibri"/>
          <w:lang w:val="fr-FR" w:eastAsia="fr-FR"/>
        </w:rPr>
        <w:t xml:space="preserve"> </w:t>
      </w:r>
      <w:r w:rsidR="00BC1F9B" w:rsidRPr="00D57709">
        <w:rPr>
          <w:rFonts w:ascii="Calibri" w:hAnsi="Calibri" w:cs="Calibri"/>
          <w:lang w:val="fr-FR" w:eastAsia="fr-FR"/>
        </w:rPr>
        <w:t xml:space="preserve">un rapport </w:t>
      </w:r>
      <w:r w:rsidR="00D36909" w:rsidRPr="00D57709">
        <w:rPr>
          <w:rFonts w:ascii="Calibri" w:hAnsi="Calibri" w:cs="Calibri"/>
          <w:lang w:val="fr-FR" w:eastAsia="fr-FR"/>
        </w:rPr>
        <w:t>à</w:t>
      </w:r>
      <w:r w:rsidR="00BC1F9B" w:rsidRPr="00D57709">
        <w:rPr>
          <w:rFonts w:ascii="Calibri" w:hAnsi="Calibri" w:cs="Calibri"/>
          <w:lang w:val="fr-FR" w:eastAsia="fr-FR"/>
        </w:rPr>
        <w:t xml:space="preserve"> la fin du test pour faire ressortir les points </w:t>
      </w:r>
      <w:r w:rsidR="001063D5" w:rsidRPr="00D57709">
        <w:rPr>
          <w:rFonts w:ascii="Calibri" w:hAnsi="Calibri" w:cs="Calibri"/>
          <w:lang w:val="fr-FR" w:eastAsia="fr-FR"/>
        </w:rPr>
        <w:t>à</w:t>
      </w:r>
      <w:r w:rsidR="00BC1F9B" w:rsidRPr="00D57709">
        <w:rPr>
          <w:rFonts w:ascii="Calibri" w:hAnsi="Calibri" w:cs="Calibri"/>
          <w:lang w:val="fr-FR" w:eastAsia="fr-FR"/>
        </w:rPr>
        <w:t xml:space="preserve"> renforcer</w:t>
      </w:r>
      <w:r w:rsidR="001063D5" w:rsidRPr="00D57709">
        <w:rPr>
          <w:rFonts w:ascii="Calibri" w:hAnsi="Calibri" w:cs="Calibri"/>
          <w:lang w:val="fr-FR" w:eastAsia="fr-FR"/>
        </w:rPr>
        <w:t xml:space="preserve"> dans l’application et l’infrastructure nécessaire pour </w:t>
      </w:r>
      <w:r w:rsidR="00173A55">
        <w:rPr>
          <w:rFonts w:ascii="Calibri" w:hAnsi="Calibri" w:cs="Calibri"/>
          <w:lang w:val="fr-FR" w:eastAsia="fr-FR"/>
        </w:rPr>
        <w:t>que les commanditaires</w:t>
      </w:r>
      <w:r w:rsidR="001063D5" w:rsidRPr="00D57709">
        <w:rPr>
          <w:rFonts w:ascii="Calibri" w:hAnsi="Calibri" w:cs="Calibri"/>
          <w:lang w:val="fr-FR" w:eastAsia="fr-FR"/>
        </w:rPr>
        <w:t xml:space="preserve"> puissent maintenir cette application fonctionnelle.</w:t>
      </w:r>
      <w:r w:rsidR="00825CEF" w:rsidRPr="00D57709">
        <w:rPr>
          <w:rFonts w:ascii="Calibri" w:hAnsi="Calibri" w:cs="Calibri"/>
          <w:lang w:val="fr-FR" w:eastAsia="fr-FR"/>
        </w:rPr>
        <w:t xml:space="preserve"> Pour ce, il faudra recueillir l’avis de tous ceux et de celles </w:t>
      </w:r>
      <w:r w:rsidR="007715EE" w:rsidRPr="00D57709">
        <w:rPr>
          <w:rFonts w:ascii="Calibri" w:hAnsi="Calibri" w:cs="Calibri"/>
          <w:lang w:val="fr-FR" w:eastAsia="fr-FR"/>
        </w:rPr>
        <w:t>impliqué.es dans</w:t>
      </w:r>
      <w:r w:rsidR="00825CEF" w:rsidRPr="00D57709">
        <w:rPr>
          <w:rFonts w:ascii="Calibri" w:hAnsi="Calibri" w:cs="Calibri"/>
          <w:lang w:val="fr-FR" w:eastAsia="fr-FR"/>
        </w:rPr>
        <w:t xml:space="preserve"> l’utilisation de l’application pendant la phase d’essai</w:t>
      </w:r>
      <w:r>
        <w:rPr>
          <w:rFonts w:ascii="Calibri" w:hAnsi="Calibri" w:cs="Calibri"/>
          <w:lang w:val="fr-FR" w:eastAsia="fr-FR"/>
        </w:rPr>
        <w:t>.</w:t>
      </w:r>
    </w:p>
    <w:p w14:paraId="705CCB2D" w14:textId="6DE28078" w:rsidR="00016ED6" w:rsidRDefault="00955964" w:rsidP="006916A5">
      <w:pPr>
        <w:spacing w:line="276" w:lineRule="auto"/>
        <w:rPr>
          <w:rFonts w:ascii="Calibri" w:eastAsiaTheme="minorHAnsi" w:hAnsi="Calibri" w:cs="Calibri"/>
          <w:lang w:val="fr-FR" w:eastAsia="fr-FR"/>
        </w:rPr>
      </w:pPr>
      <w:r>
        <w:rPr>
          <w:rFonts w:ascii="Calibri" w:eastAsiaTheme="minorHAnsi" w:hAnsi="Calibri" w:cs="Calibri"/>
          <w:lang w:val="fr-FR" w:eastAsia="fr-FR"/>
        </w:rPr>
        <w:t>Si la phase test est un succès, une collaboration à plus long terme pourra être mise en place entre les parties pour l’opérationnalisation continue de l’application.</w:t>
      </w:r>
    </w:p>
    <w:p w14:paraId="7620A973" w14:textId="77777777" w:rsidR="000522D7" w:rsidRPr="000522D7" w:rsidRDefault="000522D7" w:rsidP="006916A5">
      <w:pPr>
        <w:keepNext/>
        <w:keepLines/>
        <w:numPr>
          <w:ilvl w:val="1"/>
          <w:numId w:val="0"/>
        </w:numPr>
        <w:spacing w:before="40" w:line="276" w:lineRule="auto"/>
        <w:ind w:left="576" w:hanging="576"/>
        <w:outlineLvl w:val="1"/>
        <w:rPr>
          <w:rFonts w:asciiTheme="majorHAnsi" w:eastAsiaTheme="majorEastAsia" w:hAnsiTheme="majorHAnsi" w:cstheme="majorBidi"/>
          <w:sz w:val="26"/>
          <w:szCs w:val="26"/>
          <w:lang w:val="fr-FR" w:eastAsia="fr-FR"/>
        </w:rPr>
      </w:pPr>
      <w:r w:rsidRPr="000522D7">
        <w:rPr>
          <w:rFonts w:asciiTheme="majorHAnsi" w:eastAsiaTheme="majorEastAsia" w:hAnsiTheme="majorHAnsi" w:cstheme="majorBidi"/>
          <w:sz w:val="26"/>
          <w:szCs w:val="26"/>
          <w:lang w:val="fr-FR" w:eastAsia="fr-FR"/>
        </w:rPr>
        <w:t>Livrables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49"/>
        <w:gridCol w:w="5801"/>
      </w:tblGrid>
      <w:tr w:rsidR="00640C34" w:rsidRPr="000522D7" w14:paraId="4E43EA77" w14:textId="77777777" w:rsidTr="00955964">
        <w:tc>
          <w:tcPr>
            <w:tcW w:w="1898" w:type="pct"/>
          </w:tcPr>
          <w:p w14:paraId="5E119823" w14:textId="77777777" w:rsidR="00640C34" w:rsidRPr="00602F6E" w:rsidRDefault="00640C34" w:rsidP="006916A5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</w:pPr>
            <w:r w:rsidRPr="00602F6E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  <w:t>Domaine</w:t>
            </w:r>
          </w:p>
        </w:tc>
        <w:tc>
          <w:tcPr>
            <w:tcW w:w="3102" w:type="pct"/>
          </w:tcPr>
          <w:p w14:paraId="635851B8" w14:textId="77777777" w:rsidR="00640C34" w:rsidRPr="00B42371" w:rsidRDefault="00640C34" w:rsidP="006916A5">
            <w:pPr>
              <w:spacing w:line="276" w:lineRule="auto"/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</w:pPr>
            <w:r w:rsidRPr="00B42371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  <w:t>Livrables</w:t>
            </w:r>
          </w:p>
        </w:tc>
      </w:tr>
      <w:tr w:rsidR="00640C34" w:rsidRPr="006812B6" w14:paraId="146AE23A" w14:textId="77777777" w:rsidTr="00955964">
        <w:trPr>
          <w:trHeight w:val="386"/>
        </w:trPr>
        <w:tc>
          <w:tcPr>
            <w:tcW w:w="1898" w:type="pct"/>
          </w:tcPr>
          <w:p w14:paraId="1E86C348" w14:textId="42789400" w:rsidR="00640C34" w:rsidRPr="00B42371" w:rsidRDefault="00640C34" w:rsidP="006916A5">
            <w:pPr>
              <w:spacing w:line="276" w:lineRule="auto"/>
              <w:jc w:val="both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</w:pPr>
            <w:r w:rsidRPr="00B42371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  <w:t>Mise en place de l’application de gestion des AVEC</w:t>
            </w:r>
          </w:p>
        </w:tc>
        <w:tc>
          <w:tcPr>
            <w:tcW w:w="3102" w:type="pct"/>
          </w:tcPr>
          <w:p w14:paraId="38AF69CC" w14:textId="33646C44" w:rsidR="00640C34" w:rsidRPr="002C0E0D" w:rsidRDefault="00640C34" w:rsidP="006916A5">
            <w:pPr>
              <w:spacing w:line="276" w:lineRule="auto"/>
              <w:jc w:val="both"/>
              <w:rPr>
                <w:rFonts w:ascii="Calibri" w:hAnsi="Calibri" w:cs="Calibri"/>
                <w:lang w:val="fr-FR" w:eastAsia="fr-FR"/>
              </w:rPr>
            </w:pPr>
          </w:p>
          <w:p w14:paraId="564B49B8" w14:textId="70AF71CC" w:rsidR="00640C34" w:rsidRDefault="00640C34" w:rsidP="006916A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>Cahier de charge</w:t>
            </w:r>
            <w:r w:rsidR="00717738">
              <w:rPr>
                <w:rFonts w:ascii="Calibri" w:hAnsi="Calibri" w:cs="Calibri"/>
                <w:lang w:val="fr-FR" w:eastAsia="fr-FR"/>
              </w:rPr>
              <w:t>s</w:t>
            </w:r>
            <w:r>
              <w:rPr>
                <w:rFonts w:ascii="Calibri" w:hAnsi="Calibri" w:cs="Calibri"/>
                <w:lang w:val="fr-FR" w:eastAsia="fr-FR"/>
              </w:rPr>
              <w:t xml:space="preserve"> de l’application finalisé et discuté</w:t>
            </w:r>
            <w:r w:rsidR="00955964">
              <w:rPr>
                <w:rFonts w:ascii="Calibri" w:hAnsi="Calibri" w:cs="Calibri"/>
                <w:lang w:val="fr-FR" w:eastAsia="fr-FR"/>
              </w:rPr>
              <w:t xml:space="preserve"> avec le personnel du CLM</w:t>
            </w:r>
            <w:r w:rsidR="00487E9B">
              <w:rPr>
                <w:rFonts w:ascii="Calibri" w:hAnsi="Calibri" w:cs="Calibri"/>
                <w:lang w:val="fr-FR" w:eastAsia="fr-FR"/>
              </w:rPr>
              <w:t> ;</w:t>
            </w:r>
          </w:p>
          <w:p w14:paraId="5A17E880" w14:textId="244399E1" w:rsidR="0082438A" w:rsidRDefault="0082438A" w:rsidP="006916A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 xml:space="preserve">L’application de gestion des </w:t>
            </w:r>
            <w:r w:rsidR="00B42371">
              <w:rPr>
                <w:rFonts w:ascii="Calibri" w:hAnsi="Calibri" w:cs="Calibri"/>
                <w:lang w:val="fr-FR" w:eastAsia="fr-FR"/>
              </w:rPr>
              <w:t>AVEC et</w:t>
            </w:r>
            <w:r w:rsidR="00602F6E">
              <w:rPr>
                <w:rFonts w:ascii="Calibri" w:hAnsi="Calibri" w:cs="Calibri"/>
                <w:lang w:val="fr-FR" w:eastAsia="fr-FR"/>
              </w:rPr>
              <w:t xml:space="preserve"> le système de pilotage </w:t>
            </w:r>
            <w:r>
              <w:rPr>
                <w:rFonts w:ascii="Calibri" w:hAnsi="Calibri" w:cs="Calibri"/>
                <w:lang w:val="fr-FR" w:eastAsia="fr-FR"/>
              </w:rPr>
              <w:t>disponible</w:t>
            </w:r>
            <w:r w:rsidR="00717738">
              <w:rPr>
                <w:rFonts w:ascii="Calibri" w:hAnsi="Calibri" w:cs="Calibri"/>
                <w:lang w:val="fr-FR" w:eastAsia="fr-FR"/>
              </w:rPr>
              <w:t>s</w:t>
            </w:r>
            <w:r>
              <w:rPr>
                <w:rFonts w:ascii="Calibri" w:hAnsi="Calibri" w:cs="Calibri"/>
                <w:lang w:val="fr-FR" w:eastAsia="fr-FR"/>
              </w:rPr>
              <w:t xml:space="preserve"> et opérationnel</w:t>
            </w:r>
            <w:r w:rsidR="00717738">
              <w:rPr>
                <w:rFonts w:ascii="Calibri" w:hAnsi="Calibri" w:cs="Calibri"/>
                <w:lang w:val="fr-FR" w:eastAsia="fr-FR"/>
              </w:rPr>
              <w:t>s</w:t>
            </w:r>
            <w:r w:rsidR="00487E9B">
              <w:rPr>
                <w:rFonts w:ascii="Calibri" w:hAnsi="Calibri" w:cs="Calibri"/>
                <w:lang w:val="fr-FR" w:eastAsia="fr-FR"/>
              </w:rPr>
              <w:t> ;</w:t>
            </w:r>
          </w:p>
          <w:p w14:paraId="7AB6F12E" w14:textId="08874D3D" w:rsidR="0082438A" w:rsidRPr="0082438A" w:rsidRDefault="0082438A" w:rsidP="006916A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 xml:space="preserve">Document proposant l’infrastructure nécessaire pour </w:t>
            </w:r>
            <w:r w:rsidR="00717738">
              <w:rPr>
                <w:rFonts w:ascii="Calibri" w:hAnsi="Calibri" w:cs="Calibri"/>
                <w:lang w:val="fr-FR" w:eastAsia="fr-FR"/>
              </w:rPr>
              <w:t>héberger</w:t>
            </w:r>
            <w:r>
              <w:rPr>
                <w:rFonts w:ascii="Calibri" w:hAnsi="Calibri" w:cs="Calibri"/>
                <w:lang w:val="fr-FR" w:eastAsia="fr-FR"/>
              </w:rPr>
              <w:t xml:space="preserve"> l’application</w:t>
            </w:r>
            <w:r w:rsidR="00487E9B">
              <w:rPr>
                <w:rFonts w:ascii="Calibri" w:hAnsi="Calibri" w:cs="Calibri"/>
                <w:lang w:val="fr-FR" w:eastAsia="fr-FR"/>
              </w:rPr>
              <w:t> ;</w:t>
            </w:r>
          </w:p>
          <w:p w14:paraId="2F11041A" w14:textId="5E0F2101" w:rsidR="00955964" w:rsidRDefault="0082438A" w:rsidP="006916A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lang w:val="fr-FR" w:eastAsia="fr-FR"/>
              </w:rPr>
            </w:pPr>
            <w:r w:rsidRPr="0082438A">
              <w:rPr>
                <w:rFonts w:ascii="Calibri" w:hAnsi="Calibri" w:cs="Calibri"/>
                <w:lang w:val="fr-FR" w:eastAsia="fr-FR"/>
              </w:rPr>
              <w:t xml:space="preserve">Le module de formation, la fiche technique de </w:t>
            </w:r>
            <w:r w:rsidR="00D1514A" w:rsidRPr="0082438A">
              <w:rPr>
                <w:rFonts w:ascii="Calibri" w:hAnsi="Calibri" w:cs="Calibri"/>
                <w:lang w:val="fr-FR" w:eastAsia="fr-FR"/>
              </w:rPr>
              <w:t>l’application</w:t>
            </w:r>
            <w:r w:rsidR="00717738">
              <w:rPr>
                <w:rFonts w:ascii="Calibri" w:hAnsi="Calibri" w:cs="Calibri"/>
                <w:lang w:val="fr-FR" w:eastAsia="fr-FR"/>
              </w:rPr>
              <w:t xml:space="preserve"> et le protocole de maintenance et de mise </w:t>
            </w:r>
            <w:r w:rsidR="00825CEF">
              <w:rPr>
                <w:rFonts w:ascii="Calibri" w:hAnsi="Calibri" w:cs="Calibri"/>
                <w:lang w:val="fr-FR" w:eastAsia="fr-FR"/>
              </w:rPr>
              <w:t>à jour</w:t>
            </w:r>
            <w:r w:rsidR="00487E9B">
              <w:rPr>
                <w:rFonts w:ascii="Calibri" w:hAnsi="Calibri" w:cs="Calibri"/>
                <w:lang w:val="fr-FR" w:eastAsia="fr-FR"/>
              </w:rPr>
              <w:t xml:space="preserve"> ; </w:t>
            </w:r>
          </w:p>
          <w:p w14:paraId="61946170" w14:textId="79F84E1A" w:rsidR="00640C34" w:rsidRPr="00B42371" w:rsidRDefault="00955964" w:rsidP="006916A5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 xml:space="preserve">Rapport de formation des employés avec liste des personnes formées en annexe. </w:t>
            </w:r>
          </w:p>
        </w:tc>
      </w:tr>
      <w:tr w:rsidR="00E2428B" w:rsidRPr="006812B6" w14:paraId="0B69279D" w14:textId="77777777" w:rsidTr="00E2428B">
        <w:trPr>
          <w:trHeight w:val="2861"/>
        </w:trPr>
        <w:tc>
          <w:tcPr>
            <w:tcW w:w="1898" w:type="pct"/>
          </w:tcPr>
          <w:p w14:paraId="74FB62C8" w14:textId="5321F2DA" w:rsidR="00E2428B" w:rsidRPr="00B42371" w:rsidRDefault="00E2428B" w:rsidP="006916A5">
            <w:pPr>
              <w:spacing w:line="276" w:lineRule="auto"/>
              <w:jc w:val="both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</w:pPr>
            <w:r w:rsidRPr="00B42371">
              <w:rPr>
                <w:rFonts w:ascii="Calibri" w:eastAsiaTheme="minorHAnsi" w:hAnsi="Calibri" w:cs="Calibri"/>
                <w:b/>
                <w:bCs/>
                <w:sz w:val="22"/>
                <w:szCs w:val="22"/>
                <w:lang w:val="fr-FR" w:eastAsia="fr-FR"/>
              </w:rPr>
              <w:t>Test de l’application de gestion AVEC</w:t>
            </w:r>
          </w:p>
        </w:tc>
        <w:tc>
          <w:tcPr>
            <w:tcW w:w="3102" w:type="pct"/>
          </w:tcPr>
          <w:p w14:paraId="73A89769" w14:textId="6C88D4D2" w:rsidR="00E2428B" w:rsidRPr="00717738" w:rsidRDefault="00E2428B" w:rsidP="006916A5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>Lancement de l’application avec 10 AVEC</w:t>
            </w:r>
            <w:r w:rsidR="00487E9B">
              <w:rPr>
                <w:rFonts w:ascii="Calibri" w:hAnsi="Calibri" w:cs="Calibri"/>
                <w:lang w:val="fr-FR" w:eastAsia="fr-FR"/>
              </w:rPr>
              <w:t> ;</w:t>
            </w:r>
          </w:p>
          <w:p w14:paraId="72D15B13" w14:textId="59C41D7F" w:rsidR="00E2428B" w:rsidRDefault="00E2428B" w:rsidP="00E242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val="fr-FR" w:eastAsia="fr-FR"/>
              </w:rPr>
            </w:pPr>
            <w:r>
              <w:rPr>
                <w:rFonts w:ascii="Calibri" w:hAnsi="Calibri" w:cs="Calibri"/>
                <w:lang w:val="fr-FR" w:eastAsia="fr-FR"/>
              </w:rPr>
              <w:t xml:space="preserve">Rapport mensuel de suivi du test avec information sur </w:t>
            </w:r>
            <w:r w:rsidR="00487E9B">
              <w:rPr>
                <w:rFonts w:ascii="Calibri" w:hAnsi="Calibri" w:cs="Calibri"/>
                <w:lang w:val="fr-FR" w:eastAsia="fr-FR"/>
              </w:rPr>
              <w:t xml:space="preserve">la </w:t>
            </w:r>
            <w:r>
              <w:rPr>
                <w:rFonts w:ascii="Calibri" w:hAnsi="Calibri" w:cs="Calibri"/>
                <w:lang w:val="fr-FR" w:eastAsia="fr-FR"/>
              </w:rPr>
              <w:t xml:space="preserve">mise à </w:t>
            </w:r>
            <w:r w:rsidR="005B64F6">
              <w:rPr>
                <w:rFonts w:ascii="Calibri" w:hAnsi="Calibri" w:cs="Calibri"/>
                <w:lang w:val="fr-FR" w:eastAsia="fr-FR"/>
              </w:rPr>
              <w:t xml:space="preserve">jour, </w:t>
            </w:r>
            <w:r w:rsidR="0057104C">
              <w:rPr>
                <w:rFonts w:ascii="Calibri" w:hAnsi="Calibri" w:cs="Calibri"/>
                <w:lang w:val="fr-FR" w:eastAsia="fr-FR"/>
              </w:rPr>
              <w:t xml:space="preserve">la </w:t>
            </w:r>
            <w:r w:rsidR="005B64F6">
              <w:rPr>
                <w:rFonts w:ascii="Calibri" w:hAnsi="Calibri" w:cs="Calibri"/>
                <w:lang w:val="fr-FR" w:eastAsia="fr-FR"/>
              </w:rPr>
              <w:t>maintenance</w:t>
            </w:r>
            <w:r>
              <w:rPr>
                <w:rFonts w:ascii="Calibri" w:hAnsi="Calibri" w:cs="Calibri"/>
                <w:lang w:val="fr-FR" w:eastAsia="fr-FR"/>
              </w:rPr>
              <w:t xml:space="preserve"> et</w:t>
            </w:r>
            <w:r w:rsidR="0057104C">
              <w:rPr>
                <w:rFonts w:ascii="Calibri" w:hAnsi="Calibri" w:cs="Calibri"/>
                <w:lang w:val="fr-FR" w:eastAsia="fr-FR"/>
              </w:rPr>
              <w:t xml:space="preserve"> le</w:t>
            </w:r>
            <w:r>
              <w:rPr>
                <w:rFonts w:ascii="Calibri" w:hAnsi="Calibri" w:cs="Calibri"/>
                <w:lang w:val="fr-FR" w:eastAsia="fr-FR"/>
              </w:rPr>
              <w:t xml:space="preserve"> suivi</w:t>
            </w:r>
            <w:r w:rsidR="0057104C">
              <w:rPr>
                <w:rFonts w:ascii="Calibri" w:hAnsi="Calibri" w:cs="Calibri"/>
                <w:lang w:val="fr-FR" w:eastAsia="fr-FR"/>
              </w:rPr>
              <w:t> ;</w:t>
            </w:r>
          </w:p>
          <w:p w14:paraId="66DB701E" w14:textId="39EA5676" w:rsidR="00E2428B" w:rsidRPr="004962ED" w:rsidRDefault="00E2428B" w:rsidP="00E2428B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lang w:val="fr-FR" w:eastAsia="fr-FR"/>
              </w:rPr>
            </w:pPr>
            <w:r w:rsidRPr="00E2428B">
              <w:rPr>
                <w:rFonts w:ascii="Calibri" w:hAnsi="Calibri" w:cs="Calibri"/>
                <w:lang w:val="fr-FR" w:eastAsia="fr-FR"/>
              </w:rPr>
              <w:t xml:space="preserve">Rapport final du test pour faire ressortir les points à renforcer dans l’application et l’infrastructure nécessaire pour </w:t>
            </w:r>
            <w:r>
              <w:rPr>
                <w:rFonts w:ascii="Calibri" w:hAnsi="Calibri" w:cs="Calibri"/>
                <w:lang w:val="fr-FR" w:eastAsia="fr-FR"/>
              </w:rPr>
              <w:t xml:space="preserve">étendre l’utilisation de </w:t>
            </w:r>
            <w:r w:rsidRPr="00E2428B">
              <w:rPr>
                <w:rFonts w:ascii="Calibri" w:hAnsi="Calibri" w:cs="Calibri"/>
                <w:lang w:val="fr-FR" w:eastAsia="fr-FR"/>
              </w:rPr>
              <w:t>cette application</w:t>
            </w:r>
            <w:r>
              <w:rPr>
                <w:rFonts w:ascii="Calibri" w:hAnsi="Calibri" w:cs="Calibri"/>
                <w:lang w:val="fr-FR" w:eastAsia="fr-FR"/>
              </w:rPr>
              <w:t xml:space="preserve"> et la maintenir.</w:t>
            </w:r>
          </w:p>
        </w:tc>
      </w:tr>
    </w:tbl>
    <w:p w14:paraId="020D8583" w14:textId="77777777" w:rsidR="000522D7" w:rsidRPr="000522D7" w:rsidRDefault="000522D7" w:rsidP="006916A5">
      <w:pPr>
        <w:spacing w:line="276" w:lineRule="auto"/>
        <w:jc w:val="both"/>
        <w:rPr>
          <w:rFonts w:ascii="Calibri" w:eastAsiaTheme="minorHAnsi" w:hAnsi="Calibri" w:cs="Calibri"/>
          <w:sz w:val="22"/>
          <w:szCs w:val="22"/>
          <w:lang w:val="fr-FR" w:eastAsia="fr-FR"/>
        </w:rPr>
      </w:pPr>
    </w:p>
    <w:p w14:paraId="5BC79235" w14:textId="77777777" w:rsidR="000522D7" w:rsidRPr="000522D7" w:rsidRDefault="000522D7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14:paraId="1240EE20" w14:textId="77777777" w:rsidR="000522D7" w:rsidRPr="000522D7" w:rsidRDefault="000522D7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</w:p>
    <w:p w14:paraId="5FFBF732" w14:textId="371BB046" w:rsidR="000522D7" w:rsidRPr="000522D7" w:rsidRDefault="00E44C6A" w:rsidP="006916A5">
      <w:pPr>
        <w:pStyle w:val="Heading2"/>
        <w:spacing w:line="276" w:lineRule="auto"/>
        <w:rPr>
          <w:lang w:val="fr-FR"/>
        </w:rPr>
      </w:pPr>
      <w:r>
        <w:rPr>
          <w:lang w:val="fr-FR"/>
        </w:rPr>
        <w:lastRenderedPageBreak/>
        <w:t>Durée du contrat</w:t>
      </w:r>
    </w:p>
    <w:p w14:paraId="40E6AB29" w14:textId="029B1397" w:rsidR="000522D7" w:rsidRPr="000522D7" w:rsidRDefault="00CE7AF8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La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durée </w:t>
      </w:r>
      <w:r w:rsidR="00E2428B">
        <w:rPr>
          <w:rFonts w:asciiTheme="minorHAnsi" w:eastAsiaTheme="minorHAnsi" w:hAnsiTheme="minorHAnsi" w:cstheme="minorBidi"/>
          <w:sz w:val="22"/>
          <w:szCs w:val="22"/>
          <w:lang w:val="fr-FR"/>
        </w:rPr>
        <w:t>du mandat sera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fixé</w:t>
      </w:r>
      <w:r w:rsidR="008D0B33">
        <w:rPr>
          <w:rFonts w:asciiTheme="minorHAnsi" w:eastAsiaTheme="minorHAnsi" w:hAnsiTheme="minorHAnsi" w:cstheme="minorBidi"/>
          <w:sz w:val="22"/>
          <w:szCs w:val="22"/>
          <w:lang w:val="fr-FR"/>
        </w:rPr>
        <w:t>e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r w:rsidR="00825CEF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conjointement </w:t>
      </w:r>
      <w:r w:rsidR="0057104C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lors de 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>la séance de discussion</w:t>
      </w:r>
      <w:r w:rsidR="0057104C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et de finalisation du cahier de charge</w:t>
      </w:r>
      <w:r w:rsidR="00AE17AA">
        <w:rPr>
          <w:rFonts w:asciiTheme="minorHAnsi" w:eastAsiaTheme="minorHAnsi" w:hAnsiTheme="minorHAnsi" w:cstheme="minorBidi"/>
          <w:sz w:val="22"/>
          <w:szCs w:val="22"/>
          <w:lang w:val="fr-FR"/>
        </w:rPr>
        <w:t>s</w:t>
      </w:r>
      <w:r w:rsidR="00B42371">
        <w:rPr>
          <w:rFonts w:asciiTheme="minorHAnsi" w:eastAsiaTheme="minorHAnsi" w:hAnsiTheme="minorHAnsi" w:cstheme="minorBidi"/>
          <w:sz w:val="22"/>
          <w:szCs w:val="22"/>
          <w:lang w:val="fr-FR"/>
        </w:rPr>
        <w:t>.</w:t>
      </w:r>
      <w:r w:rsidR="00E44C6A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</w:p>
    <w:p w14:paraId="6C4125D3" w14:textId="77777777" w:rsidR="000522D7" w:rsidRPr="000522D7" w:rsidRDefault="000522D7" w:rsidP="006916A5">
      <w:pPr>
        <w:pStyle w:val="Heading2"/>
        <w:spacing w:line="276" w:lineRule="auto"/>
        <w:rPr>
          <w:lang w:val="fr-FR"/>
        </w:rPr>
      </w:pPr>
      <w:r w:rsidRPr="000522D7">
        <w:rPr>
          <w:lang w:val="fr-FR"/>
        </w:rPr>
        <w:t>Calendrier de paiement</w:t>
      </w:r>
    </w:p>
    <w:p w14:paraId="1A54F901" w14:textId="430AB6A7" w:rsidR="000522D7" w:rsidRPr="000522D7" w:rsidRDefault="000522D7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Le paiement des honoraires s´échelonne</w:t>
      </w:r>
      <w:r w:rsidR="0057104C">
        <w:rPr>
          <w:rFonts w:asciiTheme="minorHAnsi" w:eastAsiaTheme="minorHAnsi" w:hAnsiTheme="minorHAnsi" w:cstheme="minorBidi"/>
          <w:sz w:val="22"/>
          <w:szCs w:val="22"/>
          <w:lang w:val="fr-FR"/>
        </w:rPr>
        <w:t>ra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sur la période calendaire de validité du contrat, selon des tranches associées aux livrables du tableau ci-dessus. Le paiement sera effectué en fonction des factures attestant des jours effectivement travaillés et approuvés par la Direction de CLM.</w:t>
      </w:r>
    </w:p>
    <w:p w14:paraId="48E15DD3" w14:textId="77777777" w:rsidR="000522D7" w:rsidRPr="000522D7" w:rsidRDefault="000522D7" w:rsidP="006916A5">
      <w:pPr>
        <w:pStyle w:val="Heading2"/>
        <w:spacing w:line="276" w:lineRule="auto"/>
        <w:rPr>
          <w:lang w:val="fr-FR"/>
        </w:rPr>
      </w:pPr>
      <w:r w:rsidRPr="000522D7">
        <w:rPr>
          <w:lang w:val="fr-FR"/>
        </w:rPr>
        <w:t>Relations Clés</w:t>
      </w:r>
    </w:p>
    <w:p w14:paraId="08D945EA" w14:textId="75FBB881" w:rsidR="000522D7" w:rsidRPr="000522D7" w:rsidRDefault="000522D7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Le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.la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</w:t>
      </w:r>
      <w:proofErr w:type="spellStart"/>
      <w:proofErr w:type="gram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consultant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.e</w:t>
      </w:r>
      <w:proofErr w:type="spellEnd"/>
      <w:proofErr w:type="gram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travaillera sous la supervision immédiate du </w:t>
      </w:r>
      <w:r w:rsidR="00CE7AF8">
        <w:rPr>
          <w:rFonts w:asciiTheme="minorHAnsi" w:eastAsiaTheme="minorHAnsi" w:hAnsiTheme="minorHAnsi" w:cstheme="minorBidi"/>
          <w:sz w:val="22"/>
          <w:szCs w:val="22"/>
          <w:lang w:val="fr-FR"/>
        </w:rPr>
        <w:t>D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irecteur du programme CLM. </w:t>
      </w:r>
      <w:proofErr w:type="spellStart"/>
      <w:proofErr w:type="gramStart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Il</w:t>
      </w:r>
      <w:r w:rsidR="00C1373C">
        <w:rPr>
          <w:rFonts w:asciiTheme="minorHAnsi" w:eastAsiaTheme="minorHAnsi" w:hAnsiTheme="minorHAnsi" w:cstheme="minorBidi"/>
          <w:sz w:val="22"/>
          <w:szCs w:val="22"/>
          <w:lang w:val="fr-FR"/>
        </w:rPr>
        <w:t>.elle</w:t>
      </w:r>
      <w:proofErr w:type="spellEnd"/>
      <w:proofErr w:type="gramEnd"/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travaillera également en étroite collaboration a</w:t>
      </w:r>
      <w:r w:rsidR="008D0B33">
        <w:rPr>
          <w:rFonts w:asciiTheme="minorHAnsi" w:eastAsiaTheme="minorHAnsi" w:hAnsiTheme="minorHAnsi" w:cstheme="minorBidi"/>
          <w:sz w:val="22"/>
          <w:szCs w:val="22"/>
          <w:lang w:val="fr-FR"/>
        </w:rPr>
        <w:t>ve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c les autres membres de l´équipe de </w:t>
      </w:r>
      <w:r w:rsidR="008D0B33">
        <w:rPr>
          <w:rFonts w:asciiTheme="minorHAnsi" w:eastAsiaTheme="minorHAnsi" w:hAnsiTheme="minorHAnsi" w:cstheme="minorBidi"/>
          <w:sz w:val="22"/>
          <w:szCs w:val="22"/>
          <w:lang w:val="fr-FR"/>
        </w:rPr>
        <w:t>D</w:t>
      </w:r>
      <w:r w:rsidRPr="000522D7">
        <w:rPr>
          <w:rFonts w:asciiTheme="minorHAnsi" w:eastAsiaTheme="minorHAnsi" w:hAnsiTheme="minorHAnsi" w:cstheme="minorBidi"/>
          <w:sz w:val="22"/>
          <w:szCs w:val="22"/>
          <w:lang w:val="fr-FR"/>
        </w:rPr>
        <w:t>irection du programme.</w:t>
      </w:r>
    </w:p>
    <w:bookmarkEnd w:id="0"/>
    <w:p w14:paraId="29ED3E10" w14:textId="02C35A9E" w:rsidR="00561034" w:rsidRDefault="00561034" w:rsidP="006916A5">
      <w:pPr>
        <w:pStyle w:val="Heading1"/>
        <w:spacing w:line="276" w:lineRule="auto"/>
        <w:rPr>
          <w:rFonts w:eastAsiaTheme="minorHAnsi"/>
          <w:lang w:val="fr-FR"/>
        </w:rPr>
      </w:pPr>
      <w:r>
        <w:rPr>
          <w:rFonts w:eastAsiaTheme="minorHAnsi"/>
          <w:lang w:val="fr-FR"/>
        </w:rPr>
        <w:t>Soumission de dossier</w:t>
      </w:r>
    </w:p>
    <w:p w14:paraId="1B781B92" w14:textId="590320E7" w:rsidR="00E2428B" w:rsidRDefault="00E2428B" w:rsidP="00E2428B">
      <w:pPr>
        <w:rPr>
          <w:rFonts w:eastAsiaTheme="minorHAnsi"/>
          <w:lang w:val="fr-FR"/>
        </w:rPr>
      </w:pPr>
      <w:r>
        <w:rPr>
          <w:rFonts w:eastAsiaTheme="minorHAnsi"/>
          <w:lang w:val="fr-FR"/>
        </w:rPr>
        <w:t xml:space="preserve">Pour pouvoir soumettre une offre, le.la </w:t>
      </w:r>
      <w:proofErr w:type="spellStart"/>
      <w:proofErr w:type="gramStart"/>
      <w:r>
        <w:rPr>
          <w:rFonts w:eastAsiaTheme="minorHAnsi"/>
          <w:lang w:val="fr-FR"/>
        </w:rPr>
        <w:t>consultant.e</w:t>
      </w:r>
      <w:proofErr w:type="spellEnd"/>
      <w:proofErr w:type="gramEnd"/>
      <w:r>
        <w:rPr>
          <w:rFonts w:eastAsiaTheme="minorHAnsi"/>
          <w:lang w:val="fr-FR"/>
        </w:rPr>
        <w:t xml:space="preserve"> ou la firme doit répondre aux </w:t>
      </w:r>
      <w:r w:rsidR="003C552E">
        <w:rPr>
          <w:rFonts w:eastAsiaTheme="minorHAnsi"/>
          <w:lang w:val="fr-FR"/>
        </w:rPr>
        <w:t>exigences suivantes :</w:t>
      </w:r>
    </w:p>
    <w:p w14:paraId="68122398" w14:textId="606B3419" w:rsidR="003C552E" w:rsidRDefault="003C552E" w:rsidP="003C552E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Ne pas avoir été condamné à une peine afflictive </w:t>
      </w:r>
      <w:r w:rsidR="00C36F79">
        <w:rPr>
          <w:lang w:val="fr-FR"/>
        </w:rPr>
        <w:t>et</w:t>
      </w:r>
      <w:r>
        <w:rPr>
          <w:lang w:val="fr-FR"/>
        </w:rPr>
        <w:t xml:space="preserve"> infamante</w:t>
      </w:r>
      <w:r w:rsidR="0057104C">
        <w:rPr>
          <w:lang w:val="fr-FR"/>
        </w:rPr>
        <w:t> ;</w:t>
      </w:r>
    </w:p>
    <w:p w14:paraId="1D862892" w14:textId="0BBA7B20" w:rsidR="003C552E" w:rsidRDefault="003C552E" w:rsidP="003C552E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>Avoir un quitus et une patente en règle</w:t>
      </w:r>
      <w:r w:rsidR="0057104C">
        <w:rPr>
          <w:lang w:val="fr-FR"/>
        </w:rPr>
        <w:t> ;</w:t>
      </w:r>
    </w:p>
    <w:p w14:paraId="2CC7C13B" w14:textId="4677CA7C" w:rsidR="003C552E" w:rsidRPr="003C552E" w:rsidRDefault="003C552E" w:rsidP="003C552E">
      <w:pPr>
        <w:pStyle w:val="ListParagraph"/>
        <w:numPr>
          <w:ilvl w:val="0"/>
          <w:numId w:val="16"/>
        </w:numPr>
        <w:rPr>
          <w:lang w:val="fr-FR"/>
        </w:rPr>
      </w:pPr>
      <w:r>
        <w:rPr>
          <w:lang w:val="fr-FR"/>
        </w:rPr>
        <w:t xml:space="preserve">Pouvoir démontrer les compétences et expériences nécessaires </w:t>
      </w:r>
      <w:r w:rsidR="008D0B33">
        <w:rPr>
          <w:lang w:val="fr-FR"/>
        </w:rPr>
        <w:t>à</w:t>
      </w:r>
      <w:r>
        <w:rPr>
          <w:lang w:val="fr-FR"/>
        </w:rPr>
        <w:t xml:space="preserve"> l’exécution du mandat.</w:t>
      </w:r>
    </w:p>
    <w:p w14:paraId="0D72BD6A" w14:textId="77777777" w:rsidR="00561034" w:rsidRDefault="00561034" w:rsidP="006916A5">
      <w:pPr>
        <w:spacing w:after="1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val="fr-FR"/>
        </w:rPr>
      </w:pPr>
      <w:r>
        <w:rPr>
          <w:rFonts w:asciiTheme="minorHAnsi" w:eastAsiaTheme="minorHAnsi" w:hAnsiTheme="minorHAnsi" w:cstheme="minorBidi"/>
          <w:sz w:val="22"/>
          <w:szCs w:val="22"/>
          <w:lang w:val="fr-FR"/>
        </w:rPr>
        <w:t>L’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fr-FR"/>
        </w:rPr>
        <w:t>interessé.e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fr-FR"/>
        </w:rPr>
        <w:t xml:space="preserve"> soumettra un dossier complet contenant :</w:t>
      </w:r>
    </w:p>
    <w:p w14:paraId="05D93792" w14:textId="69556D06" w:rsidR="00561034" w:rsidRDefault="00561034" w:rsidP="006916A5">
      <w:pPr>
        <w:pStyle w:val="ListParagraph"/>
        <w:numPr>
          <w:ilvl w:val="0"/>
          <w:numId w:val="15"/>
        </w:numPr>
        <w:spacing w:after="160"/>
        <w:jc w:val="both"/>
        <w:rPr>
          <w:lang w:val="fr-FR"/>
        </w:rPr>
      </w:pPr>
      <w:r>
        <w:rPr>
          <w:lang w:val="fr-FR"/>
        </w:rPr>
        <w:t>Une offre technique détaillant</w:t>
      </w:r>
      <w:r w:rsidR="00E2428B">
        <w:rPr>
          <w:lang w:val="fr-FR"/>
        </w:rPr>
        <w:t xml:space="preserve"> l</w:t>
      </w:r>
      <w:r>
        <w:rPr>
          <w:lang w:val="fr-FR"/>
        </w:rPr>
        <w:t xml:space="preserve">’approche, </w:t>
      </w:r>
      <w:r w:rsidR="00E2428B">
        <w:rPr>
          <w:lang w:val="fr-FR"/>
        </w:rPr>
        <w:t>le calendrier d’exécution</w:t>
      </w:r>
      <w:r>
        <w:rPr>
          <w:lang w:val="fr-FR"/>
        </w:rPr>
        <w:t xml:space="preserve"> et les résultats escomptés</w:t>
      </w:r>
      <w:r w:rsidR="0057104C">
        <w:rPr>
          <w:lang w:val="fr-FR"/>
        </w:rPr>
        <w:t> ;</w:t>
      </w:r>
    </w:p>
    <w:p w14:paraId="79358805" w14:textId="39BBC032" w:rsidR="00561034" w:rsidRDefault="00561034" w:rsidP="006916A5">
      <w:pPr>
        <w:pStyle w:val="ListParagraph"/>
        <w:numPr>
          <w:ilvl w:val="0"/>
          <w:numId w:val="15"/>
        </w:numPr>
        <w:spacing w:after="160"/>
        <w:jc w:val="both"/>
        <w:rPr>
          <w:lang w:val="fr-FR"/>
        </w:rPr>
      </w:pPr>
      <w:r>
        <w:rPr>
          <w:lang w:val="fr-FR"/>
        </w:rPr>
        <w:t>Une offre financière avec les estimations des différentes activités et la logistique de la consultation</w:t>
      </w:r>
      <w:r w:rsidR="0057104C">
        <w:rPr>
          <w:lang w:val="fr-FR"/>
        </w:rPr>
        <w:t> ;</w:t>
      </w:r>
    </w:p>
    <w:p w14:paraId="15B0198F" w14:textId="77777777" w:rsidR="00561034" w:rsidRDefault="00561034" w:rsidP="006916A5">
      <w:pPr>
        <w:pStyle w:val="ListParagraph"/>
        <w:numPr>
          <w:ilvl w:val="0"/>
          <w:numId w:val="15"/>
        </w:numPr>
        <w:spacing w:after="160"/>
        <w:jc w:val="both"/>
        <w:rPr>
          <w:lang w:val="fr-FR"/>
        </w:rPr>
      </w:pPr>
      <w:r>
        <w:rPr>
          <w:lang w:val="fr-FR"/>
        </w:rPr>
        <w:t>Le curriculum vitae du.de la ou des consultant.s.es qui sera ou seront utilisés.es dans le cadre de cette consultation</w:t>
      </w:r>
    </w:p>
    <w:p w14:paraId="1FD1529A" w14:textId="77777777" w:rsidR="00561034" w:rsidRDefault="00561034" w:rsidP="006916A5">
      <w:pPr>
        <w:pStyle w:val="ListParagraph"/>
        <w:numPr>
          <w:ilvl w:val="0"/>
          <w:numId w:val="15"/>
        </w:numPr>
        <w:spacing w:after="160"/>
        <w:jc w:val="both"/>
        <w:rPr>
          <w:lang w:val="fr-FR"/>
        </w:rPr>
      </w:pPr>
      <w:r>
        <w:rPr>
          <w:lang w:val="fr-FR"/>
        </w:rPr>
        <w:t>Tous autres documents qui peuvent permettre une meilleure évaluation de son ou de leur profil.</w:t>
      </w:r>
    </w:p>
    <w:p w14:paraId="3C5A94A5" w14:textId="3C065D91" w:rsidR="00561034" w:rsidRPr="001E641D" w:rsidRDefault="00561034" w:rsidP="006916A5">
      <w:pPr>
        <w:spacing w:after="160" w:line="276" w:lineRule="auto"/>
        <w:jc w:val="both"/>
        <w:rPr>
          <w:lang w:val="fr-FR"/>
        </w:rPr>
      </w:pPr>
      <w:r>
        <w:rPr>
          <w:lang w:val="fr-FR"/>
        </w:rPr>
        <w:t>Le dossier doit être envoyé par mail</w:t>
      </w:r>
      <w:r w:rsidR="0094645D">
        <w:rPr>
          <w:lang w:val="fr-FR"/>
        </w:rPr>
        <w:t xml:space="preserve">, </w:t>
      </w:r>
      <w:r w:rsidR="0094645D" w:rsidRPr="00BD30E9">
        <w:rPr>
          <w:b/>
          <w:bCs/>
          <w:lang w:val="fr-FR"/>
        </w:rPr>
        <w:t xml:space="preserve">au plus tard le </w:t>
      </w:r>
      <w:r w:rsidR="006812B6">
        <w:rPr>
          <w:b/>
          <w:bCs/>
          <w:lang w:val="fr-FR"/>
        </w:rPr>
        <w:t>25</w:t>
      </w:r>
      <w:r w:rsidR="0094645D" w:rsidRPr="00BD30E9">
        <w:rPr>
          <w:b/>
          <w:bCs/>
          <w:lang w:val="fr-FR"/>
        </w:rPr>
        <w:t xml:space="preserve"> novembre 2022, 15H00</w:t>
      </w:r>
      <w:r w:rsidR="0094645D">
        <w:rPr>
          <w:lang w:val="fr-FR"/>
        </w:rPr>
        <w:t xml:space="preserve">, </w:t>
      </w:r>
      <w:r>
        <w:rPr>
          <w:lang w:val="fr-FR"/>
        </w:rPr>
        <w:t>à l’adresse électronique :</w:t>
      </w:r>
      <w:r w:rsidRPr="001A4FFB">
        <w:rPr>
          <w:b/>
          <w:bCs/>
          <w:lang w:val="fr-FR"/>
        </w:rPr>
        <w:t xml:space="preserve"> </w:t>
      </w:r>
      <w:hyperlink r:id="rId8" w:history="1">
        <w:r w:rsidR="00A71279" w:rsidRPr="00435DE6">
          <w:rPr>
            <w:rStyle w:val="Hyperlink"/>
            <w:rFonts w:eastAsiaTheme="majorEastAsia" w:cstheme="minorHAnsi"/>
            <w:lang w:val="fr-FR"/>
          </w:rPr>
          <w:t>fkzprocurement@fonkoze.org</w:t>
        </w:r>
      </w:hyperlink>
    </w:p>
    <w:p w14:paraId="1E118503" w14:textId="77777777" w:rsidR="00F25E3E" w:rsidRPr="00A91AA0" w:rsidRDefault="00F25E3E" w:rsidP="00BB112B">
      <w:pPr>
        <w:rPr>
          <w:lang w:val="fr-FR"/>
        </w:rPr>
      </w:pPr>
    </w:p>
    <w:sectPr w:rsidR="00F25E3E" w:rsidRPr="00A91AA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4BEE0" w14:textId="77777777" w:rsidR="008F4FC3" w:rsidRDefault="008F4FC3" w:rsidP="00245B25">
      <w:r>
        <w:separator/>
      </w:r>
    </w:p>
  </w:endnote>
  <w:endnote w:type="continuationSeparator" w:id="0">
    <w:p w14:paraId="2F51CCE0" w14:textId="77777777" w:rsidR="008F4FC3" w:rsidRDefault="008F4FC3" w:rsidP="0024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8384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E3E1E2" w14:textId="47282D1B" w:rsidR="00353F30" w:rsidRDefault="00353F3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EF1CCF" w14:textId="77777777" w:rsidR="00353F30" w:rsidRDefault="00353F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632CC" w14:textId="77777777" w:rsidR="008F4FC3" w:rsidRDefault="008F4FC3" w:rsidP="00245B25">
      <w:r>
        <w:separator/>
      </w:r>
    </w:p>
  </w:footnote>
  <w:footnote w:type="continuationSeparator" w:id="0">
    <w:p w14:paraId="35B7B2EF" w14:textId="77777777" w:rsidR="008F4FC3" w:rsidRDefault="008F4FC3" w:rsidP="00245B25">
      <w:r>
        <w:continuationSeparator/>
      </w:r>
    </w:p>
  </w:footnote>
  <w:footnote w:id="1">
    <w:p w14:paraId="2480E58E" w14:textId="4AEF0F33" w:rsidR="006916A5" w:rsidRPr="00435DE6" w:rsidRDefault="006916A5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435DE6">
        <w:rPr>
          <w:lang w:val="fr-FR"/>
        </w:rPr>
        <w:t xml:space="preserve"> Association Villageoise d’Epargne et de Crédit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69F9D" w14:textId="77777777" w:rsidR="00245B25" w:rsidRDefault="00245B25">
    <w:pPr>
      <w:pStyle w:val="Header"/>
    </w:pPr>
    <w:r>
      <w:rPr>
        <w:noProof/>
      </w:rPr>
      <w:drawing>
        <wp:anchor distT="36576" distB="36576" distL="36576" distR="36576" simplePos="0" relativeHeight="251661312" behindDoc="0" locked="0" layoutInCell="1" allowOverlap="1" wp14:anchorId="7803E164" wp14:editId="47EAAA3F">
          <wp:simplePos x="0" y="0"/>
          <wp:positionH relativeFrom="margin">
            <wp:posOffset>1076325</wp:posOffset>
          </wp:positionH>
          <wp:positionV relativeFrom="paragraph">
            <wp:posOffset>47625</wp:posOffset>
          </wp:positionV>
          <wp:extent cx="1629466" cy="895350"/>
          <wp:effectExtent l="0" t="0" r="889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98" cy="896027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5B25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92028A" wp14:editId="4C781ED4">
              <wp:simplePos x="0" y="0"/>
              <wp:positionH relativeFrom="margin">
                <wp:align>right</wp:align>
              </wp:positionH>
              <wp:positionV relativeFrom="paragraph">
                <wp:posOffset>171450</wp:posOffset>
              </wp:positionV>
              <wp:extent cx="1857375" cy="10477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57375" cy="10477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BC7C849" w14:textId="77777777" w:rsidR="00245B25" w:rsidRPr="00AB6F65" w:rsidRDefault="00245B25" w:rsidP="00245B25">
                          <w:pPr>
                            <w:jc w:val="right"/>
                            <w:rPr>
                              <w:b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lang w:val="fr-FR"/>
                            </w:rPr>
                            <w:t>119, Avenue Christophe</w:t>
                          </w:r>
                        </w:p>
                        <w:p w14:paraId="3A5BA529" w14:textId="77777777" w:rsidR="00245B25" w:rsidRPr="00AB6F65" w:rsidRDefault="00245B25" w:rsidP="00245B25">
                          <w:pPr>
                            <w:jc w:val="right"/>
                            <w:rPr>
                              <w:b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lang w:val="fr-FR"/>
                            </w:rPr>
                            <w:t>Port-au-Prince, Haïti</w:t>
                          </w:r>
                        </w:p>
                        <w:p w14:paraId="68DBED7C" w14:textId="77777777" w:rsidR="00245B25" w:rsidRPr="0052400B" w:rsidRDefault="00245B25" w:rsidP="00245B25">
                          <w:pPr>
                            <w:jc w:val="right"/>
                            <w:rPr>
                              <w:b/>
                            </w:rPr>
                          </w:pPr>
                          <w:proofErr w:type="gramStart"/>
                          <w:r w:rsidRPr="0052400B">
                            <w:rPr>
                              <w:b/>
                            </w:rPr>
                            <w:t>Tel :</w:t>
                          </w:r>
                          <w:proofErr w:type="gramEnd"/>
                          <w:r w:rsidRPr="0052400B">
                            <w:rPr>
                              <w:b/>
                            </w:rPr>
                            <w:t xml:space="preserve"> (509) 4801-2020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092028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95.05pt;margin-top:13.5pt;width:146.25pt;height:82.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" fillcolor="window" stroked="f" strokeweight=".5pt">
              <v:textbox>
                <w:txbxContent>
                  <w:p w14:paraId="7BC7C849" w14:textId="77777777" w:rsidR="00245B25" w:rsidRPr="00AB6F65" w:rsidRDefault="00245B25" w:rsidP="00245B25">
                    <w:pPr>
                      <w:jc w:val="right"/>
                      <w:rPr>
                        <w:b/>
                        <w:lang w:val="fr-FR"/>
                      </w:rPr>
                    </w:pPr>
                    <w:r w:rsidRPr="00AB6F65">
                      <w:rPr>
                        <w:b/>
                        <w:lang w:val="fr-FR"/>
                      </w:rPr>
                      <w:t>119, Avenue Christophe</w:t>
                    </w:r>
                  </w:p>
                  <w:p w14:paraId="3A5BA529" w14:textId="77777777" w:rsidR="00245B25" w:rsidRPr="00AB6F65" w:rsidRDefault="00245B25" w:rsidP="00245B25">
                    <w:pPr>
                      <w:jc w:val="right"/>
                      <w:rPr>
                        <w:b/>
                        <w:lang w:val="fr-FR"/>
                      </w:rPr>
                    </w:pPr>
                    <w:r w:rsidRPr="00AB6F65">
                      <w:rPr>
                        <w:b/>
                        <w:lang w:val="fr-FR"/>
                      </w:rPr>
                      <w:t>Port-au-Prince, Haïti</w:t>
                    </w:r>
                  </w:p>
                  <w:p w14:paraId="68DBED7C" w14:textId="77777777" w:rsidR="00245B25" w:rsidRPr="0052400B" w:rsidRDefault="00245B25" w:rsidP="00245B25">
                    <w:pPr>
                      <w:jc w:val="right"/>
                      <w:rPr>
                        <w:b/>
                      </w:rPr>
                    </w:pPr>
                    <w:proofErr w:type="gramStart"/>
                    <w:r w:rsidRPr="0052400B">
                      <w:rPr>
                        <w:b/>
                      </w:rPr>
                      <w:t>Tel :</w:t>
                    </w:r>
                    <w:proofErr w:type="gramEnd"/>
                    <w:r w:rsidRPr="0052400B">
                      <w:rPr>
                        <w:b/>
                      </w:rPr>
                      <w:t xml:space="preserve"> (509) 4801-2020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36576" distB="36576" distL="36576" distR="36576" simplePos="0" relativeHeight="251659264" behindDoc="0" locked="0" layoutInCell="1" allowOverlap="1" wp14:anchorId="37439BC9" wp14:editId="37BC2FA8">
          <wp:simplePos x="0" y="0"/>
          <wp:positionH relativeFrom="margin">
            <wp:posOffset>0</wp:posOffset>
          </wp:positionH>
          <wp:positionV relativeFrom="paragraph">
            <wp:posOffset>36830</wp:posOffset>
          </wp:positionV>
          <wp:extent cx="1072206" cy="80962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206" cy="80962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4625C0" w14:textId="77777777" w:rsidR="00245B25" w:rsidRDefault="00245B25" w:rsidP="00245B25">
    <w:pPr>
      <w:pStyle w:val="Header"/>
      <w:tabs>
        <w:tab w:val="clear" w:pos="4680"/>
        <w:tab w:val="clear" w:pos="9360"/>
        <w:tab w:val="left" w:pos="2175"/>
        <w:tab w:val="left" w:pos="7350"/>
      </w:tabs>
    </w:pPr>
    <w:r>
      <w:tab/>
    </w:r>
    <w:r>
      <w:tab/>
    </w:r>
  </w:p>
  <w:p w14:paraId="3522F6D1" w14:textId="77777777" w:rsidR="00245B25" w:rsidRDefault="00245B25">
    <w:pPr>
      <w:pStyle w:val="Header"/>
    </w:pPr>
  </w:p>
  <w:p w14:paraId="19636F05" w14:textId="77777777" w:rsidR="00245B25" w:rsidRDefault="00245B25">
    <w:pPr>
      <w:pStyle w:val="Header"/>
    </w:pPr>
  </w:p>
  <w:p w14:paraId="16A6DB0D" w14:textId="77777777" w:rsidR="00245B25" w:rsidRDefault="00245B25" w:rsidP="00245B25">
    <w:pPr>
      <w:pStyle w:val="Header"/>
      <w:tabs>
        <w:tab w:val="clear" w:pos="4680"/>
        <w:tab w:val="clear" w:pos="9360"/>
        <w:tab w:val="left" w:pos="2145"/>
      </w:tabs>
    </w:pPr>
    <w:r w:rsidRPr="00245B25">
      <w:rPr>
        <w:noProof/>
      </w:rPr>
      <mc:AlternateContent>
        <mc:Choice Requires="wps">
          <w:drawing>
            <wp:anchor distT="36576" distB="36576" distL="36576" distR="36576" simplePos="0" relativeHeight="251663360" behindDoc="0" locked="0" layoutInCell="1" allowOverlap="1" wp14:anchorId="497D1E5E" wp14:editId="6002C9EC">
              <wp:simplePos x="0" y="0"/>
              <wp:positionH relativeFrom="margin">
                <wp:posOffset>1114425</wp:posOffset>
              </wp:positionH>
              <wp:positionV relativeFrom="paragraph">
                <wp:posOffset>32385</wp:posOffset>
              </wp:positionV>
              <wp:extent cx="2438400" cy="272415"/>
              <wp:effectExtent l="0" t="0" r="19050" b="13335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0" cy="272415"/>
                      </a:xfrm>
                      <a:prstGeom prst="rect">
                        <a:avLst/>
                      </a:prstGeom>
                      <a:solidFill>
                        <a:sysClr val="window" lastClr="FFFFFF">
                          <a:lumMod val="100000"/>
                          <a:lumOff val="0"/>
                        </a:sysClr>
                      </a:solidFill>
                      <a:ln w="9525" algn="in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27852AC4" w14:textId="77777777" w:rsidR="00245B25" w:rsidRPr="00AB6F65" w:rsidRDefault="00245B25" w:rsidP="00245B25">
                          <w:pPr>
                            <w:spacing w:line="273" w:lineRule="auto"/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</w:pPr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Ann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Kreye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richès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pou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lavi</w:t>
                          </w:r>
                          <w:proofErr w:type="spellEnd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 w:rsidRPr="00AB6F65">
                            <w:rPr>
                              <w:b/>
                              <w:i/>
                              <w:iCs/>
                              <w:color w:val="6633CC"/>
                              <w:lang w:val="fr-FR"/>
                            </w:rPr>
                            <w:t>miyò</w:t>
                          </w:r>
                          <w:proofErr w:type="spellEnd"/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7D1E5E" id="Text Box 8" o:spid="_x0000_s1027" type="#_x0000_t202" style="position:absolute;margin-left:87.75pt;margin-top:2.55pt;width:192pt;height:21.45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" strokecolor="white" insetpen="t">
              <v:shadow color="#ccc"/>
              <v:textbox inset="2.88pt,2.88pt,2.88pt,2.88pt">
                <w:txbxContent>
                  <w:p w14:paraId="27852AC4" w14:textId="77777777" w:rsidR="00245B25" w:rsidRPr="00AB6F65" w:rsidRDefault="00245B25" w:rsidP="00245B25">
                    <w:pPr>
                      <w:spacing w:line="273" w:lineRule="auto"/>
                      <w:rPr>
                        <w:b/>
                        <w:i/>
                        <w:iCs/>
                        <w:color w:val="6633CC"/>
                        <w:lang w:val="fr-FR"/>
                      </w:rPr>
                    </w:pPr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 xml:space="preserve">Ann </w:t>
                    </w:r>
                    <w:proofErr w:type="spellStart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>Kreye</w:t>
                    </w:r>
                    <w:proofErr w:type="spellEnd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 xml:space="preserve"> </w:t>
                    </w:r>
                    <w:proofErr w:type="spellStart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>richès</w:t>
                    </w:r>
                    <w:proofErr w:type="spellEnd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 xml:space="preserve"> pou </w:t>
                    </w:r>
                    <w:proofErr w:type="spellStart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>lavi</w:t>
                    </w:r>
                    <w:proofErr w:type="spellEnd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 xml:space="preserve"> </w:t>
                    </w:r>
                    <w:proofErr w:type="spellStart"/>
                    <w:r w:rsidRPr="00AB6F65">
                      <w:rPr>
                        <w:b/>
                        <w:i/>
                        <w:iCs/>
                        <w:color w:val="6633CC"/>
                        <w:lang w:val="fr-FR"/>
                      </w:rPr>
                      <w:t>miyò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tab/>
    </w:r>
  </w:p>
  <w:p w14:paraId="1A2E3919" w14:textId="77777777" w:rsidR="00245B25" w:rsidRDefault="00245B25">
    <w:pPr>
      <w:pStyle w:val="Header"/>
    </w:pPr>
  </w:p>
  <w:p w14:paraId="7A513079" w14:textId="77777777" w:rsidR="00245B25" w:rsidRDefault="00245B2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095167" wp14:editId="0E84C120">
              <wp:simplePos x="0" y="0"/>
              <wp:positionH relativeFrom="margin">
                <wp:align>left</wp:align>
              </wp:positionH>
              <wp:positionV relativeFrom="paragraph">
                <wp:posOffset>27305</wp:posOffset>
              </wp:positionV>
              <wp:extent cx="60769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3739B8" id="Straight Connector 2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.15pt" to="478.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" strokecolor="windowText" strokeweight=".5pt">
              <v:stroke joinstyle="miter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5F1A0E6" wp14:editId="71B65AD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0769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3A23211" id="Straight Connector 3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78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" strokecolor="windowText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EE1"/>
    <w:multiLevelType w:val="hybridMultilevel"/>
    <w:tmpl w:val="395AB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9415D"/>
    <w:multiLevelType w:val="hybridMultilevel"/>
    <w:tmpl w:val="ED4E5ED2"/>
    <w:lvl w:ilvl="0" w:tplc="B9C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451"/>
    <w:multiLevelType w:val="hybridMultilevel"/>
    <w:tmpl w:val="4A44897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573533"/>
    <w:multiLevelType w:val="hybridMultilevel"/>
    <w:tmpl w:val="C1380F1A"/>
    <w:lvl w:ilvl="0" w:tplc="CDB2C532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75FE9"/>
    <w:multiLevelType w:val="hybridMultilevel"/>
    <w:tmpl w:val="6512E6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E638E2"/>
    <w:multiLevelType w:val="hybridMultilevel"/>
    <w:tmpl w:val="F8CC4A18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6" w15:restartNumberingAfterBreak="0">
    <w:nsid w:val="30822AD0"/>
    <w:multiLevelType w:val="hybridMultilevel"/>
    <w:tmpl w:val="6658C7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47F6E"/>
    <w:multiLevelType w:val="hybridMultilevel"/>
    <w:tmpl w:val="E380383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B6EDA"/>
    <w:multiLevelType w:val="hybridMultilevel"/>
    <w:tmpl w:val="7C3C77FC"/>
    <w:lvl w:ilvl="0" w:tplc="27BA94B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346637"/>
    <w:multiLevelType w:val="hybridMultilevel"/>
    <w:tmpl w:val="406E3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E23C9"/>
    <w:multiLevelType w:val="hybridMultilevel"/>
    <w:tmpl w:val="1C8803CA"/>
    <w:lvl w:ilvl="0" w:tplc="0409000B">
      <w:start w:val="1"/>
      <w:numFmt w:val="bullet"/>
      <w:lvlText w:val=""/>
      <w:lvlJc w:val="left"/>
      <w:pPr>
        <w:ind w:left="107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1" w15:restartNumberingAfterBreak="0">
    <w:nsid w:val="61C03D1A"/>
    <w:multiLevelType w:val="hybridMultilevel"/>
    <w:tmpl w:val="A942F920"/>
    <w:lvl w:ilvl="0" w:tplc="ADCE40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7706FA3"/>
    <w:multiLevelType w:val="hybridMultilevel"/>
    <w:tmpl w:val="B0B6B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48D5"/>
    <w:multiLevelType w:val="hybridMultilevel"/>
    <w:tmpl w:val="ED4E5ED2"/>
    <w:lvl w:ilvl="0" w:tplc="B9C2E4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413EC"/>
    <w:multiLevelType w:val="hybridMultilevel"/>
    <w:tmpl w:val="3B522C18"/>
    <w:lvl w:ilvl="0" w:tplc="CDA255D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30C75"/>
    <w:multiLevelType w:val="hybridMultilevel"/>
    <w:tmpl w:val="304087A4"/>
    <w:lvl w:ilvl="0" w:tplc="EA8468C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6261757">
    <w:abstractNumId w:val="0"/>
  </w:num>
  <w:num w:numId="2" w16cid:durableId="1704481633">
    <w:abstractNumId w:val="13"/>
  </w:num>
  <w:num w:numId="3" w16cid:durableId="1129470003">
    <w:abstractNumId w:val="4"/>
  </w:num>
  <w:num w:numId="4" w16cid:durableId="163932370">
    <w:abstractNumId w:val="9"/>
  </w:num>
  <w:num w:numId="5" w16cid:durableId="1682202036">
    <w:abstractNumId w:val="1"/>
  </w:num>
  <w:num w:numId="6" w16cid:durableId="1553081956">
    <w:abstractNumId w:val="6"/>
  </w:num>
  <w:num w:numId="7" w16cid:durableId="1359626666">
    <w:abstractNumId w:val="7"/>
  </w:num>
  <w:num w:numId="8" w16cid:durableId="32123084">
    <w:abstractNumId w:val="10"/>
  </w:num>
  <w:num w:numId="9" w16cid:durableId="1583880226">
    <w:abstractNumId w:val="5"/>
  </w:num>
  <w:num w:numId="10" w16cid:durableId="1080445879">
    <w:abstractNumId w:val="11"/>
  </w:num>
  <w:num w:numId="11" w16cid:durableId="592515423">
    <w:abstractNumId w:val="3"/>
  </w:num>
  <w:num w:numId="12" w16cid:durableId="1589581152">
    <w:abstractNumId w:val="14"/>
  </w:num>
  <w:num w:numId="13" w16cid:durableId="34694809">
    <w:abstractNumId w:val="12"/>
  </w:num>
  <w:num w:numId="14" w16cid:durableId="1210924088">
    <w:abstractNumId w:val="2"/>
  </w:num>
  <w:num w:numId="15" w16cid:durableId="1852144061">
    <w:abstractNumId w:val="15"/>
  </w:num>
  <w:num w:numId="16" w16cid:durableId="1506825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B25"/>
    <w:rsid w:val="00007F7B"/>
    <w:rsid w:val="00016ED6"/>
    <w:rsid w:val="00033628"/>
    <w:rsid w:val="000374FE"/>
    <w:rsid w:val="000511C9"/>
    <w:rsid w:val="000522D7"/>
    <w:rsid w:val="00053C75"/>
    <w:rsid w:val="00080087"/>
    <w:rsid w:val="000A2C04"/>
    <w:rsid w:val="000C18A6"/>
    <w:rsid w:val="000C3EFF"/>
    <w:rsid w:val="000E7BA7"/>
    <w:rsid w:val="00101A86"/>
    <w:rsid w:val="001063D5"/>
    <w:rsid w:val="00106C94"/>
    <w:rsid w:val="001247F4"/>
    <w:rsid w:val="00173A55"/>
    <w:rsid w:val="00177197"/>
    <w:rsid w:val="00195853"/>
    <w:rsid w:val="00201175"/>
    <w:rsid w:val="00226690"/>
    <w:rsid w:val="00236344"/>
    <w:rsid w:val="002456D3"/>
    <w:rsid w:val="00245B25"/>
    <w:rsid w:val="00261181"/>
    <w:rsid w:val="00266881"/>
    <w:rsid w:val="002768CE"/>
    <w:rsid w:val="002848D2"/>
    <w:rsid w:val="002960D0"/>
    <w:rsid w:val="002A246F"/>
    <w:rsid w:val="002B7F60"/>
    <w:rsid w:val="002C0E0D"/>
    <w:rsid w:val="002D0239"/>
    <w:rsid w:val="002D3CEC"/>
    <w:rsid w:val="002F3FDB"/>
    <w:rsid w:val="00303D23"/>
    <w:rsid w:val="00305724"/>
    <w:rsid w:val="00326C99"/>
    <w:rsid w:val="0032768D"/>
    <w:rsid w:val="00353F30"/>
    <w:rsid w:val="00363317"/>
    <w:rsid w:val="003707C0"/>
    <w:rsid w:val="00375250"/>
    <w:rsid w:val="00394B4C"/>
    <w:rsid w:val="0039554A"/>
    <w:rsid w:val="003A3FA6"/>
    <w:rsid w:val="003A4420"/>
    <w:rsid w:val="003C552E"/>
    <w:rsid w:val="00416BA0"/>
    <w:rsid w:val="00424751"/>
    <w:rsid w:val="00435DE6"/>
    <w:rsid w:val="004445F2"/>
    <w:rsid w:val="0047152C"/>
    <w:rsid w:val="00487CF9"/>
    <w:rsid w:val="00487E9B"/>
    <w:rsid w:val="00491244"/>
    <w:rsid w:val="004962ED"/>
    <w:rsid w:val="004A182B"/>
    <w:rsid w:val="004E20D5"/>
    <w:rsid w:val="00505D1F"/>
    <w:rsid w:val="0052400B"/>
    <w:rsid w:val="00532474"/>
    <w:rsid w:val="005556C0"/>
    <w:rsid w:val="00561034"/>
    <w:rsid w:val="005703FE"/>
    <w:rsid w:val="0057104C"/>
    <w:rsid w:val="005912D5"/>
    <w:rsid w:val="005A3832"/>
    <w:rsid w:val="005B64F6"/>
    <w:rsid w:val="005C2039"/>
    <w:rsid w:val="005E0417"/>
    <w:rsid w:val="005E5DE7"/>
    <w:rsid w:val="005F7048"/>
    <w:rsid w:val="00602F6E"/>
    <w:rsid w:val="006129B2"/>
    <w:rsid w:val="00636C7E"/>
    <w:rsid w:val="00640C34"/>
    <w:rsid w:val="0064508C"/>
    <w:rsid w:val="0064708C"/>
    <w:rsid w:val="006509CC"/>
    <w:rsid w:val="00661B02"/>
    <w:rsid w:val="006628EF"/>
    <w:rsid w:val="006812B6"/>
    <w:rsid w:val="006916A5"/>
    <w:rsid w:val="006A3235"/>
    <w:rsid w:val="006D00D8"/>
    <w:rsid w:val="006D0C02"/>
    <w:rsid w:val="006D7C20"/>
    <w:rsid w:val="006E7E7A"/>
    <w:rsid w:val="00715AE2"/>
    <w:rsid w:val="00716A9E"/>
    <w:rsid w:val="00717738"/>
    <w:rsid w:val="00733B01"/>
    <w:rsid w:val="00751641"/>
    <w:rsid w:val="007705FC"/>
    <w:rsid w:val="007715EE"/>
    <w:rsid w:val="007915A5"/>
    <w:rsid w:val="007B2230"/>
    <w:rsid w:val="007D3183"/>
    <w:rsid w:val="007E1A9A"/>
    <w:rsid w:val="0082438A"/>
    <w:rsid w:val="00825CEF"/>
    <w:rsid w:val="00873275"/>
    <w:rsid w:val="00884AEA"/>
    <w:rsid w:val="008942BD"/>
    <w:rsid w:val="008A244B"/>
    <w:rsid w:val="008A6178"/>
    <w:rsid w:val="008C5652"/>
    <w:rsid w:val="008C6804"/>
    <w:rsid w:val="008D0104"/>
    <w:rsid w:val="008D0B33"/>
    <w:rsid w:val="008E391B"/>
    <w:rsid w:val="008E6780"/>
    <w:rsid w:val="008F0C2F"/>
    <w:rsid w:val="008F1661"/>
    <w:rsid w:val="008F452E"/>
    <w:rsid w:val="008F4FC3"/>
    <w:rsid w:val="00914CA4"/>
    <w:rsid w:val="00941848"/>
    <w:rsid w:val="0094645D"/>
    <w:rsid w:val="00955964"/>
    <w:rsid w:val="00956ECD"/>
    <w:rsid w:val="0097781F"/>
    <w:rsid w:val="0099368E"/>
    <w:rsid w:val="009C75BF"/>
    <w:rsid w:val="009D0B4A"/>
    <w:rsid w:val="00A227A2"/>
    <w:rsid w:val="00A27260"/>
    <w:rsid w:val="00A32370"/>
    <w:rsid w:val="00A563D4"/>
    <w:rsid w:val="00A6785A"/>
    <w:rsid w:val="00A70C93"/>
    <w:rsid w:val="00A71279"/>
    <w:rsid w:val="00A7155E"/>
    <w:rsid w:val="00A8385F"/>
    <w:rsid w:val="00A91AA0"/>
    <w:rsid w:val="00AA2362"/>
    <w:rsid w:val="00AA442A"/>
    <w:rsid w:val="00AB1017"/>
    <w:rsid w:val="00AB459F"/>
    <w:rsid w:val="00AB6F65"/>
    <w:rsid w:val="00AE17AA"/>
    <w:rsid w:val="00B368D4"/>
    <w:rsid w:val="00B42371"/>
    <w:rsid w:val="00B50F48"/>
    <w:rsid w:val="00B537C9"/>
    <w:rsid w:val="00B60667"/>
    <w:rsid w:val="00B8391E"/>
    <w:rsid w:val="00BB007A"/>
    <w:rsid w:val="00BB112B"/>
    <w:rsid w:val="00BB4172"/>
    <w:rsid w:val="00BC1698"/>
    <w:rsid w:val="00BC1F9B"/>
    <w:rsid w:val="00BD30E9"/>
    <w:rsid w:val="00C01FBF"/>
    <w:rsid w:val="00C13297"/>
    <w:rsid w:val="00C1373C"/>
    <w:rsid w:val="00C14549"/>
    <w:rsid w:val="00C15CE7"/>
    <w:rsid w:val="00C260EE"/>
    <w:rsid w:val="00C30428"/>
    <w:rsid w:val="00C36F79"/>
    <w:rsid w:val="00C42D77"/>
    <w:rsid w:val="00C628B2"/>
    <w:rsid w:val="00CB2CA9"/>
    <w:rsid w:val="00CC1B30"/>
    <w:rsid w:val="00CE5187"/>
    <w:rsid w:val="00CE7AF8"/>
    <w:rsid w:val="00CF31FE"/>
    <w:rsid w:val="00D04881"/>
    <w:rsid w:val="00D1514A"/>
    <w:rsid w:val="00D3579C"/>
    <w:rsid w:val="00D36909"/>
    <w:rsid w:val="00D40A6B"/>
    <w:rsid w:val="00D431D2"/>
    <w:rsid w:val="00D542EB"/>
    <w:rsid w:val="00D57709"/>
    <w:rsid w:val="00D82A8B"/>
    <w:rsid w:val="00DA1DAC"/>
    <w:rsid w:val="00DB4C5A"/>
    <w:rsid w:val="00DB7ECE"/>
    <w:rsid w:val="00DF1F82"/>
    <w:rsid w:val="00E039C4"/>
    <w:rsid w:val="00E06EE9"/>
    <w:rsid w:val="00E14D0C"/>
    <w:rsid w:val="00E1770C"/>
    <w:rsid w:val="00E2428B"/>
    <w:rsid w:val="00E346D4"/>
    <w:rsid w:val="00E44C6A"/>
    <w:rsid w:val="00E67327"/>
    <w:rsid w:val="00E74560"/>
    <w:rsid w:val="00E7727C"/>
    <w:rsid w:val="00EB5649"/>
    <w:rsid w:val="00EC0455"/>
    <w:rsid w:val="00EC7747"/>
    <w:rsid w:val="00F210F2"/>
    <w:rsid w:val="00F255DA"/>
    <w:rsid w:val="00F25E3E"/>
    <w:rsid w:val="00F26B9A"/>
    <w:rsid w:val="00F36C92"/>
    <w:rsid w:val="00F40EFC"/>
    <w:rsid w:val="00F66851"/>
    <w:rsid w:val="00F66AE2"/>
    <w:rsid w:val="00F81868"/>
    <w:rsid w:val="00FF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3ACFA"/>
  <w15:chartTrackingRefBased/>
  <w15:docId w15:val="{C1CD33DF-754E-422B-A836-FA1A697A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3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2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22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704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B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5B25"/>
    <w:rPr>
      <w:lang w:val="fr-FR"/>
    </w:rPr>
  </w:style>
  <w:style w:type="paragraph" w:styleId="Footer">
    <w:name w:val="footer"/>
    <w:basedOn w:val="Normal"/>
    <w:link w:val="FooterChar"/>
    <w:uiPriority w:val="99"/>
    <w:unhideWhenUsed/>
    <w:rsid w:val="00245B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5B25"/>
    <w:rPr>
      <w:lang w:val="fr-FR"/>
    </w:rPr>
  </w:style>
  <w:style w:type="paragraph" w:styleId="ListParagraph">
    <w:name w:val="List Paragraph"/>
    <w:basedOn w:val="Normal"/>
    <w:uiPriority w:val="34"/>
    <w:qFormat/>
    <w:rsid w:val="00AA236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A23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D542EB"/>
  </w:style>
  <w:style w:type="paragraph" w:styleId="NoSpacing">
    <w:name w:val="No Spacing"/>
    <w:uiPriority w:val="1"/>
    <w:qFormat/>
    <w:rsid w:val="00F25E3E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B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B4C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7048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val="fr-FR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7048"/>
    <w:pPr>
      <w:spacing w:after="120"/>
    </w:pPr>
    <w:rPr>
      <w:sz w:val="16"/>
      <w:szCs w:val="16"/>
      <w:lang w:val="fr-FR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F7048"/>
    <w:rPr>
      <w:rFonts w:ascii="Times New Roman" w:eastAsia="Times New Roman" w:hAnsi="Times New Roman" w:cs="Times New Roman"/>
      <w:sz w:val="16"/>
      <w:szCs w:val="16"/>
      <w:lang w:val="fr-FR"/>
    </w:rPr>
  </w:style>
  <w:style w:type="character" w:customStyle="1" w:styleId="Heading1Char">
    <w:name w:val="Heading 1 Char"/>
    <w:basedOn w:val="DefaultParagraphFont"/>
    <w:link w:val="Heading1"/>
    <w:uiPriority w:val="9"/>
    <w:rsid w:val="000522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22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4247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47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475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7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475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77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916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916A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916A5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712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kzprocurement@fonkoz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plaisival\AppData\Local\Microsoft\Windows\INetCache\Content.Outlook\AK1GHZ2U\ENTETE%20Fonkoze%202%20(00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F1F2B-D295-4C6D-821A-AE2FD1AB3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 Fonkoze 2 (005)</Template>
  <TotalTime>9</TotalTime>
  <Pages>4</Pages>
  <Words>1192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mplaisival</dc:creator>
  <cp:keywords/>
  <dc:description/>
  <cp:lastModifiedBy>Samuel Adelson</cp:lastModifiedBy>
  <cp:revision>3</cp:revision>
  <cp:lastPrinted>2019-12-27T16:37:00Z</cp:lastPrinted>
  <dcterms:created xsi:type="dcterms:W3CDTF">2022-11-04T17:12:00Z</dcterms:created>
  <dcterms:modified xsi:type="dcterms:W3CDTF">2022-11-05T16:02:00Z</dcterms:modified>
</cp:coreProperties>
</file>