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243BE" w14:textId="77777777" w:rsidR="00C44503" w:rsidRDefault="00C44503"/>
    <w:tbl>
      <w:tblPr>
        <w:tblStyle w:val="a1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C44503" w14:paraId="15C5CA8F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DA13E" w14:textId="77777777" w:rsidR="00C44503" w:rsidRPr="00837996" w:rsidRDefault="00741254">
            <w:pPr>
              <w:ind w:left="720" w:firstLine="720"/>
              <w:rPr>
                <w:sz w:val="32"/>
                <w:szCs w:val="32"/>
              </w:rPr>
            </w:pPr>
            <w:r w:rsidRPr="00837996">
              <w:rPr>
                <w:sz w:val="32"/>
                <w:szCs w:val="32"/>
              </w:rPr>
              <w:t xml:space="preserve">                        </w:t>
            </w:r>
            <w:r w:rsidRPr="00837996">
              <w:rPr>
                <w:noProof/>
              </w:rPr>
              <w:drawing>
                <wp:anchor distT="114300" distB="114300" distL="114300" distR="114300" simplePos="0" relativeHeight="251658240" behindDoc="0" locked="0" layoutInCell="1" hidden="0" allowOverlap="1" wp14:anchorId="35F9D54F" wp14:editId="4C78F870">
                  <wp:simplePos x="0" y="0"/>
                  <wp:positionH relativeFrom="column">
                    <wp:posOffset>-28572</wp:posOffset>
                  </wp:positionH>
                  <wp:positionV relativeFrom="paragraph">
                    <wp:posOffset>-28572</wp:posOffset>
                  </wp:positionV>
                  <wp:extent cx="825500" cy="1066800"/>
                  <wp:effectExtent l="0" t="0" r="0" b="0"/>
                  <wp:wrapSquare wrapText="bothSides" distT="114300" distB="114300" distL="114300" distR="114300"/>
                  <wp:docPr id="3" name="image1.jpg" descr="MC Logo Vertica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C Logo Vertical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D9FC3D4" w14:textId="77777777" w:rsidR="00C44503" w:rsidRPr="00837996" w:rsidRDefault="00C44503">
            <w:pPr>
              <w:ind w:left="720" w:firstLine="720"/>
              <w:rPr>
                <w:sz w:val="32"/>
                <w:szCs w:val="32"/>
              </w:rPr>
            </w:pPr>
          </w:p>
          <w:p w14:paraId="7E380D77" w14:textId="36D1281A" w:rsidR="00C44503" w:rsidRPr="00837996" w:rsidRDefault="00741254" w:rsidP="00DC101E">
            <w:pPr>
              <w:rPr>
                <w:b/>
                <w:sz w:val="32"/>
                <w:szCs w:val="32"/>
                <w:u w:val="single"/>
              </w:rPr>
            </w:pPr>
            <w:r w:rsidRPr="00837996">
              <w:rPr>
                <w:sz w:val="32"/>
                <w:szCs w:val="32"/>
              </w:rPr>
              <w:t xml:space="preserve">           </w:t>
            </w:r>
            <w:r w:rsidRPr="00837996">
              <w:rPr>
                <w:b/>
                <w:sz w:val="32"/>
                <w:szCs w:val="32"/>
                <w:u w:val="single"/>
              </w:rPr>
              <w:t>AVIS D'APPEL D'OFFRE</w:t>
            </w:r>
          </w:p>
          <w:p w14:paraId="3802C4A4" w14:textId="07394B15" w:rsidR="00C44503" w:rsidRPr="00837996" w:rsidRDefault="00741254" w:rsidP="00227060">
            <w:pPr>
              <w:rPr>
                <w:rFonts w:eastAsia="Arial"/>
                <w:b/>
                <w:sz w:val="16"/>
                <w:szCs w:val="16"/>
              </w:rPr>
            </w:pPr>
            <w:r w:rsidRPr="00837996">
              <w:rPr>
                <w:rFonts w:eastAsia="Arial"/>
                <w:b/>
                <w:sz w:val="16"/>
                <w:szCs w:val="16"/>
              </w:rPr>
              <w:t xml:space="preserve"> </w:t>
            </w:r>
          </w:p>
          <w:p w14:paraId="4883CCFC" w14:textId="50F15FE2" w:rsidR="00EC161E" w:rsidRPr="00837996" w:rsidRDefault="00741254">
            <w:pPr>
              <w:jc w:val="both"/>
              <w:rPr>
                <w:sz w:val="20"/>
                <w:szCs w:val="20"/>
              </w:rPr>
            </w:pPr>
            <w:r w:rsidRPr="00837996">
              <w:rPr>
                <w:sz w:val="20"/>
                <w:szCs w:val="20"/>
              </w:rPr>
              <w:t>Mercy Corps est une organisation non-gouvernementale internationale d’aide humanitaire et de développement</w:t>
            </w:r>
            <w:r w:rsidR="006436B5" w:rsidRPr="00837996">
              <w:rPr>
                <w:sz w:val="20"/>
                <w:szCs w:val="20"/>
              </w:rPr>
              <w:t xml:space="preserve"> œuvrant en Haïti de puis plus de 10 ans, </w:t>
            </w:r>
            <w:r w:rsidRPr="00837996">
              <w:rPr>
                <w:sz w:val="20"/>
                <w:szCs w:val="20"/>
              </w:rPr>
              <w:t>cherche un ou plusieurs fournisseurs qualifiés ayant une expérience avérée pour l'</w:t>
            </w:r>
            <w:r w:rsidR="00C826C9" w:rsidRPr="00837996">
              <w:rPr>
                <w:sz w:val="20"/>
                <w:szCs w:val="20"/>
              </w:rPr>
              <w:t xml:space="preserve">acquisition des </w:t>
            </w:r>
            <w:r w:rsidR="005616B2" w:rsidRPr="00837996">
              <w:rPr>
                <w:sz w:val="20"/>
                <w:szCs w:val="20"/>
              </w:rPr>
              <w:t xml:space="preserve">articles suivants pour son programme d’Urgence en </w:t>
            </w:r>
            <w:r w:rsidR="00D40615" w:rsidRPr="00837996">
              <w:rPr>
                <w:sz w:val="20"/>
                <w:szCs w:val="20"/>
              </w:rPr>
              <w:t>Haïti :</w:t>
            </w:r>
          </w:p>
          <w:tbl>
            <w:tblPr>
              <w:tblW w:w="798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4950"/>
              <w:gridCol w:w="2430"/>
            </w:tblGrid>
            <w:tr w:rsidR="00D27306" w:rsidRPr="00837996" w14:paraId="5C947074" w14:textId="1497EDA1" w:rsidTr="00D27306">
              <w:trPr>
                <w:trHeight w:val="312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</w:tcPr>
                <w:p w14:paraId="02A36CA7" w14:textId="77777777" w:rsidR="00D27306" w:rsidRPr="00837996" w:rsidRDefault="00D27306" w:rsidP="00D27306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528BE9C8" w14:textId="77777777" w:rsidR="00D27306" w:rsidRPr="00837996" w:rsidRDefault="00D27306" w:rsidP="00D27306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b/>
                      <w:bCs/>
                      <w:sz w:val="20"/>
                      <w:szCs w:val="20"/>
                      <w:lang w:eastAsia="fr-FR"/>
                    </w:rPr>
                    <w:t>LOT 1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238400F9" w14:textId="7481A391" w:rsidR="00D27306" w:rsidRPr="00837996" w:rsidRDefault="00D27306" w:rsidP="00D27306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D27306" w:rsidRPr="00837996" w14:paraId="1C875275" w14:textId="1A260EE0" w:rsidTr="00D27306">
              <w:trPr>
                <w:trHeight w:val="237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5AAF7F8" w14:textId="77777777" w:rsidR="00D27306" w:rsidRPr="00837996" w:rsidRDefault="00D27306" w:rsidP="00D27306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b/>
                      <w:bCs/>
                      <w:sz w:val="20"/>
                      <w:szCs w:val="20"/>
                      <w:lang w:eastAsia="fr-FR"/>
                    </w:rPr>
                    <w:t> NO.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4AF7B92A" w14:textId="77777777" w:rsidR="00D27306" w:rsidRPr="00837996" w:rsidRDefault="00D27306" w:rsidP="00D27306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b/>
                      <w:bCs/>
                      <w:sz w:val="20"/>
                      <w:szCs w:val="20"/>
                      <w:lang w:eastAsia="fr-FR"/>
                    </w:rPr>
                    <w:t>DESCRIPTIONS</w:t>
                  </w: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15669D" w14:textId="618633E4" w:rsidR="00D27306" w:rsidRPr="00837996" w:rsidRDefault="00D27306" w:rsidP="00D27306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fr-FR"/>
                    </w:rPr>
                    <w:t>QUANTITE</w:t>
                  </w:r>
                  <w:r w:rsidRPr="00837996">
                    <w:rPr>
                      <w:b/>
                      <w:bCs/>
                      <w:sz w:val="20"/>
                      <w:szCs w:val="20"/>
                      <w:lang w:eastAsia="fr-FR"/>
                    </w:rPr>
                    <w:t> </w:t>
                  </w:r>
                </w:p>
              </w:tc>
            </w:tr>
            <w:tr w:rsidR="00D27306" w:rsidRPr="00837996" w14:paraId="41689168" w14:textId="6D0E7A90" w:rsidTr="00C03EF9">
              <w:trPr>
                <w:trHeight w:val="1682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  <w:hideMark/>
                </w:tcPr>
                <w:p w14:paraId="0E730FF3" w14:textId="77777777" w:rsidR="00D27306" w:rsidRPr="00837996" w:rsidRDefault="00D27306" w:rsidP="00D27306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15120478" w14:textId="713D2E27" w:rsidR="00D27306" w:rsidRPr="00C03EF9" w:rsidRDefault="00D27306" w:rsidP="00D27306">
                  <w:pPr>
                    <w:rPr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sz w:val="20"/>
                      <w:szCs w:val="20"/>
                      <w:lang w:eastAsia="fr-FR"/>
                    </w:rPr>
                    <w:t>Moustiquaire adulte 2 places / 4 carres</w:t>
                  </w:r>
                  <w:r w:rsidR="00916760">
                    <w:rPr>
                      <w:sz w:val="20"/>
                      <w:szCs w:val="20"/>
                      <w:lang w:eastAsia="fr-FR"/>
                    </w:rPr>
                    <w:t xml:space="preserve"> </w:t>
                  </w:r>
                  <w:r w:rsidR="00916760" w:rsidRPr="00C03EF9">
                    <w:rPr>
                      <w:sz w:val="20"/>
                      <w:szCs w:val="20"/>
                      <w:lang w:eastAsia="fr-FR"/>
                    </w:rPr>
                    <w:t>(traité à la perméthrine ci-dessous les spécifications techniques)</w:t>
                  </w:r>
                </w:p>
                <w:p w14:paraId="43256830" w14:textId="77777777" w:rsidR="00916760" w:rsidRPr="00C03EF9" w:rsidRDefault="00916760" w:rsidP="00D27306">
                  <w:pPr>
                    <w:rPr>
                      <w:sz w:val="20"/>
                      <w:szCs w:val="20"/>
                      <w:lang w:eastAsia="fr-FR"/>
                    </w:rPr>
                  </w:pPr>
                </w:p>
                <w:p w14:paraId="3649816D" w14:textId="77777777" w:rsidR="00916760" w:rsidRPr="00C03EF9" w:rsidRDefault="00916760" w:rsidP="00916760">
                  <w:pPr>
                    <w:rPr>
                      <w:sz w:val="20"/>
                      <w:szCs w:val="20"/>
                      <w:lang w:eastAsia="fr-FR"/>
                    </w:rPr>
                  </w:pPr>
                  <w:r w:rsidRPr="00C03EF9">
                    <w:rPr>
                      <w:sz w:val="20"/>
                      <w:szCs w:val="20"/>
                      <w:lang w:eastAsia="fr-FR"/>
                    </w:rPr>
                    <w:t>Moustiquaire en Tissu 100% polyester, Maille d’environ 25 trous/cm2 (156 trous/pouce 2)</w:t>
                  </w:r>
                </w:p>
                <w:p w14:paraId="3CF70C70" w14:textId="77777777" w:rsidR="00916760" w:rsidRPr="00C03EF9" w:rsidRDefault="00916760" w:rsidP="00916760">
                  <w:pPr>
                    <w:rPr>
                      <w:sz w:val="20"/>
                      <w:szCs w:val="20"/>
                      <w:lang w:eastAsia="fr-FR"/>
                    </w:rPr>
                  </w:pPr>
                  <w:r w:rsidRPr="00C03EF9">
                    <w:rPr>
                      <w:sz w:val="20"/>
                      <w:szCs w:val="20"/>
                      <w:lang w:eastAsia="fr-FR"/>
                    </w:rPr>
                    <w:t>Emballage : chaque filet dans un sac a polyester séparé</w:t>
                  </w:r>
                </w:p>
                <w:p w14:paraId="098FE58A" w14:textId="6CA4F65B" w:rsidR="00916760" w:rsidRDefault="00916760" w:rsidP="00916760">
                  <w:pPr>
                    <w:rPr>
                      <w:sz w:val="20"/>
                      <w:szCs w:val="20"/>
                      <w:lang w:eastAsia="fr-FR"/>
                    </w:rPr>
                  </w:pPr>
                  <w:r w:rsidRPr="00C03EF9">
                    <w:rPr>
                      <w:sz w:val="20"/>
                      <w:szCs w:val="20"/>
                      <w:lang w:eastAsia="fr-FR"/>
                    </w:rPr>
                    <w:t>Maille d’environ 25 trous/cm2 (156 trous/pouce2</w:t>
                  </w:r>
                  <w:r w:rsidRPr="00C03EF9">
                    <w:rPr>
                      <w:rFonts w:ascii="Arial" w:eastAsia="Arial" w:hAnsi="Arial" w:cs="Arial"/>
                      <w:color w:val="4C515A"/>
                      <w:sz w:val="21"/>
                      <w:szCs w:val="21"/>
                    </w:rPr>
                    <w:t>)</w:t>
                  </w:r>
                </w:p>
                <w:p w14:paraId="4BDFDADA" w14:textId="77777777" w:rsidR="00916760" w:rsidRDefault="00916760" w:rsidP="00D27306">
                  <w:pPr>
                    <w:rPr>
                      <w:sz w:val="20"/>
                      <w:szCs w:val="20"/>
                      <w:lang w:eastAsia="fr-FR"/>
                    </w:rPr>
                  </w:pPr>
                </w:p>
                <w:p w14:paraId="6F378EA7" w14:textId="0247BC5E" w:rsidR="000626ED" w:rsidRPr="00837996" w:rsidRDefault="000626ED" w:rsidP="00D27306">
                  <w:pPr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80C4DF" w14:textId="04969275" w:rsidR="00D27306" w:rsidRPr="00837996" w:rsidRDefault="00D27306" w:rsidP="00D27306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  <w:r>
                    <w:rPr>
                      <w:sz w:val="20"/>
                      <w:szCs w:val="20"/>
                      <w:lang w:eastAsia="fr-FR"/>
                    </w:rPr>
                    <w:t>6</w:t>
                  </w:r>
                  <w:r w:rsidR="00214474">
                    <w:rPr>
                      <w:sz w:val="20"/>
                      <w:szCs w:val="20"/>
                      <w:lang w:eastAsia="fr-FR"/>
                    </w:rPr>
                    <w:t>4</w:t>
                  </w:r>
                  <w:r>
                    <w:rPr>
                      <w:sz w:val="20"/>
                      <w:szCs w:val="20"/>
                      <w:lang w:eastAsia="fr-FR"/>
                    </w:rPr>
                    <w:t>00</w:t>
                  </w:r>
                </w:p>
              </w:tc>
            </w:tr>
            <w:tr w:rsidR="00D27306" w:rsidRPr="00837996" w14:paraId="7B8468B6" w14:textId="6A0D81D7" w:rsidTr="00D27306">
              <w:trPr>
                <w:trHeight w:val="237"/>
              </w:trPr>
              <w:tc>
                <w:tcPr>
                  <w:tcW w:w="60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14:paraId="639F1C9E" w14:textId="77777777" w:rsidR="00D27306" w:rsidRPr="00837996" w:rsidRDefault="00D27306" w:rsidP="00D27306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495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785F2807" w14:textId="315BFB3D" w:rsidR="00D27306" w:rsidRPr="00C03EF9" w:rsidRDefault="00D27306" w:rsidP="00D27306">
                  <w:pPr>
                    <w:rPr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sz w:val="20"/>
                      <w:szCs w:val="20"/>
                      <w:lang w:eastAsia="fr-FR"/>
                    </w:rPr>
                    <w:t xml:space="preserve">Moustiquaire enfant 2 places / 4 </w:t>
                  </w:r>
                  <w:r w:rsidRPr="00C03EF9">
                    <w:rPr>
                      <w:sz w:val="20"/>
                      <w:szCs w:val="20"/>
                      <w:lang w:eastAsia="fr-FR"/>
                    </w:rPr>
                    <w:t>carres</w:t>
                  </w:r>
                  <w:r w:rsidR="00916760" w:rsidRPr="00C03EF9">
                    <w:rPr>
                      <w:sz w:val="20"/>
                      <w:szCs w:val="20"/>
                      <w:lang w:eastAsia="fr-FR"/>
                    </w:rPr>
                    <w:t xml:space="preserve"> (traité a la perméthrine ci-dessous les spécifications techniques)</w:t>
                  </w:r>
                </w:p>
                <w:p w14:paraId="500CAB06" w14:textId="43E81F65" w:rsidR="00916760" w:rsidRPr="00C03EF9" w:rsidRDefault="00916760" w:rsidP="00D27306">
                  <w:pPr>
                    <w:rPr>
                      <w:sz w:val="20"/>
                      <w:szCs w:val="20"/>
                      <w:lang w:eastAsia="fr-FR"/>
                    </w:rPr>
                  </w:pPr>
                </w:p>
                <w:p w14:paraId="19D682C3" w14:textId="77777777" w:rsidR="00916760" w:rsidRPr="00C03EF9" w:rsidRDefault="00916760" w:rsidP="00916760">
                  <w:pPr>
                    <w:rPr>
                      <w:sz w:val="20"/>
                      <w:szCs w:val="20"/>
                      <w:lang w:eastAsia="fr-FR"/>
                    </w:rPr>
                  </w:pPr>
                  <w:r w:rsidRPr="00C03EF9">
                    <w:rPr>
                      <w:sz w:val="20"/>
                      <w:szCs w:val="20"/>
                      <w:lang w:eastAsia="fr-FR"/>
                    </w:rPr>
                    <w:t>Moustiquaire en Tissu 100% polyester, Maille d’environ 25 trous/cm2 (156 trous/pouce 2)</w:t>
                  </w:r>
                </w:p>
                <w:p w14:paraId="73824C38" w14:textId="38290CA2" w:rsidR="00916760" w:rsidRPr="00C03EF9" w:rsidRDefault="00916760" w:rsidP="00916760">
                  <w:pPr>
                    <w:rPr>
                      <w:sz w:val="20"/>
                      <w:szCs w:val="20"/>
                      <w:lang w:eastAsia="fr-FR"/>
                    </w:rPr>
                  </w:pPr>
                  <w:r w:rsidRPr="00C03EF9">
                    <w:rPr>
                      <w:sz w:val="20"/>
                      <w:szCs w:val="20"/>
                      <w:lang w:eastAsia="fr-FR"/>
                    </w:rPr>
                    <w:t>Emballage : chaque filet dans un sac a polyester séparé</w:t>
                  </w:r>
                </w:p>
                <w:p w14:paraId="3B094826" w14:textId="68B2EF46" w:rsidR="00916760" w:rsidRDefault="00916760" w:rsidP="00916760">
                  <w:pPr>
                    <w:rPr>
                      <w:sz w:val="20"/>
                      <w:szCs w:val="20"/>
                      <w:lang w:eastAsia="fr-FR"/>
                    </w:rPr>
                  </w:pPr>
                  <w:r w:rsidRPr="00C03EF9">
                    <w:rPr>
                      <w:sz w:val="20"/>
                      <w:szCs w:val="20"/>
                      <w:lang w:eastAsia="fr-FR"/>
                    </w:rPr>
                    <w:t>Maille d’environ 25 trous/cm2 (156 trous/pouce2)</w:t>
                  </w:r>
                </w:p>
                <w:p w14:paraId="6A19D16E" w14:textId="05CF2F88" w:rsidR="00916760" w:rsidRPr="00837996" w:rsidRDefault="00916760" w:rsidP="00D27306">
                  <w:pPr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3B055A" w14:textId="26AD006E" w:rsidR="00D27306" w:rsidRPr="00837996" w:rsidRDefault="00D27306" w:rsidP="00D27306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  <w:r>
                    <w:rPr>
                      <w:sz w:val="20"/>
                      <w:szCs w:val="20"/>
                      <w:lang w:eastAsia="fr-FR"/>
                    </w:rPr>
                    <w:t>6</w:t>
                  </w:r>
                  <w:r w:rsidR="00214474">
                    <w:rPr>
                      <w:sz w:val="20"/>
                      <w:szCs w:val="20"/>
                      <w:lang w:eastAsia="fr-FR"/>
                    </w:rPr>
                    <w:t>4</w:t>
                  </w:r>
                  <w:r>
                    <w:rPr>
                      <w:sz w:val="20"/>
                      <w:szCs w:val="20"/>
                      <w:lang w:eastAsia="fr-FR"/>
                    </w:rPr>
                    <w:t>00</w:t>
                  </w:r>
                </w:p>
              </w:tc>
            </w:tr>
            <w:tr w:rsidR="00D27306" w:rsidRPr="00837996" w14:paraId="43C03834" w14:textId="2A4904EB" w:rsidTr="00D27306">
              <w:trPr>
                <w:trHeight w:val="295"/>
              </w:trPr>
              <w:tc>
                <w:tcPr>
                  <w:tcW w:w="6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BE4D5" w:themeFill="accent2" w:themeFillTint="33"/>
                  <w:noWrap/>
                  <w:vAlign w:val="center"/>
                </w:tcPr>
                <w:p w14:paraId="21B202B5" w14:textId="77777777" w:rsidR="00D27306" w:rsidRPr="00837996" w:rsidRDefault="00D27306" w:rsidP="00D27306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4D5" w:themeFill="accent2" w:themeFillTint="33"/>
                  <w:noWrap/>
                  <w:vAlign w:val="center"/>
                  <w:hideMark/>
                </w:tcPr>
                <w:p w14:paraId="451EA582" w14:textId="77777777" w:rsidR="00D27306" w:rsidRPr="00837996" w:rsidRDefault="00D27306" w:rsidP="00D27306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b/>
                      <w:bCs/>
                      <w:sz w:val="20"/>
                      <w:szCs w:val="20"/>
                      <w:lang w:eastAsia="fr-FR"/>
                    </w:rPr>
                    <w:t>LOT 2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BE4D5" w:themeFill="accent2" w:themeFillTint="33"/>
                  <w:vAlign w:val="center"/>
                </w:tcPr>
                <w:p w14:paraId="4E4E8030" w14:textId="1270AD0D" w:rsidR="00D27306" w:rsidRPr="00837996" w:rsidRDefault="00D27306" w:rsidP="00D27306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</w:tc>
            </w:tr>
            <w:tr w:rsidR="00D27306" w:rsidRPr="00837996" w14:paraId="0988EC6D" w14:textId="3498A2F4" w:rsidTr="00214474">
              <w:trPr>
                <w:trHeight w:val="332"/>
              </w:trPr>
              <w:tc>
                <w:tcPr>
                  <w:tcW w:w="6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14:paraId="403903C6" w14:textId="77777777" w:rsidR="00D27306" w:rsidRPr="00837996" w:rsidRDefault="00D27306" w:rsidP="00D27306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b/>
                      <w:bCs/>
                      <w:sz w:val="20"/>
                      <w:szCs w:val="20"/>
                      <w:lang w:eastAsia="fr-FR"/>
                    </w:rPr>
                    <w:t> NO.</w:t>
                  </w: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14:paraId="66529772" w14:textId="77777777" w:rsidR="00D27306" w:rsidRPr="00837996" w:rsidRDefault="00D27306" w:rsidP="00D27306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b/>
                      <w:bCs/>
                      <w:sz w:val="20"/>
                      <w:szCs w:val="20"/>
                      <w:lang w:eastAsia="fr-FR"/>
                    </w:rPr>
                    <w:t>DESCRIPTIONS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5EB04B99" w14:textId="4C4EDC48" w:rsidR="00D27306" w:rsidRPr="00837996" w:rsidRDefault="00D27306" w:rsidP="00D27306">
                  <w:pPr>
                    <w:jc w:val="center"/>
                    <w:rPr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eastAsia="fr-FR"/>
                    </w:rPr>
                    <w:t>QUANTITE</w:t>
                  </w:r>
                </w:p>
              </w:tc>
            </w:tr>
            <w:tr w:rsidR="00D27306" w:rsidRPr="00837996" w14:paraId="035DD356" w14:textId="2C510812" w:rsidTr="00D27306">
              <w:trPr>
                <w:trHeight w:val="237"/>
              </w:trPr>
              <w:tc>
                <w:tcPr>
                  <w:tcW w:w="6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14:paraId="64E2B650" w14:textId="77777777" w:rsidR="00D27306" w:rsidRPr="00837996" w:rsidRDefault="00D27306" w:rsidP="00D27306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sz w:val="20"/>
                      <w:szCs w:val="20"/>
                      <w:lang w:eastAsia="fr-FR"/>
                    </w:rPr>
                    <w:t>1</w:t>
                  </w: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14:paraId="6878F50D" w14:textId="77777777" w:rsidR="00D27306" w:rsidRPr="00837996" w:rsidRDefault="00D27306" w:rsidP="00D27306">
                  <w:pPr>
                    <w:rPr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sz w:val="20"/>
                      <w:szCs w:val="20"/>
                      <w:lang w:eastAsia="fr-FR"/>
                    </w:rPr>
                    <w:t xml:space="preserve">Pince de Séchage Lingette en plastique (Paquet de 12) 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3BAF6C10" w14:textId="3247DC87" w:rsidR="00D27306" w:rsidRPr="00837996" w:rsidRDefault="00D27306" w:rsidP="00D27306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  <w:r>
                    <w:rPr>
                      <w:sz w:val="20"/>
                      <w:szCs w:val="20"/>
                      <w:lang w:eastAsia="fr-FR"/>
                    </w:rPr>
                    <w:t>6</w:t>
                  </w:r>
                  <w:r w:rsidR="00214474">
                    <w:rPr>
                      <w:sz w:val="20"/>
                      <w:szCs w:val="20"/>
                      <w:lang w:eastAsia="fr-FR"/>
                    </w:rPr>
                    <w:t>400</w:t>
                  </w:r>
                </w:p>
              </w:tc>
            </w:tr>
            <w:tr w:rsidR="00D27306" w:rsidRPr="00837996" w14:paraId="5B3EDF06" w14:textId="53D16D44" w:rsidTr="00D27306">
              <w:trPr>
                <w:trHeight w:val="237"/>
              </w:trPr>
              <w:tc>
                <w:tcPr>
                  <w:tcW w:w="607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14:paraId="41813507" w14:textId="77777777" w:rsidR="00D27306" w:rsidRPr="00837996" w:rsidRDefault="00D27306" w:rsidP="00D27306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sz w:val="20"/>
                      <w:szCs w:val="20"/>
                      <w:lang w:eastAsia="fr-FR"/>
                    </w:rPr>
                    <w:t>2</w:t>
                  </w:r>
                </w:p>
              </w:tc>
              <w:tc>
                <w:tcPr>
                  <w:tcW w:w="49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noWrap/>
                  <w:vAlign w:val="center"/>
                  <w:hideMark/>
                </w:tcPr>
                <w:p w14:paraId="14DC1C85" w14:textId="24F5D5F0" w:rsidR="00D27306" w:rsidRPr="00837996" w:rsidRDefault="00D27306" w:rsidP="00D27306">
                  <w:pPr>
                    <w:rPr>
                      <w:sz w:val="20"/>
                      <w:szCs w:val="20"/>
                      <w:lang w:eastAsia="fr-FR"/>
                    </w:rPr>
                  </w:pPr>
                  <w:r w:rsidRPr="00837996">
                    <w:rPr>
                      <w:sz w:val="20"/>
                      <w:szCs w:val="20"/>
                      <w:lang w:eastAsia="fr-FR"/>
                    </w:rPr>
                    <w:t>Trousse plastique vide de toilette femme</w:t>
                  </w:r>
                  <w:r w:rsidR="00916760">
                    <w:rPr>
                      <w:sz w:val="20"/>
                      <w:szCs w:val="20"/>
                      <w:lang w:eastAsia="fr-FR"/>
                    </w:rPr>
                    <w:t xml:space="preserve"> </w:t>
                  </w:r>
                  <w:r w:rsidR="00916760" w:rsidRPr="00C03EF9">
                    <w:rPr>
                      <w:sz w:val="20"/>
                      <w:szCs w:val="20"/>
                      <w:lang w:eastAsia="fr-FR"/>
                    </w:rPr>
                    <w:t>(veuillez joindre la photo)</w:t>
                  </w:r>
                </w:p>
              </w:tc>
              <w:tc>
                <w:tcPr>
                  <w:tcW w:w="243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14:paraId="2459A02C" w14:textId="0AD4B1D9" w:rsidR="00D27306" w:rsidRPr="00837996" w:rsidRDefault="00D27306" w:rsidP="00D27306">
                  <w:pPr>
                    <w:jc w:val="center"/>
                    <w:rPr>
                      <w:sz w:val="20"/>
                      <w:szCs w:val="20"/>
                      <w:lang w:eastAsia="fr-FR"/>
                    </w:rPr>
                  </w:pPr>
                  <w:r>
                    <w:rPr>
                      <w:sz w:val="20"/>
                      <w:szCs w:val="20"/>
                      <w:lang w:eastAsia="fr-FR"/>
                    </w:rPr>
                    <w:t>6</w:t>
                  </w:r>
                  <w:r w:rsidR="00214474">
                    <w:rPr>
                      <w:sz w:val="20"/>
                      <w:szCs w:val="20"/>
                      <w:lang w:eastAsia="fr-FR"/>
                    </w:rPr>
                    <w:t>4</w:t>
                  </w:r>
                  <w:r>
                    <w:rPr>
                      <w:sz w:val="20"/>
                      <w:szCs w:val="20"/>
                      <w:lang w:eastAsia="fr-FR"/>
                    </w:rPr>
                    <w:t>00</w:t>
                  </w:r>
                </w:p>
              </w:tc>
            </w:tr>
          </w:tbl>
          <w:p w14:paraId="39402120" w14:textId="77777777" w:rsidR="005616B2" w:rsidRPr="00837996" w:rsidRDefault="005616B2">
            <w:pPr>
              <w:jc w:val="both"/>
              <w:rPr>
                <w:sz w:val="20"/>
                <w:szCs w:val="20"/>
              </w:rPr>
            </w:pPr>
          </w:p>
          <w:p w14:paraId="6B7EBE75" w14:textId="25B2142E" w:rsidR="001455CE" w:rsidRPr="00837996" w:rsidRDefault="001455CE">
            <w:pPr>
              <w:jc w:val="both"/>
              <w:rPr>
                <w:sz w:val="20"/>
                <w:szCs w:val="20"/>
              </w:rPr>
            </w:pPr>
            <w:r w:rsidRPr="00837996">
              <w:rPr>
                <w:sz w:val="20"/>
                <w:szCs w:val="20"/>
              </w:rPr>
              <w:t xml:space="preserve">Veuillez suivre les instructions suivantes :  </w:t>
            </w:r>
          </w:p>
          <w:p w14:paraId="0F38416C" w14:textId="77777777" w:rsidR="00A02C5E" w:rsidRPr="00837996" w:rsidRDefault="00A02C5E">
            <w:pPr>
              <w:jc w:val="both"/>
              <w:rPr>
                <w:sz w:val="20"/>
                <w:szCs w:val="20"/>
              </w:rPr>
            </w:pPr>
          </w:p>
          <w:p w14:paraId="2E98DE05" w14:textId="22F0AAAD" w:rsidR="00A02C5E" w:rsidRPr="00837996" w:rsidRDefault="00AA67FF" w:rsidP="00A02C5E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color w:val="FF0000"/>
              </w:rPr>
            </w:pPr>
            <w:r w:rsidRPr="00837996">
              <w:rPr>
                <w:b/>
                <w:bCs/>
                <w:color w:val="FF0000"/>
              </w:rPr>
              <w:t xml:space="preserve">POUR RETIRER LES </w:t>
            </w:r>
            <w:r w:rsidR="00A02C5E" w:rsidRPr="00837996">
              <w:rPr>
                <w:b/>
                <w:bCs/>
                <w:color w:val="FF0000"/>
              </w:rPr>
              <w:t xml:space="preserve">DOSSIERS D’APPEL D’OFFRE </w:t>
            </w:r>
          </w:p>
          <w:p w14:paraId="0D5E0072" w14:textId="77777777" w:rsidR="0081252F" w:rsidRPr="00837996" w:rsidRDefault="00741254" w:rsidP="00A02C5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837996">
              <w:rPr>
                <w:b/>
                <w:sz w:val="22"/>
                <w:szCs w:val="22"/>
              </w:rPr>
              <w:t xml:space="preserve">Les dossiers d'appel d'offres peuvent être </w:t>
            </w:r>
            <w:r w:rsidRPr="00837996">
              <w:rPr>
                <w:b/>
                <w:color w:val="000000"/>
                <w:sz w:val="22"/>
                <w:szCs w:val="22"/>
              </w:rPr>
              <w:t>retirés</w:t>
            </w:r>
            <w:r w:rsidR="0081252F" w:rsidRPr="0083799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14:paraId="6539AC5E" w14:textId="158CC096" w:rsidR="00D40615" w:rsidRPr="00837996" w:rsidRDefault="0081252F" w:rsidP="00F32807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FF0000"/>
                <w:sz w:val="22"/>
                <w:szCs w:val="22"/>
              </w:rPr>
            </w:pPr>
            <w:r w:rsidRPr="00837996">
              <w:rPr>
                <w:b/>
                <w:color w:val="000000"/>
                <w:sz w:val="22"/>
                <w:szCs w:val="22"/>
              </w:rPr>
              <w:t>Physiquement</w:t>
            </w:r>
            <w:r w:rsidR="00741254" w:rsidRPr="00837996">
              <w:rPr>
                <w:b/>
                <w:color w:val="000000"/>
                <w:sz w:val="22"/>
                <w:szCs w:val="22"/>
              </w:rPr>
              <w:t xml:space="preserve"> au bureau Mercy </w:t>
            </w:r>
            <w:r w:rsidR="00334348" w:rsidRPr="00837996">
              <w:rPr>
                <w:b/>
                <w:color w:val="000000"/>
                <w:sz w:val="22"/>
                <w:szCs w:val="22"/>
              </w:rPr>
              <w:t>Corps, 20</w:t>
            </w:r>
            <w:r w:rsidR="00741254" w:rsidRPr="00837996">
              <w:rPr>
                <w:b/>
                <w:sz w:val="22"/>
                <w:szCs w:val="22"/>
              </w:rPr>
              <w:t xml:space="preserve"> </w:t>
            </w:r>
            <w:r w:rsidR="00916760" w:rsidRPr="00837996">
              <w:rPr>
                <w:b/>
                <w:sz w:val="22"/>
                <w:szCs w:val="22"/>
              </w:rPr>
              <w:t>impasses</w:t>
            </w:r>
            <w:r w:rsidR="00741254" w:rsidRPr="00837996">
              <w:rPr>
                <w:b/>
                <w:sz w:val="22"/>
                <w:szCs w:val="22"/>
              </w:rPr>
              <w:t xml:space="preserve"> Chanlatte, </w:t>
            </w:r>
            <w:r w:rsidR="00334348" w:rsidRPr="00837996">
              <w:rPr>
                <w:b/>
                <w:sz w:val="22"/>
                <w:szCs w:val="22"/>
              </w:rPr>
              <w:t>Péguy</w:t>
            </w:r>
            <w:r w:rsidR="00741254" w:rsidRPr="00837996">
              <w:rPr>
                <w:b/>
                <w:sz w:val="22"/>
                <w:szCs w:val="22"/>
              </w:rPr>
              <w:t xml:space="preserve"> -Ville,</w:t>
            </w:r>
          </w:p>
          <w:p w14:paraId="5E33AC61" w14:textId="77777777" w:rsidR="0081252F" w:rsidRPr="00837996" w:rsidRDefault="0081252F" w:rsidP="0081252F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FF0000"/>
                <w:sz w:val="22"/>
                <w:szCs w:val="22"/>
              </w:rPr>
            </w:pPr>
            <w:r w:rsidRPr="00837996">
              <w:rPr>
                <w:b/>
                <w:color w:val="000000"/>
                <w:sz w:val="22"/>
                <w:szCs w:val="22"/>
              </w:rPr>
              <w:t xml:space="preserve">Sur le site </w:t>
            </w:r>
            <w:hyperlink r:id="rId9" w:history="1">
              <w:r w:rsidRPr="00837996">
                <w:rPr>
                  <w:rStyle w:val="Lienhypertexte"/>
                  <w:b/>
                  <w:sz w:val="22"/>
                  <w:szCs w:val="22"/>
                </w:rPr>
                <w:t>www.mercycorps.org/tenders</w:t>
              </w:r>
            </w:hyperlink>
            <w:r w:rsidR="00741254" w:rsidRPr="00837996">
              <w:rPr>
                <w:b/>
                <w:sz w:val="22"/>
                <w:szCs w:val="22"/>
              </w:rPr>
              <w:t xml:space="preserve"> </w:t>
            </w:r>
            <w:r w:rsidR="00741254" w:rsidRPr="00837996">
              <w:rPr>
                <w:b/>
                <w:color w:val="000000"/>
                <w:sz w:val="22"/>
                <w:szCs w:val="22"/>
              </w:rPr>
              <w:t xml:space="preserve"> ou </w:t>
            </w:r>
            <w:r w:rsidR="008262D4" w:rsidRPr="00837996">
              <w:rPr>
                <w:b/>
                <w:color w:val="000000"/>
                <w:sz w:val="22"/>
                <w:szCs w:val="22"/>
              </w:rPr>
              <w:t>demander à</w:t>
            </w:r>
            <w:r w:rsidR="00741254" w:rsidRPr="00837996">
              <w:rPr>
                <w:b/>
                <w:color w:val="000000"/>
                <w:sz w:val="22"/>
                <w:szCs w:val="22"/>
              </w:rPr>
              <w:t xml:space="preserve"> l'adresse </w:t>
            </w:r>
            <w:r w:rsidR="00F36D35" w:rsidRPr="00837996">
              <w:rPr>
                <w:b/>
                <w:color w:val="000000"/>
                <w:sz w:val="22"/>
                <w:szCs w:val="22"/>
              </w:rPr>
              <w:t>suivante </w:t>
            </w:r>
            <w:r w:rsidR="00F36D35" w:rsidRPr="00837996">
              <w:rPr>
                <w:color w:val="000000"/>
                <w:sz w:val="22"/>
                <w:szCs w:val="22"/>
              </w:rPr>
              <w:t>:</w:t>
            </w:r>
            <w:r w:rsidR="00741254" w:rsidRPr="00837996">
              <w:rPr>
                <w:color w:val="000000"/>
                <w:sz w:val="22"/>
                <w:szCs w:val="22"/>
              </w:rPr>
              <w:t xml:space="preserve"> </w:t>
            </w:r>
            <w:hyperlink r:id="rId10">
              <w:r w:rsidR="00741254" w:rsidRPr="00837996">
                <w:rPr>
                  <w:color w:val="1155CC"/>
                  <w:sz w:val="22"/>
                  <w:szCs w:val="22"/>
                  <w:u w:val="single"/>
                </w:rPr>
                <w:t>procurement-ht@mercycorps.org</w:t>
              </w:r>
            </w:hyperlink>
            <w:r w:rsidR="00741254" w:rsidRPr="00837996">
              <w:rPr>
                <w:color w:val="000000"/>
                <w:sz w:val="22"/>
                <w:szCs w:val="22"/>
              </w:rPr>
              <w:t xml:space="preserve"> </w:t>
            </w:r>
            <w:r w:rsidR="00F36D35" w:rsidRPr="00837996">
              <w:rPr>
                <w:color w:val="000000"/>
                <w:sz w:val="22"/>
                <w:szCs w:val="22"/>
              </w:rPr>
              <w:t xml:space="preserve">. </w:t>
            </w:r>
          </w:p>
          <w:p w14:paraId="28605FD7" w14:textId="54A1CC9E" w:rsidR="00C01E59" w:rsidRPr="00837996" w:rsidRDefault="00741254" w:rsidP="0081252F">
            <w:pPr>
              <w:pStyle w:val="Paragraphedeliste"/>
              <w:numPr>
                <w:ilvl w:val="0"/>
                <w:numId w:val="4"/>
              </w:numPr>
              <w:jc w:val="both"/>
              <w:rPr>
                <w:color w:val="FF0000"/>
                <w:sz w:val="22"/>
                <w:szCs w:val="22"/>
              </w:rPr>
            </w:pPr>
            <w:r w:rsidRPr="00837996">
              <w:rPr>
                <w:sz w:val="22"/>
                <w:szCs w:val="22"/>
              </w:rPr>
              <w:t xml:space="preserve">Toutes les questions doivent être soumises à </w:t>
            </w:r>
            <w:hyperlink r:id="rId11">
              <w:r w:rsidRPr="00837996">
                <w:rPr>
                  <w:color w:val="0563C1"/>
                  <w:sz w:val="22"/>
                  <w:szCs w:val="22"/>
                  <w:u w:val="single"/>
                </w:rPr>
                <w:t>procurement-ht@mercycorps.org</w:t>
              </w:r>
            </w:hyperlink>
            <w:r w:rsidRPr="00837996">
              <w:rPr>
                <w:color w:val="FF0000"/>
                <w:sz w:val="22"/>
                <w:szCs w:val="22"/>
              </w:rPr>
              <w:t xml:space="preserve"> </w:t>
            </w:r>
          </w:p>
          <w:p w14:paraId="28549AE4" w14:textId="768897B4" w:rsidR="00523A93" w:rsidRPr="00837996" w:rsidRDefault="00523A93" w:rsidP="00523A93">
            <w:pPr>
              <w:jc w:val="both"/>
              <w:rPr>
                <w:b/>
                <w:i/>
                <w:iCs/>
                <w:color w:val="FF0000"/>
                <w:sz w:val="22"/>
                <w:szCs w:val="22"/>
              </w:rPr>
            </w:pPr>
            <w:r w:rsidRPr="00837996">
              <w:rPr>
                <w:b/>
                <w:i/>
                <w:iCs/>
                <w:color w:val="FF0000"/>
                <w:sz w:val="22"/>
                <w:szCs w:val="22"/>
              </w:rPr>
              <w:t xml:space="preserve">Notes : Vu le contexte sécuritaire, nous encourageons que les dossiers d'appel d'offres soient retirés par le courriel indiqué. </w:t>
            </w:r>
          </w:p>
          <w:p w14:paraId="4AEF435D" w14:textId="77777777" w:rsidR="00523A93" w:rsidRPr="00837996" w:rsidRDefault="00523A93">
            <w:pPr>
              <w:jc w:val="both"/>
              <w:rPr>
                <w:color w:val="FF0000"/>
              </w:rPr>
            </w:pPr>
          </w:p>
          <w:p w14:paraId="6CDFE604" w14:textId="6330D681" w:rsidR="00C44503" w:rsidRPr="00837996" w:rsidRDefault="00AA67FF" w:rsidP="00A02C5E">
            <w:pPr>
              <w:pStyle w:val="Paragraphedeliste"/>
              <w:numPr>
                <w:ilvl w:val="0"/>
                <w:numId w:val="3"/>
              </w:numPr>
              <w:jc w:val="both"/>
              <w:rPr>
                <w:b/>
                <w:bCs/>
                <w:color w:val="FF0000"/>
              </w:rPr>
            </w:pPr>
            <w:r w:rsidRPr="00837996">
              <w:rPr>
                <w:b/>
                <w:bCs/>
                <w:color w:val="FF0000"/>
              </w:rPr>
              <w:t xml:space="preserve">POUR LA </w:t>
            </w:r>
            <w:r w:rsidR="00C01E59" w:rsidRPr="00837996">
              <w:rPr>
                <w:b/>
                <w:bCs/>
                <w:color w:val="FF0000"/>
              </w:rPr>
              <w:t xml:space="preserve">SOUMISSIONS DES OFFRES </w:t>
            </w:r>
          </w:p>
          <w:p w14:paraId="68C72A9A" w14:textId="77777777" w:rsidR="001455CE" w:rsidRPr="00837996" w:rsidRDefault="00741254" w:rsidP="001455CE">
            <w:pPr>
              <w:ind w:left="360"/>
              <w:jc w:val="both"/>
              <w:rPr>
                <w:b/>
                <w:sz w:val="20"/>
                <w:szCs w:val="20"/>
              </w:rPr>
            </w:pPr>
            <w:r w:rsidRPr="00837996">
              <w:rPr>
                <w:b/>
                <w:sz w:val="20"/>
                <w:szCs w:val="20"/>
              </w:rPr>
              <w:t>Les offres doivent être soumises</w:t>
            </w:r>
            <w:r w:rsidR="0081252F" w:rsidRPr="00837996">
              <w:rPr>
                <w:b/>
                <w:sz w:val="20"/>
                <w:szCs w:val="20"/>
              </w:rPr>
              <w:t xml:space="preserve"> </w:t>
            </w:r>
          </w:p>
          <w:p w14:paraId="456079D1" w14:textId="0E58F241" w:rsidR="0081252F" w:rsidRPr="00837996" w:rsidRDefault="001455CE" w:rsidP="001455CE">
            <w:pPr>
              <w:pStyle w:val="Paragraphedeliste"/>
              <w:numPr>
                <w:ilvl w:val="0"/>
                <w:numId w:val="5"/>
              </w:numPr>
              <w:jc w:val="both"/>
              <w:rPr>
                <w:b/>
                <w:color w:val="FF0000"/>
                <w:sz w:val="20"/>
                <w:szCs w:val="20"/>
              </w:rPr>
            </w:pPr>
            <w:r w:rsidRPr="00837996">
              <w:rPr>
                <w:b/>
                <w:sz w:val="20"/>
                <w:szCs w:val="20"/>
              </w:rPr>
              <w:t>Physiquement</w:t>
            </w:r>
            <w:r w:rsidR="00741254" w:rsidRPr="00837996">
              <w:rPr>
                <w:b/>
                <w:sz w:val="20"/>
                <w:szCs w:val="20"/>
              </w:rPr>
              <w:t xml:space="preserve"> </w:t>
            </w:r>
            <w:r w:rsidR="00F36D35" w:rsidRPr="00837996">
              <w:rPr>
                <w:b/>
                <w:sz w:val="20"/>
                <w:szCs w:val="20"/>
              </w:rPr>
              <w:t>à :</w:t>
            </w:r>
            <w:r w:rsidR="00741254" w:rsidRPr="00837996">
              <w:rPr>
                <w:b/>
                <w:sz w:val="20"/>
                <w:szCs w:val="20"/>
              </w:rPr>
              <w:t xml:space="preserve"> </w:t>
            </w:r>
            <w:r w:rsidR="00741254" w:rsidRPr="00837996">
              <w:rPr>
                <w:b/>
                <w:color w:val="000000"/>
                <w:sz w:val="20"/>
                <w:szCs w:val="20"/>
              </w:rPr>
              <w:t xml:space="preserve">Bureau Mercy </w:t>
            </w:r>
            <w:r w:rsidR="00AF2E69" w:rsidRPr="00837996">
              <w:rPr>
                <w:b/>
                <w:color w:val="000000"/>
                <w:sz w:val="20"/>
                <w:szCs w:val="20"/>
              </w:rPr>
              <w:t>Corps, 20</w:t>
            </w:r>
            <w:r w:rsidR="00741254" w:rsidRPr="00837996">
              <w:rPr>
                <w:b/>
                <w:sz w:val="20"/>
                <w:szCs w:val="20"/>
              </w:rPr>
              <w:t xml:space="preserve"> </w:t>
            </w:r>
            <w:r w:rsidR="00C01E59" w:rsidRPr="00837996">
              <w:rPr>
                <w:b/>
                <w:sz w:val="20"/>
                <w:szCs w:val="20"/>
              </w:rPr>
              <w:t>impasses</w:t>
            </w:r>
            <w:r w:rsidR="00741254" w:rsidRPr="00837996">
              <w:rPr>
                <w:b/>
                <w:sz w:val="20"/>
                <w:szCs w:val="20"/>
              </w:rPr>
              <w:t xml:space="preserve"> Chanlatte</w:t>
            </w:r>
            <w:r w:rsidR="00741254" w:rsidRPr="00837996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741254" w:rsidRPr="00837996">
              <w:rPr>
                <w:b/>
                <w:color w:val="000000"/>
                <w:sz w:val="20"/>
                <w:szCs w:val="20"/>
              </w:rPr>
              <w:t>Peguy</w:t>
            </w:r>
            <w:proofErr w:type="spellEnd"/>
            <w:r w:rsidR="00741254" w:rsidRPr="00837996">
              <w:rPr>
                <w:b/>
                <w:color w:val="000000"/>
                <w:sz w:val="20"/>
                <w:szCs w:val="20"/>
              </w:rPr>
              <w:t xml:space="preserve"> -Ville </w:t>
            </w:r>
          </w:p>
          <w:p w14:paraId="10AB9041" w14:textId="77777777" w:rsidR="00E056F2" w:rsidRPr="00837996" w:rsidRDefault="00E056F2" w:rsidP="0081252F">
            <w:pPr>
              <w:pStyle w:val="Paragraphedeliste"/>
              <w:numPr>
                <w:ilvl w:val="0"/>
                <w:numId w:val="5"/>
              </w:numPr>
              <w:jc w:val="both"/>
              <w:rPr>
                <w:b/>
                <w:color w:val="FF0000"/>
                <w:sz w:val="20"/>
                <w:szCs w:val="20"/>
              </w:rPr>
            </w:pPr>
            <w:r w:rsidRPr="00837996">
              <w:rPr>
                <w:b/>
                <w:sz w:val="20"/>
                <w:szCs w:val="20"/>
              </w:rPr>
              <w:t xml:space="preserve">A l’adresse email </w:t>
            </w:r>
            <w:r w:rsidR="00741254" w:rsidRPr="00837996">
              <w:rPr>
                <w:b/>
                <w:color w:val="000000"/>
                <w:sz w:val="20"/>
                <w:szCs w:val="20"/>
              </w:rPr>
              <w:t xml:space="preserve"> </w:t>
            </w:r>
            <w:hyperlink r:id="rId12">
              <w:r w:rsidR="00741254" w:rsidRPr="00837996">
                <w:rPr>
                  <w:b/>
                  <w:color w:val="0563C1"/>
                  <w:sz w:val="20"/>
                  <w:szCs w:val="20"/>
                  <w:u w:val="single"/>
                </w:rPr>
                <w:t>tenders@mercycorps.org</w:t>
              </w:r>
            </w:hyperlink>
            <w:r w:rsidR="00741254" w:rsidRPr="0083799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741254" w:rsidRPr="00837996">
              <w:rPr>
                <w:b/>
                <w:sz w:val="20"/>
                <w:szCs w:val="20"/>
              </w:rPr>
              <w:t xml:space="preserve"> </w:t>
            </w:r>
          </w:p>
          <w:p w14:paraId="2E7A4E28" w14:textId="3B5AE7D1" w:rsidR="00E056F2" w:rsidRPr="00837996" w:rsidRDefault="00E240CF" w:rsidP="00F307D7">
            <w:pPr>
              <w:jc w:val="both"/>
              <w:rPr>
                <w:b/>
                <w:i/>
                <w:iCs/>
                <w:color w:val="FF0000"/>
              </w:rPr>
            </w:pPr>
            <w:r w:rsidRPr="00837996">
              <w:rPr>
                <w:b/>
                <w:i/>
                <w:iCs/>
                <w:color w:val="FF0000"/>
                <w:sz w:val="20"/>
                <w:szCs w:val="20"/>
              </w:rPr>
              <w:t>Notes</w:t>
            </w:r>
            <w:proofErr w:type="gramStart"/>
            <w:r w:rsidRPr="00837996">
              <w:rPr>
                <w:b/>
                <w:i/>
                <w:iCs/>
                <w:color w:val="FF0000"/>
                <w:sz w:val="20"/>
                <w:szCs w:val="20"/>
              </w:rPr>
              <w:t> :</w:t>
            </w:r>
            <w:r w:rsidR="00D27306">
              <w:rPr>
                <w:b/>
                <w:i/>
                <w:iCs/>
                <w:color w:val="FF0000"/>
                <w:sz w:val="20"/>
                <w:szCs w:val="20"/>
              </w:rPr>
              <w:t>V</w:t>
            </w:r>
            <w:r w:rsidR="00423732" w:rsidRPr="00837996">
              <w:rPr>
                <w:b/>
                <w:i/>
                <w:iCs/>
                <w:color w:val="FF0000"/>
                <w:sz w:val="20"/>
                <w:szCs w:val="20"/>
              </w:rPr>
              <w:t>u</w:t>
            </w:r>
            <w:proofErr w:type="gramEnd"/>
            <w:r w:rsidR="00423732" w:rsidRPr="00837996">
              <w:rPr>
                <w:b/>
                <w:i/>
                <w:iCs/>
                <w:color w:val="FF0000"/>
                <w:sz w:val="20"/>
                <w:szCs w:val="20"/>
              </w:rPr>
              <w:t xml:space="preserve"> le contexte </w:t>
            </w:r>
            <w:r w:rsidR="0062211B" w:rsidRPr="00837996">
              <w:rPr>
                <w:b/>
                <w:i/>
                <w:iCs/>
                <w:color w:val="FF0000"/>
                <w:sz w:val="20"/>
                <w:szCs w:val="20"/>
              </w:rPr>
              <w:t>sécuritaire,</w:t>
            </w:r>
            <w:r w:rsidR="00423732" w:rsidRPr="00837996">
              <w:rPr>
                <w:b/>
                <w:i/>
                <w:iCs/>
                <w:color w:val="FF0000"/>
                <w:sz w:val="20"/>
                <w:szCs w:val="20"/>
              </w:rPr>
              <w:t xml:space="preserve"> n</w:t>
            </w:r>
            <w:r w:rsidRPr="00837996">
              <w:rPr>
                <w:b/>
                <w:i/>
                <w:iCs/>
                <w:color w:val="FF0000"/>
                <w:sz w:val="20"/>
                <w:szCs w:val="20"/>
              </w:rPr>
              <w:t>ous encourage</w:t>
            </w:r>
            <w:r w:rsidR="00423732" w:rsidRPr="00837996">
              <w:rPr>
                <w:b/>
                <w:i/>
                <w:iCs/>
                <w:color w:val="FF0000"/>
                <w:sz w:val="20"/>
                <w:szCs w:val="20"/>
              </w:rPr>
              <w:t>ons</w:t>
            </w:r>
            <w:r w:rsidR="00D27306">
              <w:rPr>
                <w:b/>
                <w:i/>
                <w:iCs/>
                <w:color w:val="FF0000"/>
                <w:sz w:val="20"/>
                <w:szCs w:val="20"/>
              </w:rPr>
              <w:t xml:space="preserve"> que</w:t>
            </w:r>
            <w:r w:rsidR="00423732" w:rsidRPr="00837996">
              <w:rPr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  <w:r w:rsidR="00BE344D" w:rsidRPr="00837996">
              <w:rPr>
                <w:b/>
                <w:i/>
                <w:iCs/>
                <w:color w:val="FF0000"/>
                <w:sz w:val="20"/>
                <w:szCs w:val="20"/>
              </w:rPr>
              <w:t xml:space="preserve">les offres </w:t>
            </w:r>
            <w:r w:rsidR="00434293" w:rsidRPr="00837996">
              <w:rPr>
                <w:b/>
                <w:i/>
                <w:iCs/>
                <w:color w:val="FF0000"/>
                <w:sz w:val="20"/>
                <w:szCs w:val="20"/>
              </w:rPr>
              <w:t xml:space="preserve">soient soumises </w:t>
            </w:r>
            <w:r w:rsidR="00871434" w:rsidRPr="00837996">
              <w:rPr>
                <w:b/>
                <w:i/>
                <w:iCs/>
                <w:color w:val="FF0000"/>
                <w:sz w:val="20"/>
                <w:szCs w:val="20"/>
              </w:rPr>
              <w:t>à</w:t>
            </w:r>
            <w:r w:rsidR="00B242BC" w:rsidRPr="00837996">
              <w:rPr>
                <w:b/>
                <w:i/>
                <w:iCs/>
                <w:color w:val="FF0000"/>
                <w:sz w:val="20"/>
                <w:szCs w:val="20"/>
              </w:rPr>
              <w:t xml:space="preserve"> l’adresse </w:t>
            </w:r>
            <w:r w:rsidR="000F0B48" w:rsidRPr="00837996">
              <w:rPr>
                <w:b/>
                <w:i/>
                <w:iCs/>
                <w:color w:val="FF0000"/>
                <w:sz w:val="20"/>
                <w:szCs w:val="20"/>
              </w:rPr>
              <w:t>électronique</w:t>
            </w:r>
            <w:r w:rsidR="00871434" w:rsidRPr="00837996">
              <w:rPr>
                <w:b/>
                <w:i/>
                <w:iCs/>
                <w:color w:val="FF0000"/>
                <w:sz w:val="20"/>
                <w:szCs w:val="20"/>
              </w:rPr>
              <w:t xml:space="preserve"> suivant</w:t>
            </w:r>
            <w:r w:rsidR="00BE344D" w:rsidRPr="00837996">
              <w:rPr>
                <w:b/>
                <w:i/>
                <w:iCs/>
                <w:color w:val="FF0000"/>
                <w:sz w:val="20"/>
                <w:szCs w:val="20"/>
              </w:rPr>
              <w:t xml:space="preserve"> </w:t>
            </w:r>
            <w:hyperlink r:id="rId13">
              <w:r w:rsidR="00871434" w:rsidRPr="00837996">
                <w:rPr>
                  <w:b/>
                  <w:color w:val="0563C1"/>
                  <w:sz w:val="20"/>
                  <w:szCs w:val="20"/>
                  <w:u w:val="single"/>
                </w:rPr>
                <w:t>tenders@mercycorps.org</w:t>
              </w:r>
            </w:hyperlink>
            <w:r w:rsidR="00871434" w:rsidRPr="00837996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871434" w:rsidRPr="00837996">
              <w:rPr>
                <w:b/>
                <w:sz w:val="20"/>
                <w:szCs w:val="20"/>
              </w:rPr>
              <w:t xml:space="preserve"> </w:t>
            </w:r>
          </w:p>
          <w:p w14:paraId="7C9EE372" w14:textId="77777777" w:rsidR="00BE344D" w:rsidRPr="00837996" w:rsidRDefault="00BE344D" w:rsidP="00F307D7">
            <w:pPr>
              <w:jc w:val="both"/>
              <w:rPr>
                <w:b/>
                <w:color w:val="FF0000"/>
              </w:rPr>
            </w:pPr>
          </w:p>
          <w:p w14:paraId="64882734" w14:textId="149636A9" w:rsidR="00C44503" w:rsidRPr="00837996" w:rsidRDefault="00E056F2" w:rsidP="00E056F2">
            <w:pPr>
              <w:jc w:val="both"/>
              <w:rPr>
                <w:b/>
                <w:color w:val="FF0000"/>
              </w:rPr>
            </w:pPr>
            <w:r w:rsidRPr="00837996">
              <w:rPr>
                <w:b/>
                <w:color w:val="FF0000"/>
              </w:rPr>
              <w:lastRenderedPageBreak/>
              <w:t>La date limite</w:t>
            </w:r>
            <w:r w:rsidR="001455CE" w:rsidRPr="00837996">
              <w:rPr>
                <w:b/>
                <w:color w:val="FF0000"/>
              </w:rPr>
              <w:t xml:space="preserve"> de la </w:t>
            </w:r>
            <w:r w:rsidR="00B7656D" w:rsidRPr="00837996">
              <w:rPr>
                <w:b/>
                <w:color w:val="FF0000"/>
              </w:rPr>
              <w:t>soumission des</w:t>
            </w:r>
            <w:r w:rsidR="001455CE" w:rsidRPr="00837996">
              <w:rPr>
                <w:b/>
                <w:color w:val="FF0000"/>
              </w:rPr>
              <w:t xml:space="preserve"> offres est fixé le</w:t>
            </w:r>
            <w:r w:rsidRPr="00837996">
              <w:rPr>
                <w:b/>
                <w:color w:val="FF0000"/>
              </w:rPr>
              <w:t xml:space="preserve"> </w:t>
            </w:r>
            <w:r w:rsidR="000626ED" w:rsidRPr="00C03EF9">
              <w:rPr>
                <w:b/>
                <w:color w:val="FF0000"/>
              </w:rPr>
              <w:t>04</w:t>
            </w:r>
            <w:r w:rsidR="00056B4D" w:rsidRPr="00C03EF9">
              <w:rPr>
                <w:b/>
                <w:color w:val="FF0000"/>
              </w:rPr>
              <w:t xml:space="preserve"> </w:t>
            </w:r>
            <w:r w:rsidR="00916760" w:rsidRPr="00C03EF9">
              <w:rPr>
                <w:b/>
                <w:color w:val="FF0000"/>
              </w:rPr>
              <w:t>novembre</w:t>
            </w:r>
            <w:r w:rsidR="00056B4D" w:rsidRPr="00C03EF9">
              <w:rPr>
                <w:b/>
                <w:color w:val="FF0000"/>
              </w:rPr>
              <w:t xml:space="preserve"> 2022</w:t>
            </w:r>
            <w:r w:rsidR="00741254" w:rsidRPr="00C03EF9">
              <w:rPr>
                <w:b/>
                <w:color w:val="FF0000"/>
              </w:rPr>
              <w:t xml:space="preserve"> à 1</w:t>
            </w:r>
            <w:r w:rsidR="00C03EF9">
              <w:rPr>
                <w:b/>
                <w:color w:val="FF0000"/>
              </w:rPr>
              <w:t>6</w:t>
            </w:r>
            <w:r w:rsidR="00741254" w:rsidRPr="00C03EF9">
              <w:rPr>
                <w:b/>
                <w:color w:val="FF0000"/>
              </w:rPr>
              <w:t xml:space="preserve"> </w:t>
            </w:r>
            <w:r w:rsidR="003C2ED2" w:rsidRPr="00C03EF9">
              <w:rPr>
                <w:b/>
                <w:color w:val="FF0000"/>
              </w:rPr>
              <w:t>heures.</w:t>
            </w:r>
          </w:p>
          <w:p w14:paraId="5654EA8E" w14:textId="77777777" w:rsidR="00C44503" w:rsidRPr="00837996" w:rsidRDefault="00741254">
            <w:pPr>
              <w:jc w:val="both"/>
            </w:pPr>
            <w:r w:rsidRPr="00837996">
              <w:t xml:space="preserve"> </w:t>
            </w:r>
          </w:p>
          <w:p w14:paraId="12B71C4F" w14:textId="297C1EA2" w:rsidR="00C44503" w:rsidRPr="00837996" w:rsidRDefault="00741254">
            <w:pPr>
              <w:jc w:val="both"/>
            </w:pPr>
            <w:r w:rsidRPr="00837996">
              <w:rPr>
                <w:i/>
              </w:rPr>
              <w:t>Seules les offres soumises dans les formes et délais prescrits seront prises en considération. Seules les entreprises légalement enregistrées seront prises en considération</w:t>
            </w:r>
          </w:p>
        </w:tc>
      </w:tr>
      <w:tr w:rsidR="00C44503" w14:paraId="636BBF4A" w14:textId="77777777">
        <w:tc>
          <w:tcPr>
            <w:tcW w:w="8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35177" w14:textId="102E8F4A" w:rsidR="00C44503" w:rsidRPr="00D27306" w:rsidRDefault="00741254">
            <w:pPr>
              <w:widowControl w:val="0"/>
              <w:rPr>
                <w:b/>
                <w:bCs/>
                <w:sz w:val="26"/>
                <w:szCs w:val="26"/>
              </w:rPr>
            </w:pPr>
            <w:r w:rsidRPr="00D27306">
              <w:rPr>
                <w:b/>
                <w:bCs/>
              </w:rPr>
              <w:lastRenderedPageBreak/>
              <w:t xml:space="preserve">Toutes les offres doivent être soumises dans des enveloppes scellées ou par </w:t>
            </w:r>
            <w:r w:rsidR="0062211B" w:rsidRPr="00D27306">
              <w:rPr>
                <w:b/>
                <w:bCs/>
              </w:rPr>
              <w:t>courriel</w:t>
            </w:r>
            <w:r w:rsidRPr="00D27306">
              <w:rPr>
                <w:b/>
                <w:bCs/>
              </w:rPr>
              <w:t xml:space="preserve"> en mentionnant clairement dans l'objet ou sur </w:t>
            </w:r>
            <w:r w:rsidR="008262D4" w:rsidRPr="00D27306">
              <w:rPr>
                <w:b/>
                <w:bCs/>
              </w:rPr>
              <w:t>l’enveloppe</w:t>
            </w:r>
            <w:r w:rsidR="008262D4" w:rsidRPr="00D27306">
              <w:t xml:space="preserve"> </w:t>
            </w:r>
            <w:r w:rsidR="0070467C" w:rsidRPr="00D27306">
              <w:rPr>
                <w:b/>
                <w:bCs/>
              </w:rPr>
              <w:t xml:space="preserve">le </w:t>
            </w:r>
            <w:r w:rsidR="00553C57" w:rsidRPr="00D27306">
              <w:rPr>
                <w:b/>
                <w:bCs/>
              </w:rPr>
              <w:t>numéro</w:t>
            </w:r>
            <w:r w:rsidR="0070467C" w:rsidRPr="00D27306">
              <w:rPr>
                <w:b/>
                <w:bCs/>
              </w:rPr>
              <w:t xml:space="preserve"> de </w:t>
            </w:r>
            <w:r w:rsidR="00553C57" w:rsidRPr="00D27306">
              <w:rPr>
                <w:b/>
                <w:bCs/>
              </w:rPr>
              <w:t xml:space="preserve">l’offre </w:t>
            </w:r>
            <w:r w:rsidR="00123EA0" w:rsidRPr="00D27306">
              <w:rPr>
                <w:b/>
                <w:bCs/>
              </w:rPr>
              <w:t>suivant</w:t>
            </w:r>
            <w:r w:rsidR="00123EA0" w:rsidRPr="00123EA0">
              <w:rPr>
                <w:b/>
                <w:bCs/>
                <w:sz w:val="26"/>
                <w:szCs w:val="26"/>
              </w:rPr>
              <w:t xml:space="preserve"> :</w:t>
            </w:r>
            <w:r w:rsidRPr="00123EA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7D8929A1" w14:textId="754B589E" w:rsidR="00C44503" w:rsidRPr="00837996" w:rsidRDefault="00553C57" w:rsidP="00553C57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NO. </w:t>
            </w:r>
            <w:r w:rsidR="001A0DAC" w:rsidRPr="00837996">
              <w:rPr>
                <w:b/>
                <w:color w:val="000000"/>
                <w:sz w:val="26"/>
                <w:szCs w:val="26"/>
              </w:rPr>
              <w:t>“ [</w:t>
            </w:r>
            <w:r w:rsidR="00741254" w:rsidRPr="00837996">
              <w:rPr>
                <w:b/>
                <w:color w:val="000000"/>
                <w:sz w:val="26"/>
                <w:szCs w:val="26"/>
              </w:rPr>
              <w:t>MC/PAP/ AO/2022/00</w:t>
            </w:r>
            <w:r w:rsidR="00227060" w:rsidRPr="00837996">
              <w:rPr>
                <w:b/>
                <w:color w:val="000000"/>
                <w:sz w:val="26"/>
                <w:szCs w:val="26"/>
              </w:rPr>
              <w:t>5</w:t>
            </w:r>
            <w:r w:rsidR="00741254" w:rsidRPr="00837996">
              <w:rPr>
                <w:b/>
                <w:color w:val="000000"/>
                <w:sz w:val="26"/>
                <w:szCs w:val="26"/>
              </w:rPr>
              <w:t>]”</w:t>
            </w:r>
          </w:p>
          <w:p w14:paraId="120EF8CE" w14:textId="77777777" w:rsidR="00C44503" w:rsidRPr="00837996" w:rsidRDefault="00C44503">
            <w:pPr>
              <w:widowControl w:val="0"/>
            </w:pPr>
          </w:p>
        </w:tc>
      </w:tr>
    </w:tbl>
    <w:p w14:paraId="37966C86" w14:textId="77777777" w:rsidR="00C44503" w:rsidRDefault="00C44503"/>
    <w:p w14:paraId="20CE2713" w14:textId="77777777" w:rsidR="00C44503" w:rsidRDefault="00C44503"/>
    <w:p w14:paraId="1FBDC7F1" w14:textId="77777777" w:rsidR="00C44503" w:rsidRDefault="00C44503"/>
    <w:p w14:paraId="4EAC1954" w14:textId="77777777" w:rsidR="00C44503" w:rsidRDefault="00C44503"/>
    <w:p w14:paraId="3B548EDF" w14:textId="1BB2E0BC" w:rsidR="00C44503" w:rsidRDefault="00C03EF9" w:rsidP="00C03EF9">
      <w:pPr>
        <w:tabs>
          <w:tab w:val="left" w:pos="4785"/>
        </w:tabs>
        <w:jc w:val="center"/>
      </w:pPr>
      <w:r w:rsidRPr="00C03EF9">
        <w:rPr>
          <w:noProof/>
        </w:rPr>
        <w:drawing>
          <wp:inline distT="0" distB="0" distL="0" distR="0" wp14:anchorId="3DFB5136" wp14:editId="5D979819">
            <wp:extent cx="3364670" cy="16992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37" cy="170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503">
      <w:headerReference w:type="default" r:id="rId16"/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F8735" w14:textId="77777777" w:rsidR="009B5BB7" w:rsidRDefault="009B5BB7">
      <w:r>
        <w:separator/>
      </w:r>
    </w:p>
  </w:endnote>
  <w:endnote w:type="continuationSeparator" w:id="0">
    <w:p w14:paraId="7A8FE1CF" w14:textId="77777777" w:rsidR="009B5BB7" w:rsidRDefault="009B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9C54F" w14:textId="77777777" w:rsidR="009B5BB7" w:rsidRDefault="009B5BB7">
      <w:r>
        <w:separator/>
      </w:r>
    </w:p>
  </w:footnote>
  <w:footnote w:type="continuationSeparator" w:id="0">
    <w:p w14:paraId="34D5FBB3" w14:textId="77777777" w:rsidR="009B5BB7" w:rsidRDefault="009B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9200" w14:textId="77777777" w:rsidR="00C44503" w:rsidRDefault="00C44503"/>
  <w:p w14:paraId="7050D8BF" w14:textId="77777777" w:rsidR="00C44503" w:rsidRDefault="00C4450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844"/>
    <w:multiLevelType w:val="hybridMultilevel"/>
    <w:tmpl w:val="3E046C70"/>
    <w:lvl w:ilvl="0" w:tplc="D8748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33F5E"/>
    <w:multiLevelType w:val="hybridMultilevel"/>
    <w:tmpl w:val="B88E8FDA"/>
    <w:lvl w:ilvl="0" w:tplc="A4BE7A5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D74E8"/>
    <w:multiLevelType w:val="hybridMultilevel"/>
    <w:tmpl w:val="32289DAA"/>
    <w:lvl w:ilvl="0" w:tplc="29CE31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21224"/>
    <w:multiLevelType w:val="hybridMultilevel"/>
    <w:tmpl w:val="18ACF2D6"/>
    <w:lvl w:ilvl="0" w:tplc="930822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87654"/>
    <w:multiLevelType w:val="hybridMultilevel"/>
    <w:tmpl w:val="32D6B7A4"/>
    <w:lvl w:ilvl="0" w:tplc="0F381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01240">
    <w:abstractNumId w:val="1"/>
  </w:num>
  <w:num w:numId="2" w16cid:durableId="2059626492">
    <w:abstractNumId w:val="4"/>
  </w:num>
  <w:num w:numId="3" w16cid:durableId="1453749775">
    <w:abstractNumId w:val="0"/>
  </w:num>
  <w:num w:numId="4" w16cid:durableId="311374828">
    <w:abstractNumId w:val="2"/>
  </w:num>
  <w:num w:numId="5" w16cid:durableId="561529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03"/>
    <w:rsid w:val="00056B4D"/>
    <w:rsid w:val="000626ED"/>
    <w:rsid w:val="000E65FF"/>
    <w:rsid w:val="000F0B48"/>
    <w:rsid w:val="00123EA0"/>
    <w:rsid w:val="001455CE"/>
    <w:rsid w:val="001A0DAC"/>
    <w:rsid w:val="00214474"/>
    <w:rsid w:val="002178C6"/>
    <w:rsid w:val="00227060"/>
    <w:rsid w:val="002B0D1B"/>
    <w:rsid w:val="00334348"/>
    <w:rsid w:val="00357D14"/>
    <w:rsid w:val="00384421"/>
    <w:rsid w:val="003C2ED2"/>
    <w:rsid w:val="00423732"/>
    <w:rsid w:val="00434293"/>
    <w:rsid w:val="00523A93"/>
    <w:rsid w:val="00553C57"/>
    <w:rsid w:val="005616B2"/>
    <w:rsid w:val="005B1A4B"/>
    <w:rsid w:val="0062211B"/>
    <w:rsid w:val="006436B5"/>
    <w:rsid w:val="006B338E"/>
    <w:rsid w:val="0070467C"/>
    <w:rsid w:val="00741254"/>
    <w:rsid w:val="00786540"/>
    <w:rsid w:val="0081252F"/>
    <w:rsid w:val="008262D4"/>
    <w:rsid w:val="00837996"/>
    <w:rsid w:val="00871434"/>
    <w:rsid w:val="00901063"/>
    <w:rsid w:val="00916760"/>
    <w:rsid w:val="00931330"/>
    <w:rsid w:val="009B147C"/>
    <w:rsid w:val="009B5BB7"/>
    <w:rsid w:val="00A02C5E"/>
    <w:rsid w:val="00A34168"/>
    <w:rsid w:val="00AA67FF"/>
    <w:rsid w:val="00AF2E69"/>
    <w:rsid w:val="00B242BC"/>
    <w:rsid w:val="00B7656D"/>
    <w:rsid w:val="00BE344D"/>
    <w:rsid w:val="00C01E59"/>
    <w:rsid w:val="00C03EF9"/>
    <w:rsid w:val="00C44503"/>
    <w:rsid w:val="00C826C9"/>
    <w:rsid w:val="00CB5BD2"/>
    <w:rsid w:val="00D27306"/>
    <w:rsid w:val="00D40615"/>
    <w:rsid w:val="00D419FC"/>
    <w:rsid w:val="00DC101E"/>
    <w:rsid w:val="00DE5CB2"/>
    <w:rsid w:val="00E056F2"/>
    <w:rsid w:val="00E12372"/>
    <w:rsid w:val="00E240CF"/>
    <w:rsid w:val="00E62049"/>
    <w:rsid w:val="00EC161E"/>
    <w:rsid w:val="00F307D7"/>
    <w:rsid w:val="00F32807"/>
    <w:rsid w:val="00F3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2364"/>
  <w15:docId w15:val="{E3FED007-4EA7-4400-A610-B8E1C875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CG Times" w:eastAsia="CG Times" w:hAnsi="CG Times" w:cs="CG Times"/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Lienhypertexte">
    <w:name w:val="Hyperlink"/>
    <w:basedOn w:val="Policepardfaut"/>
    <w:uiPriority w:val="99"/>
    <w:unhideWhenUsed/>
    <w:rsid w:val="00876BA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76BAA"/>
    <w:rPr>
      <w:color w:val="605E5C"/>
      <w:shd w:val="clear" w:color="auto" w:fill="E1DFDD"/>
    </w:rPr>
  </w:style>
  <w:style w:type="table" w:customStyle="1" w:styleId="a0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au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A02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tenders@mercycorps.or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nders@mercycorps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-ht@mercycorps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1.png@01D8CC2E.1C4649C0" TargetMode="External"/><Relationship Id="rId10" Type="http://schemas.openxmlformats.org/officeDocument/2006/relationships/hyperlink" Target="mailto:procurement-ht@mercycorp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cycorps.org/tenders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xMTdesTxhp0JHcimCjP5uUM6Sw==">AMUW2mVmWHoeo4Z0uA8/bItwjoBwsUHxBs5ZxOtVr6JkV9Z+D5E8uW82a51K34cq0oEjtn+nptS5gUcsLb3E2z+jM6GryW4XpfvWjCTXSxdadR93XPerqFM=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2365</Characters>
  <Application>Microsoft Office Word</Application>
  <DocSecurity>4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Baysah Korti</dc:creator>
  <cp:lastModifiedBy>Rene Coty</cp:lastModifiedBy>
  <cp:revision>2</cp:revision>
  <dcterms:created xsi:type="dcterms:W3CDTF">2022-10-19T13:04:00Z</dcterms:created>
  <dcterms:modified xsi:type="dcterms:W3CDTF">2022-10-19T13:04:00Z</dcterms:modified>
</cp:coreProperties>
</file>