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E8555" w14:textId="77777777" w:rsidR="00F100FE" w:rsidRDefault="00F100FE" w:rsidP="000419CF">
      <w:pPr>
        <w:jc w:val="center"/>
        <w:rPr>
          <w:rFonts w:ascii="Calibri Light" w:hAnsi="Calibri Light" w:cs="Calibri Light"/>
          <w:b/>
          <w:bCs/>
          <w:sz w:val="28"/>
          <w:szCs w:val="28"/>
        </w:rPr>
      </w:pPr>
    </w:p>
    <w:p w14:paraId="1325BDD4" w14:textId="15F1B30C" w:rsidR="000419CF" w:rsidRPr="00F93A91" w:rsidRDefault="000419CF" w:rsidP="000419CF">
      <w:pPr>
        <w:jc w:val="center"/>
        <w:rPr>
          <w:rFonts w:ascii="Calibri Light" w:hAnsi="Calibri Light" w:cs="Calibri Light"/>
          <w:b/>
          <w:bCs/>
          <w:sz w:val="28"/>
          <w:szCs w:val="28"/>
        </w:rPr>
      </w:pPr>
      <w:r w:rsidRPr="00F93A91">
        <w:rPr>
          <w:rFonts w:ascii="Calibri Light" w:hAnsi="Calibri Light" w:cs="Calibri Light"/>
          <w:b/>
          <w:bCs/>
          <w:sz w:val="28"/>
          <w:szCs w:val="28"/>
        </w:rPr>
        <w:t>RESILIENCE DES POPULATIONS URBAINES DE JEREMIE</w:t>
      </w:r>
    </w:p>
    <w:p w14:paraId="29F025EA" w14:textId="77777777" w:rsidR="000419CF" w:rsidRPr="00F93A91" w:rsidRDefault="000419CF" w:rsidP="000419CF">
      <w:pPr>
        <w:jc w:val="center"/>
        <w:rPr>
          <w:rFonts w:ascii="Calibri Light" w:hAnsi="Calibri Light" w:cs="Calibri Light"/>
        </w:rPr>
      </w:pPr>
      <w:r w:rsidRPr="00F93A91">
        <w:rPr>
          <w:rFonts w:ascii="Calibri Light" w:hAnsi="Calibri Light" w:cs="Calibri Light"/>
        </w:rPr>
        <w:t>Contrat : FED/2018/396-335</w:t>
      </w:r>
    </w:p>
    <w:p w14:paraId="7CEB48D0" w14:textId="265850B2" w:rsidR="000419CF" w:rsidRPr="00F93A91" w:rsidRDefault="00AE701B" w:rsidP="000419CF">
      <w:pPr>
        <w:jc w:val="center"/>
        <w:rPr>
          <w:b/>
        </w:rPr>
      </w:pPr>
      <w:r w:rsidRPr="00F93A91">
        <w:rPr>
          <w:rFonts w:ascii="Calibri Light" w:hAnsi="Calibri Light" w:cs="Calibri Light"/>
          <w:b/>
          <w:bCs/>
          <w:sz w:val="28"/>
          <w:szCs w:val="28"/>
        </w:rPr>
        <w:t>EVALUATION INTERMEDIAIRE</w:t>
      </w:r>
    </w:p>
    <w:p w14:paraId="6955465A" w14:textId="77777777" w:rsidR="000419CF" w:rsidRPr="00F93A91" w:rsidRDefault="000419CF" w:rsidP="000419CF">
      <w:pPr>
        <w:pStyle w:val="ListParagraph"/>
        <w:spacing w:line="240" w:lineRule="auto"/>
        <w:ind w:left="0"/>
        <w:jc w:val="center"/>
        <w:rPr>
          <w:rFonts w:ascii="Calibri Light" w:hAnsi="Calibri Light" w:cs="Calibri Light"/>
          <w:b/>
          <w:bCs/>
          <w:sz w:val="28"/>
          <w:szCs w:val="28"/>
        </w:rPr>
      </w:pPr>
      <w:r w:rsidRPr="00F93A91">
        <w:rPr>
          <w:rFonts w:ascii="Calibri Light" w:hAnsi="Calibri Light" w:cs="Calibri Light"/>
          <w:b/>
          <w:bCs/>
          <w:sz w:val="28"/>
          <w:szCs w:val="28"/>
        </w:rPr>
        <w:t>TERMES DE REFERENCE</w:t>
      </w:r>
    </w:p>
    <w:p w14:paraId="0778CF07" w14:textId="77777777" w:rsidR="000F70C8" w:rsidRPr="00F93A91" w:rsidRDefault="000F70C8" w:rsidP="00E24AA5">
      <w:pPr>
        <w:spacing w:after="0" w:line="240" w:lineRule="auto"/>
        <w:jc w:val="both"/>
        <w:rPr>
          <w:sz w:val="18"/>
          <w:szCs w:val="18"/>
          <w:shd w:val="clear" w:color="auto" w:fill="FFFFFF"/>
        </w:rPr>
      </w:pPr>
    </w:p>
    <w:p w14:paraId="40AAFB56" w14:textId="337EDE68" w:rsidR="002A475B" w:rsidRPr="001343EC" w:rsidRDefault="00ED0FCC" w:rsidP="00E24AA5">
      <w:pPr>
        <w:spacing w:after="0" w:line="240" w:lineRule="auto"/>
        <w:jc w:val="both"/>
        <w:rPr>
          <w:shd w:val="clear" w:color="auto" w:fill="FFFFFF"/>
        </w:rPr>
      </w:pPr>
      <w:r w:rsidRPr="001343EC">
        <w:rPr>
          <w:shd w:val="clear" w:color="auto" w:fill="FFFFFF"/>
        </w:rPr>
        <w:t>Durée du contrat</w:t>
      </w:r>
      <w:r w:rsidRPr="001343EC">
        <w:rPr>
          <w:shd w:val="clear" w:color="auto" w:fill="FFFFFF"/>
        </w:rPr>
        <w:tab/>
      </w:r>
      <w:r w:rsidRPr="001343EC">
        <w:rPr>
          <w:shd w:val="clear" w:color="auto" w:fill="FFFFFF"/>
        </w:rPr>
        <w:tab/>
      </w:r>
      <w:r w:rsidR="00785587" w:rsidRPr="001343EC">
        <w:rPr>
          <w:shd w:val="clear" w:color="auto" w:fill="FFFFFF"/>
        </w:rPr>
        <w:tab/>
      </w:r>
      <w:r w:rsidR="00785587" w:rsidRPr="001343EC">
        <w:rPr>
          <w:shd w:val="clear" w:color="auto" w:fill="FFFFFF"/>
        </w:rPr>
        <w:tab/>
      </w:r>
      <w:r w:rsidRPr="001343EC">
        <w:rPr>
          <w:shd w:val="clear" w:color="auto" w:fill="FFFFFF"/>
        </w:rPr>
        <w:t>:</w:t>
      </w:r>
      <w:r w:rsidR="00785587" w:rsidRPr="001343EC">
        <w:rPr>
          <w:shd w:val="clear" w:color="auto" w:fill="FFFFFF"/>
        </w:rPr>
        <w:t xml:space="preserve"> </w:t>
      </w:r>
      <w:r w:rsidR="00935F13" w:rsidRPr="001343EC">
        <w:rPr>
          <w:shd w:val="clear" w:color="auto" w:fill="FFFFFF"/>
        </w:rPr>
        <w:t>[</w:t>
      </w:r>
      <w:r w:rsidR="0055096A">
        <w:rPr>
          <w:shd w:val="clear" w:color="auto" w:fill="FFFFFF"/>
        </w:rPr>
        <w:t>25</w:t>
      </w:r>
      <w:r w:rsidRPr="001343EC">
        <w:rPr>
          <w:shd w:val="clear" w:color="auto" w:fill="FFFFFF"/>
        </w:rPr>
        <w:t>/</w:t>
      </w:r>
      <w:r w:rsidR="00EA216E" w:rsidRPr="001343EC">
        <w:rPr>
          <w:shd w:val="clear" w:color="auto" w:fill="FFFFFF"/>
        </w:rPr>
        <w:t>0</w:t>
      </w:r>
      <w:r w:rsidR="00EA216E">
        <w:rPr>
          <w:shd w:val="clear" w:color="auto" w:fill="FFFFFF"/>
        </w:rPr>
        <w:t>7</w:t>
      </w:r>
      <w:r w:rsidRPr="001343EC">
        <w:rPr>
          <w:shd w:val="clear" w:color="auto" w:fill="FFFFFF"/>
        </w:rPr>
        <w:t>/</w:t>
      </w:r>
      <w:r w:rsidR="00794DC2" w:rsidRPr="001343EC">
        <w:rPr>
          <w:shd w:val="clear" w:color="auto" w:fill="FFFFFF"/>
        </w:rPr>
        <w:t>202</w:t>
      </w:r>
      <w:r w:rsidR="00794DC2">
        <w:rPr>
          <w:shd w:val="clear" w:color="auto" w:fill="FFFFFF"/>
        </w:rPr>
        <w:t>2</w:t>
      </w:r>
      <w:r w:rsidR="00935F13" w:rsidRPr="001343EC">
        <w:rPr>
          <w:shd w:val="clear" w:color="auto" w:fill="FFFFFF"/>
        </w:rPr>
        <w:t>]</w:t>
      </w:r>
      <w:r w:rsidRPr="001343EC">
        <w:rPr>
          <w:shd w:val="clear" w:color="auto" w:fill="FFFFFF"/>
        </w:rPr>
        <w:t xml:space="preserve"> – </w:t>
      </w:r>
      <w:r w:rsidR="00935F13" w:rsidRPr="001343EC">
        <w:rPr>
          <w:shd w:val="clear" w:color="auto" w:fill="FFFFFF"/>
        </w:rPr>
        <w:t>[</w:t>
      </w:r>
      <w:r w:rsidR="00EA216E">
        <w:rPr>
          <w:shd w:val="clear" w:color="auto" w:fill="FFFFFF"/>
        </w:rPr>
        <w:t>31</w:t>
      </w:r>
      <w:r w:rsidR="00192DEC" w:rsidRPr="001343EC">
        <w:rPr>
          <w:shd w:val="clear" w:color="auto" w:fill="FFFFFF"/>
        </w:rPr>
        <w:t>/</w:t>
      </w:r>
      <w:r w:rsidR="00EA216E" w:rsidRPr="001343EC">
        <w:rPr>
          <w:shd w:val="clear" w:color="auto" w:fill="FFFFFF"/>
        </w:rPr>
        <w:t>0</w:t>
      </w:r>
      <w:r w:rsidR="00EA216E">
        <w:rPr>
          <w:shd w:val="clear" w:color="auto" w:fill="FFFFFF"/>
        </w:rPr>
        <w:t>8</w:t>
      </w:r>
      <w:r w:rsidR="002A475B" w:rsidRPr="001343EC">
        <w:rPr>
          <w:shd w:val="clear" w:color="auto" w:fill="FFFFFF"/>
        </w:rPr>
        <w:t>/</w:t>
      </w:r>
      <w:r w:rsidR="00794DC2" w:rsidRPr="001343EC">
        <w:rPr>
          <w:shd w:val="clear" w:color="auto" w:fill="FFFFFF"/>
        </w:rPr>
        <w:t>202</w:t>
      </w:r>
      <w:r w:rsidR="00794DC2">
        <w:rPr>
          <w:shd w:val="clear" w:color="auto" w:fill="FFFFFF"/>
        </w:rPr>
        <w:t>2</w:t>
      </w:r>
      <w:r w:rsidR="00935F13" w:rsidRPr="001343EC">
        <w:rPr>
          <w:shd w:val="clear" w:color="auto" w:fill="FFFFFF"/>
        </w:rPr>
        <w:t>]</w:t>
      </w:r>
    </w:p>
    <w:p w14:paraId="7A78EA21" w14:textId="1B180999" w:rsidR="002A475B" w:rsidRPr="001343EC" w:rsidRDefault="002A475B" w:rsidP="00E24AA5">
      <w:pPr>
        <w:spacing w:after="0" w:line="240" w:lineRule="auto"/>
        <w:jc w:val="both"/>
        <w:rPr>
          <w:shd w:val="clear" w:color="auto" w:fill="FFFFFF"/>
        </w:rPr>
      </w:pPr>
      <w:r w:rsidRPr="001343EC">
        <w:rPr>
          <w:shd w:val="clear" w:color="auto" w:fill="FFFFFF"/>
        </w:rPr>
        <w:t>Durée de la mission</w:t>
      </w:r>
      <w:r w:rsidRPr="001343EC">
        <w:rPr>
          <w:shd w:val="clear" w:color="auto" w:fill="FFFFFF"/>
        </w:rPr>
        <w:tab/>
      </w:r>
      <w:r w:rsidRPr="001343EC">
        <w:rPr>
          <w:shd w:val="clear" w:color="auto" w:fill="FFFFFF"/>
        </w:rPr>
        <w:tab/>
      </w:r>
      <w:r w:rsidR="00785587" w:rsidRPr="001343EC">
        <w:rPr>
          <w:shd w:val="clear" w:color="auto" w:fill="FFFFFF"/>
        </w:rPr>
        <w:tab/>
      </w:r>
      <w:r w:rsidR="00785587" w:rsidRPr="001343EC">
        <w:rPr>
          <w:shd w:val="clear" w:color="auto" w:fill="FFFFFF"/>
        </w:rPr>
        <w:tab/>
      </w:r>
      <w:r w:rsidRPr="001343EC">
        <w:rPr>
          <w:shd w:val="clear" w:color="auto" w:fill="FFFFFF"/>
        </w:rPr>
        <w:t>:</w:t>
      </w:r>
      <w:r w:rsidR="00785587" w:rsidRPr="001343EC">
        <w:rPr>
          <w:shd w:val="clear" w:color="auto" w:fill="FFFFFF"/>
        </w:rPr>
        <w:t xml:space="preserve"> </w:t>
      </w:r>
      <w:r w:rsidRPr="001343EC">
        <w:rPr>
          <w:shd w:val="clear" w:color="auto" w:fill="FFFFFF"/>
        </w:rPr>
        <w:t>trente (30) jours de travail</w:t>
      </w:r>
      <w:r w:rsidR="00966656" w:rsidRPr="001343EC">
        <w:rPr>
          <w:shd w:val="clear" w:color="auto" w:fill="FFFFFF"/>
        </w:rPr>
        <w:t xml:space="preserve"> </w:t>
      </w:r>
      <w:r w:rsidR="002A64DE" w:rsidRPr="001343EC">
        <w:rPr>
          <w:shd w:val="clear" w:color="auto" w:fill="FFFFFF"/>
        </w:rPr>
        <w:t>(</w:t>
      </w:r>
      <w:r w:rsidR="00966656" w:rsidRPr="001343EC">
        <w:rPr>
          <w:shd w:val="clear" w:color="auto" w:fill="FFFFFF"/>
        </w:rPr>
        <w:t>consécutifs</w:t>
      </w:r>
      <w:r w:rsidR="002A64DE" w:rsidRPr="001343EC">
        <w:rPr>
          <w:shd w:val="clear" w:color="auto" w:fill="FFFFFF"/>
        </w:rPr>
        <w:t xml:space="preserve"> ou non)</w:t>
      </w:r>
      <w:r w:rsidR="00966656" w:rsidRPr="001343EC">
        <w:rPr>
          <w:shd w:val="clear" w:color="auto" w:fill="FFFFFF"/>
        </w:rPr>
        <w:t xml:space="preserve"> </w:t>
      </w:r>
    </w:p>
    <w:p w14:paraId="0BBAF6AB" w14:textId="5F80E03B" w:rsidR="002A475B" w:rsidRPr="001343EC" w:rsidRDefault="002A475B" w:rsidP="00E24AA5">
      <w:pPr>
        <w:spacing w:after="0" w:line="240" w:lineRule="auto"/>
        <w:jc w:val="both"/>
        <w:rPr>
          <w:shd w:val="clear" w:color="auto" w:fill="FFFFFF"/>
        </w:rPr>
      </w:pPr>
      <w:r w:rsidRPr="001343EC">
        <w:rPr>
          <w:shd w:val="clear" w:color="auto" w:fill="FFFFFF"/>
        </w:rPr>
        <w:t>Lieu de la mission</w:t>
      </w:r>
      <w:r w:rsidRPr="001343EC">
        <w:rPr>
          <w:shd w:val="clear" w:color="auto" w:fill="FFFFFF"/>
        </w:rPr>
        <w:tab/>
      </w:r>
      <w:r w:rsidRPr="001343EC">
        <w:rPr>
          <w:shd w:val="clear" w:color="auto" w:fill="FFFFFF"/>
        </w:rPr>
        <w:tab/>
      </w:r>
      <w:r w:rsidR="00785587" w:rsidRPr="001343EC">
        <w:rPr>
          <w:shd w:val="clear" w:color="auto" w:fill="FFFFFF"/>
        </w:rPr>
        <w:tab/>
      </w:r>
      <w:r w:rsidR="00785587" w:rsidRPr="001343EC">
        <w:rPr>
          <w:shd w:val="clear" w:color="auto" w:fill="FFFFFF"/>
        </w:rPr>
        <w:tab/>
      </w:r>
      <w:r w:rsidRPr="001343EC">
        <w:rPr>
          <w:shd w:val="clear" w:color="auto" w:fill="FFFFFF"/>
        </w:rPr>
        <w:t>:</w:t>
      </w:r>
      <w:r w:rsidR="00785587" w:rsidRPr="001343EC">
        <w:rPr>
          <w:shd w:val="clear" w:color="auto" w:fill="FFFFFF"/>
        </w:rPr>
        <w:t xml:space="preserve"> </w:t>
      </w:r>
      <w:r w:rsidR="00010B38" w:rsidRPr="001343EC">
        <w:rPr>
          <w:shd w:val="clear" w:color="auto" w:fill="FFFFFF"/>
        </w:rPr>
        <w:t>Jérémie</w:t>
      </w:r>
      <w:r w:rsidRPr="001343EC">
        <w:rPr>
          <w:shd w:val="clear" w:color="auto" w:fill="FFFFFF"/>
        </w:rPr>
        <w:t xml:space="preserve">, Département de </w:t>
      </w:r>
      <w:r w:rsidR="006028A9">
        <w:rPr>
          <w:shd w:val="clear" w:color="auto" w:fill="FFFFFF"/>
        </w:rPr>
        <w:t xml:space="preserve">la </w:t>
      </w:r>
      <w:proofErr w:type="spellStart"/>
      <w:r w:rsidR="006028A9">
        <w:rPr>
          <w:shd w:val="clear" w:color="auto" w:fill="FFFFFF"/>
        </w:rPr>
        <w:t>Grand’Anse</w:t>
      </w:r>
      <w:proofErr w:type="spellEnd"/>
      <w:r w:rsidRPr="001343EC">
        <w:rPr>
          <w:shd w:val="clear" w:color="auto" w:fill="FFFFFF"/>
        </w:rPr>
        <w:t>, Haïti</w:t>
      </w:r>
    </w:p>
    <w:p w14:paraId="1E95A935" w14:textId="77777777" w:rsidR="002A475B" w:rsidRPr="001343EC" w:rsidRDefault="002A475B" w:rsidP="00E24AA5">
      <w:pPr>
        <w:spacing w:after="0" w:line="240" w:lineRule="auto"/>
        <w:jc w:val="both"/>
        <w:rPr>
          <w:shd w:val="clear" w:color="auto" w:fill="FFFFFF"/>
        </w:rPr>
      </w:pPr>
      <w:r w:rsidRPr="001343EC">
        <w:rPr>
          <w:shd w:val="clear" w:color="auto" w:fill="FFFFFF"/>
        </w:rPr>
        <w:t>Type de contrat</w:t>
      </w:r>
      <w:r w:rsidRPr="001343EC">
        <w:rPr>
          <w:shd w:val="clear" w:color="auto" w:fill="FFFFFF"/>
        </w:rPr>
        <w:tab/>
      </w:r>
      <w:r w:rsidRPr="001343EC">
        <w:rPr>
          <w:shd w:val="clear" w:color="auto" w:fill="FFFFFF"/>
        </w:rPr>
        <w:tab/>
      </w:r>
      <w:r w:rsidRPr="001343EC">
        <w:rPr>
          <w:shd w:val="clear" w:color="auto" w:fill="FFFFFF"/>
        </w:rPr>
        <w:tab/>
      </w:r>
      <w:r w:rsidR="00785587" w:rsidRPr="001343EC">
        <w:rPr>
          <w:shd w:val="clear" w:color="auto" w:fill="FFFFFF"/>
        </w:rPr>
        <w:tab/>
      </w:r>
      <w:r w:rsidR="00785587" w:rsidRPr="001343EC">
        <w:rPr>
          <w:shd w:val="clear" w:color="auto" w:fill="FFFFFF"/>
        </w:rPr>
        <w:tab/>
      </w:r>
      <w:r w:rsidRPr="001343EC">
        <w:rPr>
          <w:shd w:val="clear" w:color="auto" w:fill="FFFFFF"/>
        </w:rPr>
        <w:t>:</w:t>
      </w:r>
      <w:r w:rsidR="00785587" w:rsidRPr="001343EC">
        <w:rPr>
          <w:shd w:val="clear" w:color="auto" w:fill="FFFFFF"/>
        </w:rPr>
        <w:t xml:space="preserve"> </w:t>
      </w:r>
      <w:r w:rsidRPr="001343EC">
        <w:rPr>
          <w:shd w:val="clear" w:color="auto" w:fill="FFFFFF"/>
        </w:rPr>
        <w:t>Consultant</w:t>
      </w:r>
      <w:r w:rsidR="0002658A" w:rsidRPr="001343EC">
        <w:rPr>
          <w:shd w:val="clear" w:color="auto" w:fill="FFFFFF"/>
        </w:rPr>
        <w:t xml:space="preserve"> ou firme</w:t>
      </w:r>
      <w:r w:rsidRPr="001343EC">
        <w:rPr>
          <w:shd w:val="clear" w:color="auto" w:fill="FFFFFF"/>
        </w:rPr>
        <w:t xml:space="preserve"> national</w:t>
      </w:r>
      <w:r w:rsidR="00C071C5" w:rsidRPr="001343EC">
        <w:rPr>
          <w:shd w:val="clear" w:color="auto" w:fill="FFFFFF"/>
        </w:rPr>
        <w:t>e</w:t>
      </w:r>
      <w:r w:rsidRPr="001343EC">
        <w:rPr>
          <w:shd w:val="clear" w:color="auto" w:fill="FFFFFF"/>
        </w:rPr>
        <w:t xml:space="preserve"> ou international</w:t>
      </w:r>
      <w:r w:rsidR="00C071C5" w:rsidRPr="001343EC">
        <w:rPr>
          <w:shd w:val="clear" w:color="auto" w:fill="FFFFFF"/>
        </w:rPr>
        <w:t>e</w:t>
      </w:r>
    </w:p>
    <w:p w14:paraId="6E891ABC" w14:textId="47CBAE49" w:rsidR="00785587" w:rsidRPr="00F93A91" w:rsidRDefault="00785587" w:rsidP="00E24AA5">
      <w:pPr>
        <w:spacing w:after="0" w:line="240" w:lineRule="auto"/>
        <w:jc w:val="both"/>
        <w:rPr>
          <w:shd w:val="clear" w:color="auto" w:fill="FFFFFF"/>
        </w:rPr>
      </w:pPr>
      <w:r w:rsidRPr="001343EC">
        <w:rPr>
          <w:shd w:val="clear" w:color="auto" w:fill="FFFFFF"/>
        </w:rPr>
        <w:t>Date limite pour la soumission des offres </w:t>
      </w:r>
      <w:r w:rsidR="006E7EF0" w:rsidRPr="001343EC">
        <w:rPr>
          <w:shd w:val="clear" w:color="auto" w:fill="FFFFFF"/>
        </w:rPr>
        <w:tab/>
      </w:r>
      <w:r w:rsidRPr="001343EC">
        <w:rPr>
          <w:shd w:val="clear" w:color="auto" w:fill="FFFFFF"/>
        </w:rPr>
        <w:t>:</w:t>
      </w:r>
      <w:r w:rsidR="00C071C5" w:rsidRPr="001343EC">
        <w:rPr>
          <w:shd w:val="clear" w:color="auto" w:fill="FFFFFF"/>
        </w:rPr>
        <w:t xml:space="preserve"> </w:t>
      </w:r>
      <w:r w:rsidR="00935F13" w:rsidRPr="001343EC">
        <w:rPr>
          <w:shd w:val="clear" w:color="auto" w:fill="FFFFFF"/>
        </w:rPr>
        <w:t>[</w:t>
      </w:r>
      <w:r w:rsidR="00EA216E">
        <w:rPr>
          <w:shd w:val="clear" w:color="auto" w:fill="FFFFFF"/>
        </w:rPr>
        <w:t>1</w:t>
      </w:r>
      <w:r w:rsidR="0055096A">
        <w:rPr>
          <w:shd w:val="clear" w:color="auto" w:fill="FFFFFF"/>
        </w:rPr>
        <w:t>6</w:t>
      </w:r>
      <w:r w:rsidR="00C071C5" w:rsidRPr="001343EC">
        <w:rPr>
          <w:shd w:val="clear" w:color="auto" w:fill="FFFFFF"/>
        </w:rPr>
        <w:t>/</w:t>
      </w:r>
      <w:r w:rsidR="00EA216E" w:rsidRPr="001343EC">
        <w:rPr>
          <w:shd w:val="clear" w:color="auto" w:fill="FFFFFF"/>
        </w:rPr>
        <w:t>0</w:t>
      </w:r>
      <w:r w:rsidR="0055096A">
        <w:rPr>
          <w:shd w:val="clear" w:color="auto" w:fill="FFFFFF"/>
        </w:rPr>
        <w:t>7</w:t>
      </w:r>
      <w:r w:rsidR="00084DAC" w:rsidRPr="001343EC">
        <w:rPr>
          <w:shd w:val="clear" w:color="auto" w:fill="FFFFFF"/>
        </w:rPr>
        <w:t>/</w:t>
      </w:r>
      <w:r w:rsidR="00794DC2" w:rsidRPr="001343EC">
        <w:rPr>
          <w:shd w:val="clear" w:color="auto" w:fill="FFFFFF"/>
        </w:rPr>
        <w:t>202</w:t>
      </w:r>
      <w:r w:rsidR="00794DC2">
        <w:rPr>
          <w:shd w:val="clear" w:color="auto" w:fill="FFFFFF"/>
        </w:rPr>
        <w:t>2</w:t>
      </w:r>
      <w:r w:rsidR="00935F13" w:rsidRPr="001343EC">
        <w:rPr>
          <w:shd w:val="clear" w:color="auto" w:fill="FFFFFF"/>
        </w:rPr>
        <w:t>]</w:t>
      </w:r>
    </w:p>
    <w:p w14:paraId="1CD39F40" w14:textId="77777777" w:rsidR="006E7EF0" w:rsidRPr="00F93A91" w:rsidRDefault="006E7EF0" w:rsidP="00E24AA5">
      <w:pPr>
        <w:spacing w:after="0" w:line="240" w:lineRule="auto"/>
        <w:jc w:val="both"/>
        <w:rPr>
          <w:shd w:val="clear" w:color="auto" w:fill="FFFFFF"/>
        </w:rPr>
      </w:pPr>
    </w:p>
    <w:p w14:paraId="7D9124F3" w14:textId="77777777" w:rsidR="006E7EF0" w:rsidRPr="00F93A91" w:rsidRDefault="006E7EF0" w:rsidP="00DE4051">
      <w:pPr>
        <w:spacing w:after="0" w:line="240" w:lineRule="auto"/>
        <w:rPr>
          <w:shd w:val="clear" w:color="auto" w:fill="FFFFFF"/>
        </w:rPr>
      </w:pPr>
      <w:r w:rsidRPr="00F93A91">
        <w:rPr>
          <w:b/>
          <w:shd w:val="clear" w:color="auto" w:fill="FFFFFF"/>
        </w:rPr>
        <w:t>Les candidatures sont à envoyer à l’adresse suivante :</w:t>
      </w:r>
      <w:r w:rsidRPr="00F93A91">
        <w:rPr>
          <w:shd w:val="clear" w:color="auto" w:fill="FFFFFF"/>
        </w:rPr>
        <w:t xml:space="preserve"> </w:t>
      </w:r>
      <w:hyperlink r:id="rId11" w:history="1">
        <w:r w:rsidRPr="00F93A91">
          <w:rPr>
            <w:rStyle w:val="Hyperlink"/>
            <w:shd w:val="clear" w:color="auto" w:fill="FFFFFF"/>
          </w:rPr>
          <w:t>procurementht@ht.goal.ie</w:t>
        </w:r>
      </w:hyperlink>
      <w:r w:rsidRPr="00F93A91">
        <w:rPr>
          <w:shd w:val="clear" w:color="auto" w:fill="FFFFFF"/>
        </w:rPr>
        <w:t xml:space="preserve"> </w:t>
      </w:r>
    </w:p>
    <w:p w14:paraId="44438227" w14:textId="77777777" w:rsidR="002A475B" w:rsidRPr="00F93A91" w:rsidRDefault="002A475B" w:rsidP="00E24AA5">
      <w:pPr>
        <w:spacing w:after="0" w:line="240" w:lineRule="auto"/>
        <w:jc w:val="both"/>
      </w:pPr>
    </w:p>
    <w:p w14:paraId="6CE4E004" w14:textId="77777777" w:rsidR="00D8512B" w:rsidRPr="00F93A91" w:rsidRDefault="00532729" w:rsidP="00D8512B">
      <w:pPr>
        <w:pStyle w:val="ListParagraph"/>
        <w:numPr>
          <w:ilvl w:val="0"/>
          <w:numId w:val="2"/>
        </w:numPr>
        <w:spacing w:after="0" w:line="240" w:lineRule="auto"/>
        <w:jc w:val="both"/>
        <w:rPr>
          <w:b/>
        </w:rPr>
      </w:pPr>
      <w:r w:rsidRPr="00F93A91">
        <w:rPr>
          <w:b/>
        </w:rPr>
        <w:t>CONTEXTE</w:t>
      </w:r>
    </w:p>
    <w:p w14:paraId="2372EF18" w14:textId="77777777" w:rsidR="00D078EB" w:rsidRPr="00F100FE" w:rsidRDefault="00D078EB" w:rsidP="00D078EB">
      <w:pPr>
        <w:spacing w:after="0" w:line="240" w:lineRule="auto"/>
        <w:jc w:val="both"/>
        <w:rPr>
          <w:b/>
          <w:sz w:val="10"/>
          <w:szCs w:val="10"/>
        </w:rPr>
      </w:pPr>
    </w:p>
    <w:p w14:paraId="0B4B2617" w14:textId="7FBCA869" w:rsidR="00D8512B" w:rsidRPr="00F93A91" w:rsidRDefault="00D8512B" w:rsidP="00D8512B">
      <w:pPr>
        <w:jc w:val="both"/>
        <w:rPr>
          <w:color w:val="000000"/>
          <w:shd w:val="clear" w:color="auto" w:fill="FFFFFF"/>
        </w:rPr>
      </w:pPr>
      <w:r w:rsidRPr="00F93A91">
        <w:rPr>
          <w:color w:val="000000"/>
          <w:shd w:val="clear" w:color="auto" w:fill="FFFFFF"/>
        </w:rPr>
        <w:t>Bornée à l’Est par la République Dominicaine. Au Nord, par l’océan Atlantique, et par la mer des Caraïbes au Sud et à l’Ouest, La république d’</w:t>
      </w:r>
      <w:r w:rsidR="00C071C5" w:rsidRPr="00F93A91">
        <w:rPr>
          <w:color w:val="000000"/>
          <w:shd w:val="clear" w:color="auto" w:fill="FFFFFF"/>
        </w:rPr>
        <w:t>Haïti</w:t>
      </w:r>
      <w:r w:rsidRPr="00F93A91">
        <w:rPr>
          <w:color w:val="000000"/>
          <w:shd w:val="clear" w:color="auto" w:fill="FFFFFF"/>
        </w:rPr>
        <w:t xml:space="preserve"> est située sur la ceinture des ouragans et traverse par des centaines de kilomètres de failles sismiques. Haïti figure des pays les plus exposés aux désastres naturels dans le monde</w:t>
      </w:r>
      <w:r w:rsidRPr="00F93A91">
        <w:rPr>
          <w:rStyle w:val="FootnoteReference"/>
          <w:color w:val="000000"/>
          <w:shd w:val="clear" w:color="auto" w:fill="FFFFFF"/>
        </w:rPr>
        <w:footnoteReference w:id="1"/>
      </w:r>
      <w:r w:rsidRPr="00F93A91">
        <w:rPr>
          <w:color w:val="000000"/>
          <w:shd w:val="clear" w:color="auto" w:fill="FFFFFF"/>
        </w:rPr>
        <w:t>.le pays est frappé en moyenne par trois (3) désastres</w:t>
      </w:r>
      <w:r w:rsidR="00731715" w:rsidRPr="00F93A91">
        <w:rPr>
          <w:color w:val="000000"/>
          <w:shd w:val="clear" w:color="auto" w:fill="FFFFFF"/>
        </w:rPr>
        <w:t xml:space="preserve"> chaque année</w:t>
      </w:r>
      <w:r w:rsidRPr="00F93A91">
        <w:rPr>
          <w:color w:val="000000"/>
          <w:shd w:val="clear" w:color="auto" w:fill="FFFFFF"/>
        </w:rPr>
        <w:t xml:space="preserve">. </w:t>
      </w:r>
    </w:p>
    <w:p w14:paraId="5D0106F0" w14:textId="77777777" w:rsidR="0034275D" w:rsidRPr="00F93A91" w:rsidRDefault="0034275D" w:rsidP="00D8512B">
      <w:pPr>
        <w:spacing w:after="0" w:line="240" w:lineRule="auto"/>
        <w:jc w:val="both"/>
        <w:rPr>
          <w:rFonts w:cs="Arial"/>
          <w:shd w:val="clear" w:color="auto" w:fill="FFFFFF"/>
        </w:rPr>
      </w:pPr>
      <w:r w:rsidRPr="00F93A91">
        <w:rPr>
          <w:color w:val="000000"/>
          <w:shd w:val="clear" w:color="auto" w:fill="FFFFFF"/>
        </w:rPr>
        <w:t>En octobre 2016</w:t>
      </w:r>
      <w:r w:rsidR="00630B9D" w:rsidRPr="00F93A91">
        <w:rPr>
          <w:color w:val="000000"/>
          <w:shd w:val="clear" w:color="auto" w:fill="FFFFFF"/>
        </w:rPr>
        <w:t>,</w:t>
      </w:r>
      <w:r w:rsidRPr="00F93A91">
        <w:rPr>
          <w:color w:val="000000"/>
          <w:shd w:val="clear" w:color="auto" w:fill="FFFFFF"/>
        </w:rPr>
        <w:t xml:space="preserve"> l’ouragan Matthew a </w:t>
      </w:r>
      <w:r w:rsidR="00C071C5" w:rsidRPr="00F93A91">
        <w:rPr>
          <w:color w:val="000000"/>
          <w:shd w:val="clear" w:color="auto" w:fill="FFFFFF"/>
        </w:rPr>
        <w:t>dévasté</w:t>
      </w:r>
      <w:r w:rsidRPr="00F93A91">
        <w:rPr>
          <w:color w:val="000000"/>
          <w:shd w:val="clear" w:color="auto" w:fill="FFFFFF"/>
        </w:rPr>
        <w:t xml:space="preserve"> </w:t>
      </w:r>
      <w:r w:rsidR="00D8512B" w:rsidRPr="00F93A91">
        <w:rPr>
          <w:color w:val="000000"/>
          <w:shd w:val="clear" w:color="auto" w:fill="FFFFFF"/>
        </w:rPr>
        <w:t xml:space="preserve">le </w:t>
      </w:r>
      <w:r w:rsidRPr="00F93A91">
        <w:rPr>
          <w:color w:val="000000"/>
          <w:shd w:val="clear" w:color="auto" w:fill="FFFFFF"/>
        </w:rPr>
        <w:t>G</w:t>
      </w:r>
      <w:r w:rsidR="00D8512B" w:rsidRPr="00F93A91">
        <w:rPr>
          <w:color w:val="000000"/>
          <w:shd w:val="clear" w:color="auto" w:fill="FFFFFF"/>
        </w:rPr>
        <w:t xml:space="preserve">rand Sud </w:t>
      </w:r>
      <w:r w:rsidRPr="00F93A91">
        <w:rPr>
          <w:color w:val="000000"/>
          <w:shd w:val="clear" w:color="auto" w:fill="FFFFFF"/>
        </w:rPr>
        <w:t xml:space="preserve">particulièrement la ville de </w:t>
      </w:r>
      <w:r w:rsidR="00D8512B" w:rsidRPr="00F93A91">
        <w:rPr>
          <w:color w:val="000000"/>
          <w:shd w:val="clear" w:color="auto" w:fill="FFFFFF"/>
        </w:rPr>
        <w:t xml:space="preserve">Jérémie. </w:t>
      </w:r>
      <w:r w:rsidRPr="00F93A91">
        <w:rPr>
          <w:rFonts w:cs="Arial"/>
          <w:shd w:val="clear" w:color="auto" w:fill="FFFFFF" w:themeFill="background1"/>
        </w:rPr>
        <w:t>Les dégâts et les pertes provoqués par le cyclone sur l’habitat, les infrastructures scolaires, sanitaires, routières, sur l’environnement, le bétail et l’agriculture sont estimés à 1,9 milliard de dollars. Ce montant de 1,9 milliard de dollars, c’est l’équivalent du budget national de l’exercice 2016-2017</w:t>
      </w:r>
      <w:r w:rsidRPr="00F93A91">
        <w:rPr>
          <w:rStyle w:val="FootnoteReference"/>
          <w:rFonts w:cs="Arial"/>
          <w:shd w:val="clear" w:color="auto" w:fill="FFFFFF" w:themeFill="background1"/>
        </w:rPr>
        <w:footnoteReference w:id="2"/>
      </w:r>
      <w:r w:rsidRPr="00F93A91">
        <w:rPr>
          <w:rFonts w:cs="Arial"/>
          <w:shd w:val="clear" w:color="auto" w:fill="FFFFFF"/>
        </w:rPr>
        <w:t>.</w:t>
      </w:r>
    </w:p>
    <w:p w14:paraId="0B740314" w14:textId="77777777" w:rsidR="00D8512B" w:rsidRPr="00F93A91" w:rsidRDefault="00D8512B" w:rsidP="00D8512B">
      <w:pPr>
        <w:spacing w:after="0" w:line="240" w:lineRule="auto"/>
        <w:jc w:val="both"/>
        <w:rPr>
          <w:rFonts w:cs="Arial"/>
          <w:sz w:val="23"/>
          <w:szCs w:val="23"/>
          <w:shd w:val="clear" w:color="auto" w:fill="FFFFFF"/>
        </w:rPr>
      </w:pPr>
    </w:p>
    <w:p w14:paraId="7CA6BA3A" w14:textId="77777777" w:rsidR="00D8512B" w:rsidRPr="00F93A91" w:rsidRDefault="00776EC9" w:rsidP="00D8512B">
      <w:pPr>
        <w:spacing w:after="0" w:line="240" w:lineRule="auto"/>
        <w:jc w:val="both"/>
        <w:rPr>
          <w:color w:val="000000"/>
          <w:sz w:val="24"/>
          <w:szCs w:val="24"/>
          <w:shd w:val="clear" w:color="auto" w:fill="FFFFFF"/>
        </w:rPr>
      </w:pPr>
      <w:r w:rsidRPr="00F93A91">
        <w:t>Le passage de l</w:t>
      </w:r>
      <w:r w:rsidR="00D078EB" w:rsidRPr="00F93A91">
        <w:t>’Ouragan a révélé le degré alarmant d’exposition de la ville aux risques climatiques et sa faible capacité de réponses aux désastres. Il a aussi mis en lumière l’impact à long terme qu’un tel évènement climatique peut avoir sur les personnes et les territoires engendrant, faute de résilience, des périodes de crise prolongées</w:t>
      </w:r>
      <w:r w:rsidR="00D078EB" w:rsidRPr="00F93A91">
        <w:rPr>
          <w:color w:val="000000"/>
          <w:u w:color="000000"/>
          <w:vertAlign w:val="superscript"/>
        </w:rPr>
        <w:footnoteReference w:id="3"/>
      </w:r>
    </w:p>
    <w:p w14:paraId="23434A78" w14:textId="77777777" w:rsidR="00D8512B" w:rsidRPr="00F93A91" w:rsidRDefault="00D8512B" w:rsidP="00D8512B">
      <w:pPr>
        <w:spacing w:after="0" w:line="240" w:lineRule="auto"/>
        <w:jc w:val="both"/>
        <w:rPr>
          <w:b/>
        </w:rPr>
      </w:pPr>
    </w:p>
    <w:p w14:paraId="678C99C2" w14:textId="77777777" w:rsidR="00D8512B" w:rsidRPr="00F93A91" w:rsidRDefault="00776EC9" w:rsidP="00D8512B">
      <w:pPr>
        <w:spacing w:after="0" w:line="240" w:lineRule="auto"/>
        <w:jc w:val="both"/>
        <w:rPr>
          <w:b/>
        </w:rPr>
      </w:pPr>
      <w:r w:rsidRPr="00F93A91">
        <w:t>Dans ce contexte</w:t>
      </w:r>
      <w:r w:rsidR="00D8512B" w:rsidRPr="00F93A91">
        <w:t>,</w:t>
      </w:r>
      <w:r w:rsidR="00D078EB" w:rsidRPr="00F93A91">
        <w:t xml:space="preserve"> </w:t>
      </w:r>
      <w:r w:rsidR="00FA3591" w:rsidRPr="00F93A91">
        <w:t>GOAL,</w:t>
      </w:r>
      <w:r w:rsidR="00D078EB" w:rsidRPr="00F93A91">
        <w:t xml:space="preserve"> en consortium avec </w:t>
      </w:r>
      <w:proofErr w:type="spellStart"/>
      <w:r w:rsidRPr="00F93A91">
        <w:t>ActionAid</w:t>
      </w:r>
      <w:proofErr w:type="spellEnd"/>
      <w:r w:rsidR="00935F13" w:rsidRPr="00F93A91">
        <w:t xml:space="preserve"> Haiti</w:t>
      </w:r>
      <w:r w:rsidRPr="00F93A91">
        <w:t xml:space="preserve"> et </w:t>
      </w:r>
      <w:proofErr w:type="spellStart"/>
      <w:r w:rsidRPr="00F93A91">
        <w:t>Fonkoze</w:t>
      </w:r>
      <w:proofErr w:type="spellEnd"/>
      <w:r w:rsidRPr="00F93A91">
        <w:t xml:space="preserve">, a reçu le financement de </w:t>
      </w:r>
      <w:r w:rsidR="00D8512B" w:rsidRPr="00F93A91">
        <w:t xml:space="preserve">l’Union Européenne </w:t>
      </w:r>
      <w:r w:rsidRPr="00F93A91">
        <w:t>pour implémenter un projet dénommé « Urb</w:t>
      </w:r>
      <w:r w:rsidR="00935F13" w:rsidRPr="00F93A91">
        <w:t>A</w:t>
      </w:r>
      <w:r w:rsidRPr="00F93A91">
        <w:t xml:space="preserve">yiti » basé </w:t>
      </w:r>
      <w:r w:rsidR="00D8512B" w:rsidRPr="00F93A91">
        <w:t>sur le renforcement la résilience de la ville de Jérémie</w:t>
      </w:r>
      <w:r w:rsidRPr="00F93A91">
        <w:t xml:space="preserve"> pour une durée de quarante-deux mois.</w:t>
      </w:r>
    </w:p>
    <w:p w14:paraId="17F3A236" w14:textId="77777777" w:rsidR="00532729" w:rsidRPr="00F93A91" w:rsidRDefault="00532729" w:rsidP="00E24AA5">
      <w:pPr>
        <w:spacing w:after="0" w:line="240" w:lineRule="auto"/>
        <w:jc w:val="both"/>
      </w:pPr>
    </w:p>
    <w:p w14:paraId="78A2B952" w14:textId="77777777" w:rsidR="001C5CC0" w:rsidRPr="00F93A91" w:rsidRDefault="0034275D" w:rsidP="00E24AA5">
      <w:pPr>
        <w:pStyle w:val="ListParagraph"/>
        <w:numPr>
          <w:ilvl w:val="0"/>
          <w:numId w:val="1"/>
        </w:numPr>
        <w:spacing w:after="0" w:line="240" w:lineRule="auto"/>
        <w:ind w:left="720" w:firstLine="0"/>
        <w:jc w:val="both"/>
        <w:rPr>
          <w:b/>
        </w:rPr>
      </w:pPr>
      <w:r w:rsidRPr="00F93A91">
        <w:rPr>
          <w:b/>
        </w:rPr>
        <w:t xml:space="preserve">Présentation des organisations du consortium </w:t>
      </w:r>
    </w:p>
    <w:p w14:paraId="15AC787A" w14:textId="77777777" w:rsidR="007E5499" w:rsidRPr="00F100FE" w:rsidRDefault="007E5499" w:rsidP="00E24AA5">
      <w:pPr>
        <w:pStyle w:val="ListParagraph"/>
        <w:spacing w:after="0" w:line="240" w:lineRule="auto"/>
        <w:jc w:val="both"/>
        <w:rPr>
          <w:b/>
          <w:color w:val="FF0000"/>
          <w:sz w:val="10"/>
          <w:szCs w:val="10"/>
        </w:rPr>
      </w:pPr>
    </w:p>
    <w:p w14:paraId="14969333" w14:textId="77777777" w:rsidR="0034275D" w:rsidRPr="00F93A91" w:rsidRDefault="0034275D" w:rsidP="0034275D">
      <w:pPr>
        <w:pStyle w:val="ListParagraph"/>
        <w:spacing w:after="0" w:line="240" w:lineRule="auto"/>
        <w:jc w:val="both"/>
        <w:rPr>
          <w:b/>
        </w:rPr>
      </w:pPr>
      <w:r w:rsidRPr="00F93A91">
        <w:rPr>
          <w:b/>
        </w:rPr>
        <w:t>GOAL-Ha</w:t>
      </w:r>
      <w:r w:rsidR="000F70C8" w:rsidRPr="00F93A91">
        <w:rPr>
          <w:b/>
        </w:rPr>
        <w:t>ï</w:t>
      </w:r>
      <w:r w:rsidRPr="00F93A91">
        <w:rPr>
          <w:b/>
        </w:rPr>
        <w:t>ti</w:t>
      </w:r>
      <w:r w:rsidR="00776EC9" w:rsidRPr="00F93A91">
        <w:rPr>
          <w:b/>
        </w:rPr>
        <w:t xml:space="preserve"> </w:t>
      </w:r>
    </w:p>
    <w:p w14:paraId="6F99CBD0" w14:textId="77777777" w:rsidR="009C2282" w:rsidRPr="00F100FE" w:rsidRDefault="009C2282" w:rsidP="00E24AA5">
      <w:pPr>
        <w:pStyle w:val="ListParagraph"/>
        <w:spacing w:after="0" w:line="240" w:lineRule="auto"/>
        <w:jc w:val="both"/>
        <w:rPr>
          <w:b/>
          <w:color w:val="FF0000"/>
          <w:sz w:val="10"/>
          <w:szCs w:val="10"/>
        </w:rPr>
      </w:pPr>
    </w:p>
    <w:p w14:paraId="7A2CE4EB" w14:textId="77777777" w:rsidR="005B2F0A" w:rsidRPr="00F93A91" w:rsidRDefault="00764B77" w:rsidP="00E24AA5">
      <w:pPr>
        <w:spacing w:after="0" w:line="240" w:lineRule="auto"/>
        <w:jc w:val="both"/>
        <w:rPr>
          <w:shd w:val="clear" w:color="auto" w:fill="FFFFFF"/>
        </w:rPr>
      </w:pPr>
      <w:r w:rsidRPr="00F93A91">
        <w:rPr>
          <w:shd w:val="clear" w:color="auto" w:fill="FFFFFF"/>
        </w:rPr>
        <w:t xml:space="preserve">Fondée en Irlande en 1977, </w:t>
      </w:r>
      <w:r w:rsidR="00984975" w:rsidRPr="00F93A91">
        <w:rPr>
          <w:shd w:val="clear" w:color="auto" w:fill="FFFFFF"/>
        </w:rPr>
        <w:t>GOAL est une organisation humanitaire internationale</w:t>
      </w:r>
      <w:r w:rsidRPr="00F93A91">
        <w:rPr>
          <w:shd w:val="clear" w:color="auto" w:fill="FFFFFF"/>
        </w:rPr>
        <w:t xml:space="preserve"> </w:t>
      </w:r>
      <w:r w:rsidR="00084896" w:rsidRPr="00F93A91">
        <w:rPr>
          <w:shd w:val="clear" w:color="auto" w:fill="FFFFFF"/>
        </w:rPr>
        <w:t>dédiée à</w:t>
      </w:r>
      <w:r w:rsidRPr="00F93A91">
        <w:rPr>
          <w:shd w:val="clear" w:color="auto" w:fill="FFFFFF"/>
        </w:rPr>
        <w:t xml:space="preserve"> soulager les souffrances des plus pauvres des pauvres</w:t>
      </w:r>
      <w:r w:rsidR="00776EC9" w:rsidRPr="00F93A91">
        <w:rPr>
          <w:shd w:val="clear" w:color="auto" w:fill="FFFFFF"/>
        </w:rPr>
        <w:t xml:space="preserve">. </w:t>
      </w:r>
      <w:r w:rsidR="00084896" w:rsidRPr="00F93A91">
        <w:rPr>
          <w:shd w:val="clear" w:color="auto" w:fill="FFFFFF"/>
        </w:rPr>
        <w:t>Travaillant</w:t>
      </w:r>
      <w:r w:rsidR="007E5499" w:rsidRPr="00F93A91">
        <w:rPr>
          <w:shd w:val="clear" w:color="auto" w:fill="FFFFFF"/>
        </w:rPr>
        <w:t xml:space="preserve"> actuellement</w:t>
      </w:r>
      <w:r w:rsidR="00084896" w:rsidRPr="00F93A91">
        <w:rPr>
          <w:shd w:val="clear" w:color="auto" w:fill="FFFFFF"/>
        </w:rPr>
        <w:t xml:space="preserve"> dans 14 pays </w:t>
      </w:r>
      <w:r w:rsidR="005B2F0A" w:rsidRPr="00F93A91">
        <w:rPr>
          <w:shd w:val="clear" w:color="auto" w:fill="FFFFFF"/>
        </w:rPr>
        <w:t>à</w:t>
      </w:r>
      <w:r w:rsidR="00084896" w:rsidRPr="00F93A91">
        <w:rPr>
          <w:shd w:val="clear" w:color="auto" w:fill="FFFFFF"/>
        </w:rPr>
        <w:t xml:space="preserve"> travers le monde incluant </w:t>
      </w:r>
      <w:r w:rsidR="005B2F0A" w:rsidRPr="00F93A91">
        <w:rPr>
          <w:shd w:val="clear" w:color="auto" w:fill="FFFFFF"/>
        </w:rPr>
        <w:t>Haïti</w:t>
      </w:r>
      <w:r w:rsidR="00084896" w:rsidRPr="00F93A91">
        <w:rPr>
          <w:shd w:val="clear" w:color="auto" w:fill="FFFFFF"/>
        </w:rPr>
        <w:t xml:space="preserve">, </w:t>
      </w:r>
      <w:r w:rsidR="007E5499" w:rsidRPr="00F93A91">
        <w:rPr>
          <w:shd w:val="clear" w:color="auto" w:fill="FFFFFF"/>
        </w:rPr>
        <w:t xml:space="preserve">GOAL </w:t>
      </w:r>
      <w:r w:rsidR="009C2282" w:rsidRPr="00F93A91">
        <w:rPr>
          <w:shd w:val="clear" w:color="auto" w:fill="FFFFFF"/>
        </w:rPr>
        <w:t>implémente</w:t>
      </w:r>
      <w:r w:rsidR="007E5499" w:rsidRPr="00F93A91">
        <w:rPr>
          <w:shd w:val="clear" w:color="auto" w:fill="FFFFFF"/>
        </w:rPr>
        <w:t xml:space="preserve"> ses projets et programmes avec le financement des </w:t>
      </w:r>
      <w:r w:rsidR="007E5499" w:rsidRPr="00F93A91">
        <w:t>gouvernements nationaux et d</w:t>
      </w:r>
      <w:r w:rsidR="00084896" w:rsidRPr="00F93A91">
        <w:t>es institutions internationales, co</w:t>
      </w:r>
      <w:r w:rsidR="00730513" w:rsidRPr="00F93A91">
        <w:t>mme l'Union E</w:t>
      </w:r>
      <w:r w:rsidR="00084896" w:rsidRPr="00F93A91">
        <w:t>uropéenne et l'Organisation des Nations</w:t>
      </w:r>
      <w:r w:rsidR="00DF0B95" w:rsidRPr="00F93A91">
        <w:t>-</w:t>
      </w:r>
      <w:r w:rsidR="00084896" w:rsidRPr="00F93A91">
        <w:t>Unies, et les associations caritatives</w:t>
      </w:r>
      <w:r w:rsidR="005B2F0A" w:rsidRPr="00F93A91">
        <w:t>, les fondations et les</w:t>
      </w:r>
      <w:r w:rsidR="00084896" w:rsidRPr="00F93A91">
        <w:t xml:space="preserve"> dons du public</w:t>
      </w:r>
      <w:r w:rsidR="00084896" w:rsidRPr="00F93A91">
        <w:rPr>
          <w:shd w:val="clear" w:color="auto" w:fill="FFFFFF"/>
        </w:rPr>
        <w:t xml:space="preserve">. </w:t>
      </w:r>
    </w:p>
    <w:p w14:paraId="2756FD0A" w14:textId="77777777" w:rsidR="005B2F0A" w:rsidRPr="00F93A91" w:rsidRDefault="005B2F0A" w:rsidP="00CB5BC9">
      <w:pPr>
        <w:spacing w:after="0" w:line="240" w:lineRule="auto"/>
        <w:jc w:val="both"/>
        <w:rPr>
          <w:color w:val="00B050"/>
          <w:shd w:val="clear" w:color="auto" w:fill="FFFFFF"/>
        </w:rPr>
      </w:pPr>
    </w:p>
    <w:p w14:paraId="4F36313D" w14:textId="60183282" w:rsidR="001C5CC0" w:rsidRPr="00F93A91" w:rsidRDefault="00BC1F71" w:rsidP="00E24AA5">
      <w:pPr>
        <w:spacing w:after="0" w:line="240" w:lineRule="auto"/>
        <w:jc w:val="both"/>
        <w:rPr>
          <w:shd w:val="clear" w:color="auto" w:fill="FFFFFF"/>
        </w:rPr>
      </w:pPr>
      <w:r w:rsidRPr="00F93A91">
        <w:rPr>
          <w:shd w:val="clear" w:color="auto" w:fill="FFFFFF"/>
        </w:rPr>
        <w:t>En Haïti, l</w:t>
      </w:r>
      <w:r w:rsidR="00984975" w:rsidRPr="00F93A91">
        <w:rPr>
          <w:shd w:val="clear" w:color="auto" w:fill="FFFFFF"/>
        </w:rPr>
        <w:t>e</w:t>
      </w:r>
      <w:r w:rsidRPr="00F93A91">
        <w:rPr>
          <w:shd w:val="clear" w:color="auto" w:fill="FFFFFF"/>
        </w:rPr>
        <w:t>s interventions de GOAL</w:t>
      </w:r>
      <w:r w:rsidR="00984975" w:rsidRPr="00F93A91">
        <w:rPr>
          <w:shd w:val="clear" w:color="auto" w:fill="FFFFFF"/>
        </w:rPr>
        <w:t xml:space="preserve"> nt déb</w:t>
      </w:r>
      <w:r w:rsidRPr="00F93A91">
        <w:rPr>
          <w:shd w:val="clear" w:color="auto" w:fill="FFFFFF"/>
        </w:rPr>
        <w:t>uté juste après le séisme dévastateur</w:t>
      </w:r>
      <w:r w:rsidR="00984975" w:rsidRPr="00F93A91">
        <w:rPr>
          <w:shd w:val="clear" w:color="auto" w:fill="FFFFFF"/>
        </w:rPr>
        <w:t xml:space="preserve"> du 12 janvier 2010. </w:t>
      </w:r>
    </w:p>
    <w:p w14:paraId="6D0BCB5F" w14:textId="77777777" w:rsidR="000F70C8" w:rsidRPr="00F93A91" w:rsidRDefault="000F70C8" w:rsidP="00E24AA5">
      <w:pPr>
        <w:spacing w:after="0" w:line="240" w:lineRule="auto"/>
        <w:jc w:val="both"/>
        <w:rPr>
          <w:shd w:val="clear" w:color="auto" w:fill="FFFFFF"/>
        </w:rPr>
      </w:pPr>
    </w:p>
    <w:p w14:paraId="7885F006" w14:textId="77777777" w:rsidR="000F70C8" w:rsidRPr="00F93A91" w:rsidRDefault="000F70C8" w:rsidP="00E24AA5">
      <w:pPr>
        <w:spacing w:after="0" w:line="240" w:lineRule="auto"/>
        <w:jc w:val="both"/>
        <w:rPr>
          <w:shd w:val="clear" w:color="auto" w:fill="FFFFFF"/>
        </w:rPr>
      </w:pPr>
    </w:p>
    <w:p w14:paraId="45560167" w14:textId="77777777" w:rsidR="00776EC9" w:rsidRPr="00F93A91" w:rsidRDefault="00776EC9" w:rsidP="00E24AA5">
      <w:pPr>
        <w:spacing w:after="0" w:line="240" w:lineRule="auto"/>
        <w:jc w:val="both"/>
        <w:rPr>
          <w:shd w:val="clear" w:color="auto" w:fill="FFFFFF"/>
        </w:rPr>
      </w:pPr>
    </w:p>
    <w:p w14:paraId="0F80A390" w14:textId="77777777" w:rsidR="00776EC9" w:rsidRPr="00F93A91" w:rsidRDefault="00776EC9" w:rsidP="00E24AA5">
      <w:pPr>
        <w:spacing w:after="0" w:line="240" w:lineRule="auto"/>
        <w:jc w:val="both"/>
        <w:rPr>
          <w:b/>
          <w:shd w:val="clear" w:color="auto" w:fill="FFFFFF"/>
        </w:rPr>
      </w:pPr>
      <w:r w:rsidRPr="00F93A91">
        <w:rPr>
          <w:b/>
          <w:shd w:val="clear" w:color="auto" w:fill="FFFFFF"/>
        </w:rPr>
        <w:t xml:space="preserve">ACTIONAID </w:t>
      </w:r>
      <w:r w:rsidR="00C071C5" w:rsidRPr="00F93A91">
        <w:rPr>
          <w:b/>
          <w:shd w:val="clear" w:color="auto" w:fill="FFFFFF"/>
        </w:rPr>
        <w:t>Haiti</w:t>
      </w:r>
    </w:p>
    <w:p w14:paraId="550F884E" w14:textId="77777777" w:rsidR="00776EC9" w:rsidRPr="00F93A91" w:rsidRDefault="00C071C5" w:rsidP="00E24AA5">
      <w:pPr>
        <w:spacing w:after="0" w:line="240" w:lineRule="auto"/>
        <w:jc w:val="both"/>
        <w:rPr>
          <w:shd w:val="clear" w:color="auto" w:fill="FFFFFF"/>
        </w:rPr>
      </w:pPr>
      <w:proofErr w:type="spellStart"/>
      <w:r w:rsidRPr="00F93A91">
        <w:rPr>
          <w:b/>
        </w:rPr>
        <w:t>ActionAid</w:t>
      </w:r>
      <w:proofErr w:type="spellEnd"/>
      <w:r w:rsidRPr="00F93A91">
        <w:rPr>
          <w:b/>
        </w:rPr>
        <w:t xml:space="preserve"> Haïti</w:t>
      </w:r>
      <w:r w:rsidRPr="00F93A91">
        <w:t xml:space="preserve"> intervient depuis 2007 dans la Grande-Anse au travers du soutien à son partenaire de terrain KPGA, fédération d’organisations paysannes fondée en 1998. Suite au passage de l’Ouragan Matthew en 2016, Action Aid Haïti a implémenté un programme d’urgence dans les communes de Jérémie, Abricots, Beaumont et Roseaux, touchant 65,000 personnes soit 13,000 familles (relance des activités génératrices de revenus, réhabilitation rapide de l’agriculture, construction d’espaces sécurisés pour femmes et programme de formation et de sensibilisation en protection des femmes et des groupes vulnérables  sur financement DFID, UN Femmes…).L’association travaille aussi en liens étroits avec la mairie de Jérémie pour le renforcement de leurs capacités opérationnelles (provision de matériels de bureau, octroi de matériel favorisant les travaux d’assainissement dans certains quartiers ciblés). Enfin, elle a travaillé avec l’Ecole Professionnelle de Jérémie (EPJ) au sein de laquelle un groupe de professionnels en construction de bâtiment ont été formés sur la prise en compte des techniques parasismiques et para-cycloniques dans le cadre d’un programme </w:t>
      </w:r>
      <w:r w:rsidR="00630B9D" w:rsidRPr="00F93A91">
        <w:t>« </w:t>
      </w:r>
      <w:proofErr w:type="spellStart"/>
      <w:r w:rsidRPr="00F93A91">
        <w:t>Build</w:t>
      </w:r>
      <w:proofErr w:type="spellEnd"/>
      <w:r w:rsidRPr="00F93A91">
        <w:t xml:space="preserve"> Back </w:t>
      </w:r>
      <w:proofErr w:type="spellStart"/>
      <w:r w:rsidRPr="00F93A91">
        <w:t>Better</w:t>
      </w:r>
      <w:proofErr w:type="spellEnd"/>
      <w:r w:rsidR="00630B9D" w:rsidRPr="00F93A91">
        <w:t> »</w:t>
      </w:r>
    </w:p>
    <w:p w14:paraId="4FECECA1" w14:textId="77777777" w:rsidR="00776EC9" w:rsidRPr="00F93A91" w:rsidRDefault="00776EC9" w:rsidP="00E24AA5">
      <w:pPr>
        <w:spacing w:after="0" w:line="240" w:lineRule="auto"/>
        <w:jc w:val="both"/>
        <w:rPr>
          <w:shd w:val="clear" w:color="auto" w:fill="FFFFFF"/>
        </w:rPr>
      </w:pPr>
    </w:p>
    <w:p w14:paraId="4F3EC397" w14:textId="77777777" w:rsidR="006A6134" w:rsidRPr="00F93A91" w:rsidRDefault="006A6134" w:rsidP="00E24AA5">
      <w:pPr>
        <w:spacing w:after="0" w:line="240" w:lineRule="auto"/>
        <w:jc w:val="both"/>
        <w:rPr>
          <w:shd w:val="clear" w:color="auto" w:fill="FFFFFF"/>
        </w:rPr>
      </w:pPr>
    </w:p>
    <w:p w14:paraId="35E24F4C" w14:textId="77777777" w:rsidR="00776EC9" w:rsidRPr="00F93A91" w:rsidRDefault="00776EC9" w:rsidP="00776EC9">
      <w:pPr>
        <w:spacing w:after="0" w:line="240" w:lineRule="auto"/>
        <w:jc w:val="both"/>
        <w:rPr>
          <w:b/>
          <w:shd w:val="clear" w:color="auto" w:fill="FFFFFF"/>
        </w:rPr>
      </w:pPr>
      <w:r w:rsidRPr="00F93A91">
        <w:rPr>
          <w:b/>
          <w:shd w:val="clear" w:color="auto" w:fill="FFFFFF"/>
        </w:rPr>
        <w:t xml:space="preserve">FONKOZE </w:t>
      </w:r>
    </w:p>
    <w:p w14:paraId="4608EF79" w14:textId="77777777" w:rsidR="00776EC9" w:rsidRPr="00F93A91" w:rsidRDefault="006A6134" w:rsidP="00E24AA5">
      <w:pPr>
        <w:spacing w:after="0" w:line="240" w:lineRule="auto"/>
        <w:jc w:val="both"/>
        <w:rPr>
          <w:shd w:val="clear" w:color="auto" w:fill="FFFFFF"/>
        </w:rPr>
      </w:pPr>
      <w:proofErr w:type="spellStart"/>
      <w:r w:rsidRPr="00F93A91">
        <w:rPr>
          <w:shd w:val="clear" w:color="auto" w:fill="FFFFFF"/>
        </w:rPr>
        <w:t>Fondasyon</w:t>
      </w:r>
      <w:proofErr w:type="spellEnd"/>
      <w:r w:rsidRPr="00F93A91">
        <w:rPr>
          <w:shd w:val="clear" w:color="auto" w:fill="FFFFFF"/>
        </w:rPr>
        <w:t xml:space="preserve"> </w:t>
      </w:r>
      <w:proofErr w:type="spellStart"/>
      <w:r w:rsidRPr="00F93A91">
        <w:rPr>
          <w:shd w:val="clear" w:color="auto" w:fill="FFFFFF"/>
        </w:rPr>
        <w:t>Kole</w:t>
      </w:r>
      <w:proofErr w:type="spellEnd"/>
      <w:r w:rsidRPr="00F93A91">
        <w:rPr>
          <w:shd w:val="clear" w:color="auto" w:fill="FFFFFF"/>
        </w:rPr>
        <w:t xml:space="preserve"> </w:t>
      </w:r>
      <w:proofErr w:type="spellStart"/>
      <w:r w:rsidRPr="00F93A91">
        <w:rPr>
          <w:shd w:val="clear" w:color="auto" w:fill="FFFFFF"/>
        </w:rPr>
        <w:t>Zepòl</w:t>
      </w:r>
      <w:proofErr w:type="spellEnd"/>
      <w:r w:rsidRPr="00F93A91">
        <w:rPr>
          <w:shd w:val="clear" w:color="auto" w:fill="FFFFFF"/>
        </w:rPr>
        <w:t xml:space="preserve"> (</w:t>
      </w:r>
      <w:r w:rsidRPr="00F93A91">
        <w:rPr>
          <w:b/>
          <w:shd w:val="clear" w:color="auto" w:fill="FFFFFF"/>
        </w:rPr>
        <w:t>FONKOZE</w:t>
      </w:r>
      <w:r w:rsidRPr="00F93A91">
        <w:rPr>
          <w:shd w:val="clear" w:color="auto" w:fill="FFFFFF"/>
        </w:rPr>
        <w:t>) est une organisation à but non lucratif fondée en 1995. Elle travaille dans la formation de nouveaux entrepreneurs et l’accompagnement des associations d’épargne et de crédit. Elle est présente dans la ville de Jérémie et dans les communes avoisinantes depuis 1997.</w:t>
      </w:r>
    </w:p>
    <w:p w14:paraId="5FD7DF21" w14:textId="77777777" w:rsidR="00764B77" w:rsidRPr="00F93A91" w:rsidRDefault="00764B77" w:rsidP="00E24AA5">
      <w:pPr>
        <w:pStyle w:val="ListParagraph"/>
        <w:spacing w:after="0" w:line="240" w:lineRule="auto"/>
        <w:jc w:val="both"/>
        <w:rPr>
          <w:color w:val="00B050"/>
        </w:rPr>
      </w:pPr>
    </w:p>
    <w:p w14:paraId="7797DD96" w14:textId="77777777" w:rsidR="001C5CC0" w:rsidRPr="00F93A91" w:rsidRDefault="00E111AA" w:rsidP="00E24AA5">
      <w:pPr>
        <w:pStyle w:val="ListParagraph"/>
        <w:numPr>
          <w:ilvl w:val="0"/>
          <w:numId w:val="1"/>
        </w:numPr>
        <w:spacing w:after="0" w:line="240" w:lineRule="auto"/>
        <w:ind w:left="720" w:firstLine="0"/>
        <w:jc w:val="both"/>
        <w:rPr>
          <w:b/>
        </w:rPr>
      </w:pPr>
      <w:r w:rsidRPr="00F93A91">
        <w:rPr>
          <w:b/>
        </w:rPr>
        <w:t>Description du projet</w:t>
      </w:r>
    </w:p>
    <w:p w14:paraId="181CB337" w14:textId="77777777" w:rsidR="001114CE" w:rsidRPr="00F100FE" w:rsidRDefault="001114CE" w:rsidP="00E24AA5">
      <w:pPr>
        <w:spacing w:after="0" w:line="240" w:lineRule="auto"/>
        <w:ind w:left="720"/>
        <w:jc w:val="both"/>
        <w:rPr>
          <w:b/>
          <w:sz w:val="10"/>
          <w:szCs w:val="10"/>
        </w:rPr>
      </w:pPr>
    </w:p>
    <w:p w14:paraId="2013F1DD" w14:textId="77777777" w:rsidR="00AE0E00" w:rsidRPr="00F93A91" w:rsidRDefault="00CD0A7D" w:rsidP="00E24AA5">
      <w:pPr>
        <w:pStyle w:val="BodyTextIndent"/>
        <w:ind w:left="0"/>
        <w:jc w:val="both"/>
        <w:rPr>
          <w:rFonts w:asciiTheme="minorHAnsi" w:eastAsiaTheme="minorHAnsi" w:hAnsiTheme="minorHAnsi" w:cstheme="minorBidi"/>
          <w:sz w:val="22"/>
          <w:szCs w:val="22"/>
          <w:lang w:eastAsia="fr-FR"/>
        </w:rPr>
      </w:pPr>
      <w:r w:rsidRPr="00F93A91">
        <w:rPr>
          <w:rFonts w:asciiTheme="minorHAnsi" w:eastAsiaTheme="minorHAnsi" w:hAnsiTheme="minorHAnsi" w:cstheme="minorBidi"/>
          <w:sz w:val="22"/>
          <w:szCs w:val="22"/>
          <w:lang w:eastAsia="fr-FR"/>
        </w:rPr>
        <w:t xml:space="preserve">L’objectif général </w:t>
      </w:r>
      <w:r w:rsidR="00AE0E00" w:rsidRPr="00F93A91">
        <w:rPr>
          <w:rFonts w:asciiTheme="minorHAnsi" w:eastAsiaTheme="minorHAnsi" w:hAnsiTheme="minorHAnsi" w:cstheme="minorBidi"/>
          <w:sz w:val="22"/>
          <w:szCs w:val="22"/>
          <w:lang w:eastAsia="fr-FR"/>
        </w:rPr>
        <w:t xml:space="preserve">dans lequel s’inscrit le projet </w:t>
      </w:r>
      <w:r w:rsidR="00DF0B95" w:rsidRPr="00F93A91">
        <w:rPr>
          <w:rFonts w:asciiTheme="minorHAnsi" w:eastAsiaTheme="minorHAnsi" w:hAnsiTheme="minorHAnsi" w:cstheme="minorBidi"/>
          <w:sz w:val="22"/>
          <w:szCs w:val="22"/>
          <w:lang w:eastAsia="fr-FR"/>
        </w:rPr>
        <w:t xml:space="preserve">est </w:t>
      </w:r>
      <w:r w:rsidR="00E66EA9" w:rsidRPr="00F93A91">
        <w:rPr>
          <w:rFonts w:asciiTheme="minorHAnsi" w:eastAsiaTheme="minorHAnsi" w:hAnsiTheme="minorHAnsi" w:cstheme="minorBidi"/>
          <w:sz w:val="22"/>
          <w:szCs w:val="22"/>
          <w:lang w:eastAsia="fr-FR"/>
        </w:rPr>
        <w:t>de contribuer à améliorer la résilience et les conditions de vie des habitants des quartiers précaires de Jérémie.</w:t>
      </w:r>
    </w:p>
    <w:p w14:paraId="38327D8F" w14:textId="77777777" w:rsidR="00CD0A7D" w:rsidRPr="00F93A91" w:rsidRDefault="00CD0A7D" w:rsidP="00E24AA5">
      <w:pPr>
        <w:pStyle w:val="BodyTextIndent"/>
        <w:ind w:left="0"/>
        <w:jc w:val="both"/>
        <w:rPr>
          <w:rFonts w:asciiTheme="minorHAnsi" w:hAnsiTheme="minorHAnsi"/>
          <w:sz w:val="22"/>
          <w:szCs w:val="22"/>
        </w:rPr>
      </w:pPr>
    </w:p>
    <w:p w14:paraId="04079B5D" w14:textId="77777777" w:rsidR="00EA3AE8" w:rsidRPr="00F93A91" w:rsidRDefault="00CD0A7D" w:rsidP="00E24AA5">
      <w:pPr>
        <w:pStyle w:val="BodyTextIndent"/>
        <w:ind w:left="0"/>
        <w:jc w:val="both"/>
        <w:rPr>
          <w:rFonts w:asciiTheme="minorHAnsi" w:hAnsiTheme="minorHAnsi"/>
          <w:sz w:val="22"/>
          <w:szCs w:val="22"/>
        </w:rPr>
      </w:pPr>
      <w:r w:rsidRPr="00F93A91">
        <w:rPr>
          <w:rFonts w:asciiTheme="minorHAnsi" w:hAnsiTheme="minorHAnsi"/>
          <w:sz w:val="22"/>
          <w:szCs w:val="22"/>
        </w:rPr>
        <w:t>L</w:t>
      </w:r>
      <w:r w:rsidR="00EA3AE8" w:rsidRPr="00F93A91">
        <w:rPr>
          <w:rFonts w:asciiTheme="minorHAnsi" w:hAnsiTheme="minorHAnsi"/>
          <w:sz w:val="22"/>
          <w:szCs w:val="22"/>
        </w:rPr>
        <w:t xml:space="preserve">e projet est axé sur </w:t>
      </w:r>
      <w:r w:rsidR="00E66EA9" w:rsidRPr="00F93A91">
        <w:rPr>
          <w:rFonts w:asciiTheme="minorHAnsi" w:hAnsiTheme="minorHAnsi"/>
          <w:sz w:val="22"/>
          <w:szCs w:val="22"/>
        </w:rPr>
        <w:t>4</w:t>
      </w:r>
      <w:r w:rsidR="00AF7421" w:rsidRPr="00F93A91">
        <w:rPr>
          <w:rFonts w:asciiTheme="minorHAnsi" w:hAnsiTheme="minorHAnsi"/>
          <w:sz w:val="22"/>
          <w:szCs w:val="22"/>
        </w:rPr>
        <w:t xml:space="preserve"> </w:t>
      </w:r>
      <w:r w:rsidR="00FA3591" w:rsidRPr="00F93A91">
        <w:rPr>
          <w:rFonts w:asciiTheme="minorHAnsi" w:hAnsiTheme="minorHAnsi"/>
          <w:sz w:val="22"/>
          <w:szCs w:val="22"/>
        </w:rPr>
        <w:t>résultats :</w:t>
      </w:r>
      <w:r w:rsidR="00EA3AE8" w:rsidRPr="00F93A91">
        <w:rPr>
          <w:rFonts w:asciiTheme="minorHAnsi" w:hAnsiTheme="minorHAnsi"/>
          <w:sz w:val="22"/>
          <w:szCs w:val="22"/>
        </w:rPr>
        <w:t xml:space="preserve"> </w:t>
      </w:r>
    </w:p>
    <w:p w14:paraId="32DFEC0B" w14:textId="77777777" w:rsidR="00EA3AE8" w:rsidRPr="00F100FE" w:rsidRDefault="00EA3AE8" w:rsidP="00E24AA5">
      <w:pPr>
        <w:pStyle w:val="BodyTextIndent"/>
        <w:ind w:left="0" w:firstLine="720"/>
        <w:jc w:val="both"/>
        <w:rPr>
          <w:rFonts w:asciiTheme="minorHAnsi" w:hAnsiTheme="minorHAnsi"/>
          <w:sz w:val="10"/>
          <w:szCs w:val="10"/>
        </w:rPr>
      </w:pPr>
    </w:p>
    <w:p w14:paraId="536F30BF" w14:textId="77777777" w:rsidR="00EA3AE8" w:rsidRPr="00F93A91" w:rsidRDefault="008360D6" w:rsidP="00E24AA5">
      <w:pPr>
        <w:pStyle w:val="BodyTextIndent"/>
        <w:ind w:left="720"/>
        <w:jc w:val="both"/>
        <w:rPr>
          <w:rFonts w:asciiTheme="minorHAnsi" w:hAnsiTheme="minorHAnsi" w:cs="Calibri"/>
          <w:color w:val="000000"/>
          <w:sz w:val="22"/>
          <w:szCs w:val="22"/>
        </w:rPr>
      </w:pPr>
      <w:r w:rsidRPr="00F93A91">
        <w:rPr>
          <w:rFonts w:asciiTheme="minorHAnsi" w:hAnsiTheme="minorHAnsi"/>
          <w:b/>
          <w:sz w:val="22"/>
          <w:szCs w:val="22"/>
          <w:u w:val="single"/>
        </w:rPr>
        <w:t xml:space="preserve">Résultat </w:t>
      </w:r>
      <w:r w:rsidR="00EA3AE8" w:rsidRPr="00F93A91">
        <w:rPr>
          <w:rFonts w:asciiTheme="minorHAnsi" w:hAnsiTheme="minorHAnsi"/>
          <w:b/>
          <w:sz w:val="22"/>
          <w:szCs w:val="22"/>
          <w:u w:val="single"/>
        </w:rPr>
        <w:t>1</w:t>
      </w:r>
      <w:r w:rsidR="00F418BA" w:rsidRPr="00F93A91">
        <w:rPr>
          <w:rFonts w:asciiTheme="minorHAnsi" w:hAnsiTheme="minorHAnsi"/>
          <w:b/>
          <w:sz w:val="22"/>
          <w:szCs w:val="22"/>
          <w:u w:val="single"/>
        </w:rPr>
        <w:t xml:space="preserve"> </w:t>
      </w:r>
      <w:r w:rsidR="00EA3AE8" w:rsidRPr="00F93A91">
        <w:rPr>
          <w:rFonts w:asciiTheme="minorHAnsi" w:hAnsiTheme="minorHAnsi"/>
          <w:sz w:val="22"/>
          <w:szCs w:val="22"/>
        </w:rPr>
        <w:t xml:space="preserve">: </w:t>
      </w:r>
      <w:r w:rsidR="00E66EA9" w:rsidRPr="00F93A91">
        <w:rPr>
          <w:rFonts w:asciiTheme="minorHAnsi" w:eastAsiaTheme="minorHAnsi" w:hAnsiTheme="minorHAnsi" w:cstheme="minorBidi"/>
          <w:sz w:val="22"/>
          <w:szCs w:val="22"/>
          <w:lang w:eastAsia="fr-FR"/>
        </w:rPr>
        <w:t>L’espace urbain et les services essentiels des zones les plus précaires sont aménagés et/ou renforcés de façon participative et inclusive, mieux protégés contre les risques de catastrophe, et en accord avec le plan d’urbanisme (ONU-Habitat) ;</w:t>
      </w:r>
    </w:p>
    <w:p w14:paraId="6BADE58D" w14:textId="77777777" w:rsidR="00E66EA9" w:rsidRPr="00F93A91" w:rsidRDefault="008360D6" w:rsidP="00E66EA9">
      <w:pPr>
        <w:numPr>
          <w:ilvl w:val="0"/>
          <w:numId w:val="25"/>
        </w:numPr>
        <w:spacing w:after="60" w:line="240" w:lineRule="auto"/>
        <w:contextualSpacing/>
        <w:jc w:val="both"/>
        <w:rPr>
          <w:b/>
          <w:lang w:eastAsia="fr-FR"/>
        </w:rPr>
      </w:pPr>
      <w:r w:rsidRPr="00F93A91">
        <w:rPr>
          <w:b/>
          <w:u w:val="single"/>
        </w:rPr>
        <w:t>Résultat</w:t>
      </w:r>
      <w:r w:rsidR="00EA3AE8" w:rsidRPr="00F93A91">
        <w:rPr>
          <w:b/>
          <w:u w:val="single"/>
        </w:rPr>
        <w:t xml:space="preserve"> 2</w:t>
      </w:r>
      <w:r w:rsidR="00F418BA" w:rsidRPr="00F93A91">
        <w:rPr>
          <w:b/>
          <w:u w:val="single"/>
        </w:rPr>
        <w:t xml:space="preserve"> </w:t>
      </w:r>
      <w:r w:rsidR="00EA3AE8" w:rsidRPr="00F93A91">
        <w:rPr>
          <w:b/>
        </w:rPr>
        <w:t xml:space="preserve">: </w:t>
      </w:r>
      <w:r w:rsidR="00E66EA9" w:rsidRPr="00F93A91">
        <w:rPr>
          <w:lang w:eastAsia="fr-FR"/>
        </w:rPr>
        <w:t>La gouvernance locale des risques de catastrophe est renforcée, inclusive, participative et basée sur les standards nationaux et internationaux ;</w:t>
      </w:r>
    </w:p>
    <w:p w14:paraId="094C4E15" w14:textId="77777777" w:rsidR="00E66EA9" w:rsidRPr="00F93A91" w:rsidRDefault="001114CE" w:rsidP="00E66EA9">
      <w:pPr>
        <w:numPr>
          <w:ilvl w:val="0"/>
          <w:numId w:val="25"/>
        </w:numPr>
        <w:spacing w:after="60" w:line="240" w:lineRule="auto"/>
        <w:contextualSpacing/>
        <w:jc w:val="both"/>
        <w:rPr>
          <w:lang w:eastAsia="fr-FR"/>
        </w:rPr>
      </w:pPr>
      <w:r w:rsidRPr="00F93A91">
        <w:rPr>
          <w:b/>
          <w:u w:val="single"/>
        </w:rPr>
        <w:t>Résultat 3</w:t>
      </w:r>
      <w:r w:rsidR="00F418BA" w:rsidRPr="00F93A91">
        <w:rPr>
          <w:b/>
          <w:u w:val="single"/>
        </w:rPr>
        <w:t xml:space="preserve"> </w:t>
      </w:r>
      <w:r w:rsidRPr="00F93A91">
        <w:t xml:space="preserve">: </w:t>
      </w:r>
      <w:r w:rsidR="00E66EA9" w:rsidRPr="00F93A91">
        <w:rPr>
          <w:lang w:eastAsia="fr-FR"/>
        </w:rPr>
        <w:t>La résilience des filières ciblées est améliorée ;</w:t>
      </w:r>
    </w:p>
    <w:p w14:paraId="4F5C38D8" w14:textId="77777777" w:rsidR="00A5438F" w:rsidRPr="00F93A91" w:rsidRDefault="00E66EA9" w:rsidP="00E66EA9">
      <w:pPr>
        <w:numPr>
          <w:ilvl w:val="0"/>
          <w:numId w:val="25"/>
        </w:numPr>
        <w:spacing w:after="60" w:line="240" w:lineRule="auto"/>
        <w:contextualSpacing/>
        <w:jc w:val="both"/>
        <w:rPr>
          <w:lang w:eastAsia="fr-FR"/>
        </w:rPr>
      </w:pPr>
      <w:r w:rsidRPr="00F93A91">
        <w:rPr>
          <w:b/>
          <w:u w:val="single"/>
        </w:rPr>
        <w:t xml:space="preserve">Résultat 4 </w:t>
      </w:r>
      <w:r w:rsidRPr="00F93A91">
        <w:t xml:space="preserve">: </w:t>
      </w:r>
      <w:r w:rsidRPr="00F93A91">
        <w:rPr>
          <w:lang w:eastAsia="fr-FR"/>
        </w:rPr>
        <w:t>Les femmes le plus pauvres ont des moyens d’existence plus robustes, durables, et moins vulnérables face aux risques ;</w:t>
      </w:r>
    </w:p>
    <w:p w14:paraId="1FFD9FAC" w14:textId="77777777" w:rsidR="00505993" w:rsidRPr="00F93A91" w:rsidRDefault="00E42295" w:rsidP="00E24AA5">
      <w:pPr>
        <w:pStyle w:val="NormalWeb"/>
        <w:shd w:val="clear" w:color="auto" w:fill="FFFFFF"/>
        <w:spacing w:before="0" w:beforeAutospacing="0" w:after="0" w:afterAutospacing="0"/>
        <w:jc w:val="both"/>
        <w:rPr>
          <w:rFonts w:asciiTheme="minorHAnsi" w:hAnsiTheme="minorHAnsi"/>
          <w:sz w:val="22"/>
          <w:szCs w:val="22"/>
        </w:rPr>
      </w:pPr>
      <w:r w:rsidRPr="00F93A91">
        <w:rPr>
          <w:rFonts w:asciiTheme="minorHAnsi" w:hAnsiTheme="minorHAnsi"/>
          <w:sz w:val="22"/>
          <w:szCs w:val="22"/>
        </w:rPr>
        <w:t xml:space="preserve">Les activités </w:t>
      </w:r>
      <w:r w:rsidR="00ED0FCC" w:rsidRPr="00F93A91">
        <w:rPr>
          <w:rFonts w:asciiTheme="minorHAnsi" w:hAnsiTheme="minorHAnsi"/>
          <w:sz w:val="22"/>
          <w:szCs w:val="22"/>
        </w:rPr>
        <w:t xml:space="preserve">identifiées et planifiées </w:t>
      </w:r>
      <w:r w:rsidRPr="00F93A91">
        <w:rPr>
          <w:rFonts w:asciiTheme="minorHAnsi" w:hAnsiTheme="minorHAnsi"/>
          <w:sz w:val="22"/>
          <w:szCs w:val="22"/>
        </w:rPr>
        <w:t>pour atteindre ces résultats sont les suivantes</w:t>
      </w:r>
      <w:r w:rsidR="00A4488E" w:rsidRPr="00F93A91">
        <w:rPr>
          <w:rFonts w:asciiTheme="minorHAnsi" w:hAnsiTheme="minorHAnsi"/>
          <w:sz w:val="22"/>
          <w:szCs w:val="22"/>
        </w:rPr>
        <w:t> :</w:t>
      </w:r>
    </w:p>
    <w:p w14:paraId="5FE33DDC" w14:textId="77777777" w:rsidR="00A4488E" w:rsidRPr="00F93A91" w:rsidRDefault="008E22BE" w:rsidP="00E24AA5">
      <w:pPr>
        <w:pStyle w:val="NormalWeb"/>
        <w:shd w:val="clear" w:color="auto" w:fill="FFFFFF"/>
        <w:spacing w:before="0" w:beforeAutospacing="0" w:after="0" w:afterAutospacing="0"/>
        <w:jc w:val="both"/>
        <w:rPr>
          <w:rFonts w:asciiTheme="minorHAnsi" w:hAnsiTheme="minorHAnsi"/>
          <w:b/>
          <w:sz w:val="22"/>
          <w:szCs w:val="22"/>
        </w:rPr>
      </w:pPr>
      <w:r w:rsidRPr="00F93A91">
        <w:rPr>
          <w:rFonts w:asciiTheme="minorHAnsi" w:hAnsiTheme="minorHAnsi"/>
          <w:b/>
          <w:sz w:val="22"/>
          <w:szCs w:val="22"/>
        </w:rPr>
        <w:t>R1</w:t>
      </w:r>
    </w:p>
    <w:p w14:paraId="2BC8F97D" w14:textId="77777777" w:rsidR="008E22BE" w:rsidRPr="00F93A91" w:rsidRDefault="00586051" w:rsidP="002F0204">
      <w:pPr>
        <w:pStyle w:val="NormalWeb"/>
        <w:numPr>
          <w:ilvl w:val="0"/>
          <w:numId w:val="22"/>
        </w:numPr>
        <w:shd w:val="clear" w:color="auto" w:fill="FFFFFF"/>
        <w:spacing w:before="0" w:beforeAutospacing="0" w:after="0" w:afterAutospacing="0"/>
        <w:jc w:val="both"/>
        <w:rPr>
          <w:rFonts w:asciiTheme="minorHAnsi" w:hAnsiTheme="minorHAnsi"/>
          <w:sz w:val="22"/>
          <w:szCs w:val="22"/>
        </w:rPr>
      </w:pPr>
      <w:r w:rsidRPr="00F93A91">
        <w:rPr>
          <w:rFonts w:asciiTheme="minorHAnsi" w:hAnsiTheme="minorHAnsi"/>
          <w:sz w:val="22"/>
          <w:szCs w:val="22"/>
        </w:rPr>
        <w:t>Evaluation des risques (aléas, vulnérabilités, capacités et exposition) de manière scientifique et participative</w:t>
      </w:r>
      <w:r w:rsidR="00146E29" w:rsidRPr="00F93A91">
        <w:rPr>
          <w:rFonts w:asciiTheme="minorHAnsi" w:hAnsiTheme="minorHAnsi"/>
          <w:sz w:val="22"/>
          <w:szCs w:val="22"/>
        </w:rPr>
        <w:t>.</w:t>
      </w:r>
    </w:p>
    <w:p w14:paraId="5817FEB6" w14:textId="77777777" w:rsidR="00586051" w:rsidRPr="00F93A91" w:rsidRDefault="00586051" w:rsidP="002F0204">
      <w:pPr>
        <w:pStyle w:val="NormalWeb"/>
        <w:numPr>
          <w:ilvl w:val="0"/>
          <w:numId w:val="22"/>
        </w:numPr>
        <w:shd w:val="clear" w:color="auto" w:fill="FFFFFF"/>
        <w:spacing w:before="0" w:beforeAutospacing="0" w:after="0" w:afterAutospacing="0"/>
        <w:jc w:val="both"/>
        <w:rPr>
          <w:rFonts w:asciiTheme="minorHAnsi" w:hAnsiTheme="minorHAnsi"/>
          <w:sz w:val="22"/>
          <w:szCs w:val="22"/>
        </w:rPr>
      </w:pPr>
      <w:r w:rsidRPr="00F93A91">
        <w:rPr>
          <w:rFonts w:asciiTheme="minorHAnsi" w:hAnsiTheme="minorHAnsi"/>
          <w:sz w:val="22"/>
          <w:szCs w:val="22"/>
        </w:rPr>
        <w:t>Production et Diffusion de l’information relative aux risques et aux perspectives d'aménagement, à destination des leaders communautaires et des habitants des zones précaires ciblées, de manière appropriée et opportune</w:t>
      </w:r>
      <w:r w:rsidRPr="00F93A91">
        <w:rPr>
          <w:sz w:val="22"/>
          <w:szCs w:val="22"/>
          <w:lang w:eastAsia="fr-FR"/>
        </w:rPr>
        <w:t>.</w:t>
      </w:r>
    </w:p>
    <w:p w14:paraId="2B935ED7" w14:textId="67517E50" w:rsidR="00586051" w:rsidRPr="001343EC" w:rsidRDefault="00586051" w:rsidP="002F0204">
      <w:pPr>
        <w:pStyle w:val="NormalWeb"/>
        <w:numPr>
          <w:ilvl w:val="0"/>
          <w:numId w:val="22"/>
        </w:numPr>
        <w:shd w:val="clear" w:color="auto" w:fill="FFFFFF"/>
        <w:spacing w:before="0" w:beforeAutospacing="0" w:after="0" w:afterAutospacing="0"/>
        <w:jc w:val="both"/>
        <w:rPr>
          <w:rFonts w:asciiTheme="minorHAnsi" w:hAnsiTheme="minorHAnsi"/>
          <w:color w:val="000000" w:themeColor="text1"/>
          <w:sz w:val="22"/>
          <w:szCs w:val="22"/>
        </w:rPr>
      </w:pPr>
      <w:r w:rsidRPr="00F93A91">
        <w:rPr>
          <w:rFonts w:asciiTheme="minorHAnsi" w:hAnsiTheme="minorHAnsi"/>
          <w:sz w:val="22"/>
          <w:szCs w:val="22"/>
        </w:rPr>
        <w:t>Aménagement des ouvrages de réduction des risques et des espaces publics selon les recommandations principales des habitants des zones précaires</w:t>
      </w:r>
      <w:r w:rsidR="00146E29" w:rsidRPr="00F93A91">
        <w:rPr>
          <w:rFonts w:asciiTheme="minorHAnsi" w:hAnsiTheme="minorHAnsi"/>
          <w:sz w:val="22"/>
          <w:szCs w:val="22"/>
        </w:rPr>
        <w:t>.</w:t>
      </w:r>
      <w:r w:rsidR="001E4CB1">
        <w:rPr>
          <w:rFonts w:asciiTheme="minorHAnsi" w:hAnsiTheme="minorHAnsi"/>
          <w:sz w:val="22"/>
          <w:szCs w:val="22"/>
        </w:rPr>
        <w:t xml:space="preserve"> </w:t>
      </w:r>
      <w:r w:rsidR="001E4CB1" w:rsidRPr="001343EC">
        <w:rPr>
          <w:rFonts w:asciiTheme="minorHAnsi" w:hAnsiTheme="minorHAnsi"/>
          <w:color w:val="000000" w:themeColor="text1"/>
          <w:sz w:val="22"/>
          <w:szCs w:val="22"/>
        </w:rPr>
        <w:t xml:space="preserve">De manière non-exhaustive, ces ouvrages de réduction de risque sont : </w:t>
      </w:r>
    </w:p>
    <w:p w14:paraId="126D35FC" w14:textId="0523EF6E" w:rsidR="001E4CB1" w:rsidRPr="00084DAC" w:rsidRDefault="001E4CB1" w:rsidP="001E4CB1">
      <w:pPr>
        <w:pStyle w:val="CommentText"/>
        <w:numPr>
          <w:ilvl w:val="0"/>
          <w:numId w:val="33"/>
        </w:numPr>
        <w:spacing w:after="0"/>
        <w:ind w:left="1170" w:hanging="180"/>
        <w:rPr>
          <w:rFonts w:eastAsia="Times New Roman" w:cs="Times New Roman"/>
          <w:color w:val="000000" w:themeColor="text1"/>
          <w:sz w:val="22"/>
          <w:szCs w:val="22"/>
        </w:rPr>
      </w:pPr>
      <w:r w:rsidRPr="00084DAC">
        <w:rPr>
          <w:rFonts w:eastAsia="Times New Roman" w:cs="Times New Roman"/>
          <w:color w:val="000000" w:themeColor="text1"/>
          <w:sz w:val="22"/>
          <w:szCs w:val="22"/>
        </w:rPr>
        <w:t xml:space="preserve">Construction / réhabilitation canal de drainage </w:t>
      </w:r>
      <w:r w:rsidR="00FE3496" w:rsidRPr="00084DAC">
        <w:rPr>
          <w:rFonts w:eastAsia="Times New Roman" w:cs="Times New Roman"/>
          <w:color w:val="000000" w:themeColor="text1"/>
          <w:sz w:val="22"/>
          <w:szCs w:val="22"/>
        </w:rPr>
        <w:t xml:space="preserve">à Mackandal et Villa Saint-Louis </w:t>
      </w:r>
      <w:r w:rsidR="00EF3AAD" w:rsidRPr="00084DAC">
        <w:rPr>
          <w:rFonts w:eastAsia="Times New Roman" w:cs="Times New Roman"/>
          <w:color w:val="000000" w:themeColor="text1"/>
          <w:sz w:val="22"/>
          <w:szCs w:val="22"/>
        </w:rPr>
        <w:t>(Dèyè Endistriyèl</w:t>
      </w:r>
      <w:r w:rsidR="00FE3496" w:rsidRPr="00084DAC">
        <w:rPr>
          <w:rFonts w:eastAsia="Times New Roman" w:cs="Times New Roman"/>
          <w:color w:val="000000" w:themeColor="text1"/>
          <w:sz w:val="22"/>
          <w:szCs w:val="22"/>
        </w:rPr>
        <w:t>)</w:t>
      </w:r>
    </w:p>
    <w:p w14:paraId="02BCC703" w14:textId="09F60D99" w:rsidR="001E4CB1" w:rsidRPr="00084DAC" w:rsidRDefault="001E4CB1" w:rsidP="001E4CB1">
      <w:pPr>
        <w:pStyle w:val="CommentText"/>
        <w:numPr>
          <w:ilvl w:val="0"/>
          <w:numId w:val="33"/>
        </w:numPr>
        <w:spacing w:after="0"/>
        <w:ind w:left="1170" w:hanging="180"/>
        <w:rPr>
          <w:rFonts w:eastAsia="Times New Roman" w:cs="Times New Roman"/>
          <w:color w:val="000000" w:themeColor="text1"/>
          <w:sz w:val="22"/>
          <w:szCs w:val="22"/>
        </w:rPr>
      </w:pPr>
      <w:r w:rsidRPr="00084DAC">
        <w:rPr>
          <w:rFonts w:eastAsia="Times New Roman" w:cs="Times New Roman"/>
          <w:color w:val="000000" w:themeColor="text1"/>
          <w:sz w:val="22"/>
          <w:szCs w:val="22"/>
        </w:rPr>
        <w:t xml:space="preserve">Aménagement voies piétonnes </w:t>
      </w:r>
      <w:r w:rsidR="00FE3496" w:rsidRPr="00084DAC">
        <w:rPr>
          <w:rFonts w:eastAsia="Times New Roman" w:cs="Times New Roman"/>
          <w:color w:val="000000" w:themeColor="text1"/>
          <w:sz w:val="22"/>
          <w:szCs w:val="22"/>
        </w:rPr>
        <w:t>à Mackandal et Villa Saint-Louis</w:t>
      </w:r>
      <w:r w:rsidR="00EF3AAD" w:rsidRPr="00084DAC">
        <w:rPr>
          <w:rFonts w:eastAsia="Times New Roman" w:cs="Times New Roman"/>
          <w:color w:val="000000" w:themeColor="text1"/>
          <w:sz w:val="22"/>
          <w:szCs w:val="22"/>
        </w:rPr>
        <w:t xml:space="preserve"> (Dèyè Endistriyèl)</w:t>
      </w:r>
      <w:r w:rsidR="00FE3496" w:rsidRPr="00084DAC">
        <w:rPr>
          <w:rFonts w:eastAsia="Times New Roman" w:cs="Times New Roman"/>
          <w:color w:val="000000" w:themeColor="text1"/>
          <w:sz w:val="22"/>
          <w:szCs w:val="22"/>
        </w:rPr>
        <w:t>, Nan Site et Cote-de-Fer</w:t>
      </w:r>
    </w:p>
    <w:p w14:paraId="080712E9" w14:textId="7397A813" w:rsidR="001E4CB1" w:rsidRPr="00084DAC" w:rsidRDefault="001E4CB1" w:rsidP="001E4CB1">
      <w:pPr>
        <w:pStyle w:val="NormalWeb"/>
        <w:numPr>
          <w:ilvl w:val="0"/>
          <w:numId w:val="33"/>
        </w:numPr>
        <w:shd w:val="clear" w:color="auto" w:fill="FFFFFF"/>
        <w:spacing w:before="0" w:beforeAutospacing="0" w:after="0" w:afterAutospacing="0"/>
        <w:ind w:left="1170" w:hanging="180"/>
        <w:jc w:val="both"/>
        <w:rPr>
          <w:rFonts w:asciiTheme="minorHAnsi" w:hAnsiTheme="minorHAnsi"/>
          <w:color w:val="000000" w:themeColor="text1"/>
          <w:sz w:val="22"/>
          <w:szCs w:val="22"/>
        </w:rPr>
      </w:pPr>
      <w:r w:rsidRPr="00084DAC">
        <w:rPr>
          <w:rFonts w:asciiTheme="minorHAnsi" w:hAnsiTheme="minorHAnsi"/>
          <w:color w:val="000000" w:themeColor="text1"/>
          <w:sz w:val="22"/>
          <w:szCs w:val="22"/>
        </w:rPr>
        <w:t>Construction d’espace de jeux</w:t>
      </w:r>
      <w:r w:rsidR="00FE3496" w:rsidRPr="00084DAC">
        <w:rPr>
          <w:rFonts w:asciiTheme="minorHAnsi" w:hAnsiTheme="minorHAnsi"/>
          <w:color w:val="000000" w:themeColor="text1"/>
          <w:sz w:val="22"/>
          <w:szCs w:val="22"/>
        </w:rPr>
        <w:t xml:space="preserve"> et de loisirs à Mackandal et Villa Saint-Louis, Nan Site, Cote-de-Fer et Lapointe</w:t>
      </w:r>
    </w:p>
    <w:p w14:paraId="64423234" w14:textId="77777777" w:rsidR="001E4CB1" w:rsidRPr="00084DAC" w:rsidRDefault="001E4CB1" w:rsidP="001E4CB1">
      <w:pPr>
        <w:pStyle w:val="NormalWeb"/>
        <w:shd w:val="clear" w:color="auto" w:fill="FFFFFF"/>
        <w:spacing w:before="0" w:beforeAutospacing="0" w:after="0" w:afterAutospacing="0"/>
        <w:ind w:left="720"/>
        <w:jc w:val="both"/>
        <w:rPr>
          <w:rFonts w:asciiTheme="minorHAnsi" w:hAnsiTheme="minorHAnsi"/>
          <w:color w:val="000000" w:themeColor="text1"/>
          <w:sz w:val="22"/>
          <w:szCs w:val="22"/>
        </w:rPr>
      </w:pPr>
    </w:p>
    <w:p w14:paraId="161732C1" w14:textId="1B56A043" w:rsidR="00F100FE" w:rsidRPr="00084DAC" w:rsidRDefault="00586051" w:rsidP="002F0204">
      <w:pPr>
        <w:pStyle w:val="NormalWeb"/>
        <w:numPr>
          <w:ilvl w:val="0"/>
          <w:numId w:val="22"/>
        </w:numPr>
        <w:shd w:val="clear" w:color="auto" w:fill="FFFFFF"/>
        <w:spacing w:before="0" w:beforeAutospacing="0" w:after="0" w:afterAutospacing="0"/>
        <w:jc w:val="both"/>
        <w:rPr>
          <w:rFonts w:asciiTheme="minorHAnsi" w:hAnsiTheme="minorHAnsi"/>
          <w:color w:val="000000" w:themeColor="text1"/>
          <w:sz w:val="22"/>
          <w:szCs w:val="22"/>
        </w:rPr>
      </w:pPr>
      <w:r w:rsidRPr="00084DAC">
        <w:rPr>
          <w:rFonts w:asciiTheme="minorHAnsi" w:hAnsiTheme="minorHAnsi"/>
          <w:color w:val="000000" w:themeColor="text1"/>
          <w:sz w:val="22"/>
          <w:szCs w:val="22"/>
        </w:rPr>
        <w:t xml:space="preserve">Amélioration </w:t>
      </w:r>
      <w:r w:rsidR="00146E29" w:rsidRPr="00084DAC">
        <w:rPr>
          <w:rFonts w:asciiTheme="minorHAnsi" w:hAnsiTheme="minorHAnsi"/>
          <w:color w:val="000000" w:themeColor="text1"/>
          <w:sz w:val="22"/>
          <w:szCs w:val="22"/>
        </w:rPr>
        <w:t>des services essentiels ciblés</w:t>
      </w:r>
      <w:r w:rsidR="001C1854" w:rsidRPr="00084DAC">
        <w:rPr>
          <w:rFonts w:asciiTheme="minorHAnsi" w:hAnsiTheme="minorHAnsi"/>
          <w:color w:val="000000" w:themeColor="text1"/>
          <w:sz w:val="22"/>
          <w:szCs w:val="22"/>
        </w:rPr>
        <w:t xml:space="preserve"> </w:t>
      </w:r>
      <w:r w:rsidR="001E4CB1" w:rsidRPr="00084DAC">
        <w:rPr>
          <w:rFonts w:asciiTheme="minorHAnsi" w:hAnsiTheme="minorHAnsi"/>
          <w:color w:val="000000" w:themeColor="text1"/>
          <w:sz w:val="22"/>
          <w:szCs w:val="22"/>
        </w:rPr>
        <w:t>t</w:t>
      </w:r>
      <w:r w:rsidR="001C1854" w:rsidRPr="00084DAC">
        <w:rPr>
          <w:rFonts w:asciiTheme="minorHAnsi" w:hAnsiTheme="minorHAnsi"/>
          <w:color w:val="000000" w:themeColor="text1"/>
          <w:sz w:val="22"/>
          <w:szCs w:val="22"/>
        </w:rPr>
        <w:t>els</w:t>
      </w:r>
      <w:r w:rsidR="001E4CB1" w:rsidRPr="00084DAC">
        <w:rPr>
          <w:rFonts w:asciiTheme="minorHAnsi" w:hAnsiTheme="minorHAnsi"/>
          <w:color w:val="000000" w:themeColor="text1"/>
          <w:sz w:val="22"/>
          <w:szCs w:val="22"/>
        </w:rPr>
        <w:t xml:space="preserve"> que</w:t>
      </w:r>
      <w:r w:rsidR="001C1854" w:rsidRPr="00084DAC">
        <w:rPr>
          <w:rFonts w:asciiTheme="minorHAnsi" w:hAnsiTheme="minorHAnsi"/>
          <w:color w:val="000000" w:themeColor="text1"/>
          <w:sz w:val="22"/>
          <w:szCs w:val="22"/>
        </w:rPr>
        <w:t> : Eau, Sant</w:t>
      </w:r>
      <w:r w:rsidR="00FE3496" w:rsidRPr="00084DAC">
        <w:rPr>
          <w:rFonts w:asciiTheme="minorHAnsi" w:hAnsiTheme="minorHAnsi"/>
          <w:color w:val="000000" w:themeColor="text1"/>
          <w:sz w:val="22"/>
          <w:szCs w:val="22"/>
        </w:rPr>
        <w:t>é</w:t>
      </w:r>
      <w:r w:rsidR="00EF3AAD" w:rsidRPr="00084DAC">
        <w:rPr>
          <w:rFonts w:asciiTheme="minorHAnsi" w:hAnsiTheme="minorHAnsi"/>
          <w:color w:val="000000" w:themeColor="text1"/>
          <w:sz w:val="22"/>
          <w:szCs w:val="22"/>
        </w:rPr>
        <w:t>, Eclairage.</w:t>
      </w:r>
    </w:p>
    <w:p w14:paraId="4D7F2FA0" w14:textId="67304A4F" w:rsidR="008E22BE" w:rsidRPr="00F100FE" w:rsidRDefault="008E22BE" w:rsidP="00F100FE">
      <w:pPr>
        <w:pStyle w:val="NormalWeb"/>
        <w:shd w:val="clear" w:color="auto" w:fill="FFFFFF"/>
        <w:spacing w:before="0" w:beforeAutospacing="0" w:after="0" w:afterAutospacing="0"/>
        <w:ind w:left="720"/>
        <w:jc w:val="both"/>
        <w:rPr>
          <w:rFonts w:asciiTheme="minorHAnsi" w:hAnsiTheme="minorHAnsi"/>
          <w:b/>
          <w:color w:val="000000" w:themeColor="text1"/>
          <w:sz w:val="22"/>
          <w:szCs w:val="22"/>
        </w:rPr>
      </w:pPr>
      <w:r w:rsidRPr="00F100FE">
        <w:rPr>
          <w:rFonts w:asciiTheme="minorHAnsi" w:hAnsiTheme="minorHAnsi"/>
          <w:b/>
          <w:color w:val="000000" w:themeColor="text1"/>
          <w:sz w:val="22"/>
          <w:szCs w:val="22"/>
        </w:rPr>
        <w:lastRenderedPageBreak/>
        <w:t>R2</w:t>
      </w:r>
    </w:p>
    <w:p w14:paraId="2352DE20" w14:textId="77777777" w:rsidR="00146E29" w:rsidRPr="00F93A91" w:rsidRDefault="00146E29" w:rsidP="00146E29">
      <w:pPr>
        <w:pStyle w:val="NormalWeb"/>
        <w:numPr>
          <w:ilvl w:val="0"/>
          <w:numId w:val="22"/>
        </w:numPr>
        <w:shd w:val="clear" w:color="auto" w:fill="FFFFFF"/>
        <w:spacing w:before="0" w:beforeAutospacing="0" w:after="0" w:afterAutospacing="0"/>
        <w:jc w:val="both"/>
        <w:rPr>
          <w:rFonts w:asciiTheme="minorHAnsi" w:hAnsiTheme="minorHAnsi"/>
          <w:sz w:val="22"/>
          <w:szCs w:val="22"/>
        </w:rPr>
      </w:pPr>
      <w:r w:rsidRPr="00F93A91">
        <w:rPr>
          <w:rFonts w:asciiTheme="minorHAnsi" w:hAnsiTheme="minorHAnsi"/>
          <w:sz w:val="22"/>
          <w:szCs w:val="22"/>
        </w:rPr>
        <w:t>Révision, complétion et mise en place d’un Système d’Alerte et de Réponse Précoce (SARP) suivant les standards nationaux et internationaux avec les autorités locales compétentes.</w:t>
      </w:r>
    </w:p>
    <w:p w14:paraId="3D2032AA" w14:textId="77777777" w:rsidR="00146E29" w:rsidRPr="00F93A91" w:rsidRDefault="00146E29" w:rsidP="00146E29">
      <w:pPr>
        <w:pStyle w:val="NormalWeb"/>
        <w:numPr>
          <w:ilvl w:val="0"/>
          <w:numId w:val="26"/>
        </w:numPr>
        <w:shd w:val="clear" w:color="auto" w:fill="FFFFFF"/>
        <w:spacing w:before="0" w:beforeAutospacing="0" w:after="0" w:afterAutospacing="0"/>
        <w:jc w:val="both"/>
        <w:rPr>
          <w:rFonts w:asciiTheme="minorHAnsi" w:hAnsiTheme="minorHAnsi"/>
          <w:sz w:val="22"/>
          <w:szCs w:val="22"/>
        </w:rPr>
      </w:pPr>
      <w:r w:rsidRPr="00F93A91">
        <w:rPr>
          <w:rFonts w:asciiTheme="minorHAnsi" w:hAnsiTheme="minorHAnsi"/>
          <w:sz w:val="22"/>
          <w:szCs w:val="22"/>
        </w:rPr>
        <w:t>Formation des autorités locales compétentes au Système d’Alerte et de Réponse Précoce.</w:t>
      </w:r>
    </w:p>
    <w:p w14:paraId="174470B6" w14:textId="40239CBD" w:rsidR="00232D86" w:rsidRDefault="00146E29" w:rsidP="00146E29">
      <w:pPr>
        <w:pStyle w:val="ListParagraph"/>
        <w:numPr>
          <w:ilvl w:val="0"/>
          <w:numId w:val="26"/>
        </w:numPr>
        <w:spacing w:after="60" w:line="240" w:lineRule="auto"/>
        <w:jc w:val="both"/>
        <w:rPr>
          <w:lang w:eastAsia="fr-FR"/>
        </w:rPr>
      </w:pPr>
      <w:r w:rsidRPr="00F93A91">
        <w:rPr>
          <w:lang w:eastAsia="fr-FR"/>
        </w:rPr>
        <w:t>Test régulier du niveau de préparation des autorités locales et des habitants des zones précaires est au cours des exercices de simulation.</w:t>
      </w:r>
    </w:p>
    <w:p w14:paraId="3140C6AB" w14:textId="77777777" w:rsidR="00F93A91" w:rsidRPr="00F93A91" w:rsidRDefault="00F93A91" w:rsidP="00F93A91">
      <w:pPr>
        <w:pStyle w:val="ListParagraph"/>
        <w:spacing w:after="60" w:line="240" w:lineRule="auto"/>
        <w:jc w:val="both"/>
        <w:rPr>
          <w:lang w:eastAsia="fr-FR"/>
        </w:rPr>
      </w:pPr>
    </w:p>
    <w:p w14:paraId="37A4BE80" w14:textId="77777777" w:rsidR="000F70C8" w:rsidRPr="00F93A91" w:rsidRDefault="008E22BE" w:rsidP="000F70C8">
      <w:pPr>
        <w:pStyle w:val="NormalWeb"/>
        <w:spacing w:before="0" w:beforeAutospacing="0" w:after="0" w:afterAutospacing="0"/>
        <w:jc w:val="both"/>
        <w:rPr>
          <w:rFonts w:asciiTheme="minorHAnsi" w:hAnsiTheme="minorHAnsi"/>
          <w:b/>
          <w:sz w:val="22"/>
          <w:szCs w:val="22"/>
        </w:rPr>
      </w:pPr>
      <w:r w:rsidRPr="00F93A91">
        <w:rPr>
          <w:rFonts w:asciiTheme="minorHAnsi" w:hAnsiTheme="minorHAnsi"/>
          <w:b/>
          <w:sz w:val="22"/>
          <w:szCs w:val="22"/>
        </w:rPr>
        <w:t>R3</w:t>
      </w:r>
    </w:p>
    <w:p w14:paraId="462CF9CF" w14:textId="77777777" w:rsidR="00146E29" w:rsidRPr="00F93A91" w:rsidRDefault="00595787" w:rsidP="000F70C8">
      <w:pPr>
        <w:pStyle w:val="ListParagraph"/>
        <w:numPr>
          <w:ilvl w:val="0"/>
          <w:numId w:val="26"/>
        </w:numPr>
        <w:spacing w:after="60" w:line="240" w:lineRule="auto"/>
        <w:jc w:val="both"/>
        <w:rPr>
          <w:lang w:eastAsia="fr-FR"/>
        </w:rPr>
      </w:pPr>
      <w:r w:rsidRPr="00F93A91">
        <w:rPr>
          <w:lang w:eastAsia="fr-FR"/>
        </w:rPr>
        <w:t>Identification et mise en place des mesures de renforcement et protection des filières et secteurs économiques porteurs ciblés avec la participation des acteurs impliqués.</w:t>
      </w:r>
    </w:p>
    <w:p w14:paraId="467854B6" w14:textId="77777777" w:rsidR="00505993" w:rsidRPr="00F93A91" w:rsidRDefault="00586051" w:rsidP="000F70C8">
      <w:pPr>
        <w:pStyle w:val="NormalWeb"/>
        <w:tabs>
          <w:tab w:val="left" w:pos="8753"/>
        </w:tabs>
        <w:spacing w:before="0" w:beforeAutospacing="0" w:after="0" w:afterAutospacing="0"/>
        <w:jc w:val="both"/>
        <w:rPr>
          <w:rFonts w:asciiTheme="minorHAnsi" w:hAnsiTheme="minorHAnsi"/>
          <w:b/>
          <w:sz w:val="22"/>
          <w:szCs w:val="22"/>
        </w:rPr>
      </w:pPr>
      <w:r w:rsidRPr="00F93A91">
        <w:rPr>
          <w:rFonts w:asciiTheme="minorHAnsi" w:hAnsiTheme="minorHAnsi"/>
          <w:b/>
          <w:sz w:val="22"/>
          <w:szCs w:val="22"/>
        </w:rPr>
        <w:t xml:space="preserve">R4 </w:t>
      </w:r>
      <w:r w:rsidR="000F70C8" w:rsidRPr="00F93A91">
        <w:rPr>
          <w:rFonts w:asciiTheme="minorHAnsi" w:hAnsiTheme="minorHAnsi"/>
          <w:b/>
          <w:sz w:val="22"/>
          <w:szCs w:val="22"/>
        </w:rPr>
        <w:tab/>
      </w:r>
    </w:p>
    <w:p w14:paraId="1156B425" w14:textId="6819920A" w:rsidR="00595787" w:rsidRPr="00084DAC" w:rsidRDefault="00595787" w:rsidP="00595787">
      <w:pPr>
        <w:pStyle w:val="ListParagraph"/>
        <w:numPr>
          <w:ilvl w:val="0"/>
          <w:numId w:val="28"/>
        </w:numPr>
        <w:spacing w:after="60" w:line="240" w:lineRule="auto"/>
        <w:jc w:val="both"/>
        <w:rPr>
          <w:color w:val="000000" w:themeColor="text1"/>
          <w:lang w:eastAsia="fr-FR"/>
        </w:rPr>
      </w:pPr>
      <w:r w:rsidRPr="00F93A91">
        <w:rPr>
          <w:lang w:eastAsia="fr-FR"/>
        </w:rPr>
        <w:t xml:space="preserve">Accompagnement des femmes </w:t>
      </w:r>
      <w:r w:rsidR="004C5F33" w:rsidRPr="00F93A91">
        <w:rPr>
          <w:lang w:eastAsia="fr-FR"/>
        </w:rPr>
        <w:t>ultra pauvres</w:t>
      </w:r>
      <w:r w:rsidRPr="00F93A91">
        <w:rPr>
          <w:lang w:eastAsia="fr-FR"/>
        </w:rPr>
        <w:t xml:space="preserve"> des quartiers </w:t>
      </w:r>
      <w:r w:rsidR="00FE3496" w:rsidRPr="00F93A91">
        <w:rPr>
          <w:lang w:eastAsia="fr-FR"/>
        </w:rPr>
        <w:t>cibles dans</w:t>
      </w:r>
      <w:r w:rsidRPr="00F93A91">
        <w:rPr>
          <w:lang w:eastAsia="fr-FR"/>
        </w:rPr>
        <w:t xml:space="preserve"> leurs démarches de développement durable de leurs moyens de subsistances</w:t>
      </w:r>
      <w:r w:rsidRPr="00084DAC">
        <w:rPr>
          <w:color w:val="000000" w:themeColor="text1"/>
          <w:lang w:eastAsia="fr-FR"/>
        </w:rPr>
        <w:t>.</w:t>
      </w:r>
      <w:r w:rsidR="001E4CB1" w:rsidRPr="00084DAC">
        <w:rPr>
          <w:color w:val="000000" w:themeColor="text1"/>
          <w:lang w:eastAsia="fr-FR"/>
        </w:rPr>
        <w:t xml:space="preserve"> Ces femmes ultra pauvres ont </w:t>
      </w:r>
      <w:r w:rsidR="00B13659" w:rsidRPr="00084DAC">
        <w:rPr>
          <w:color w:val="000000" w:themeColor="text1"/>
          <w:lang w:eastAsia="fr-FR"/>
        </w:rPr>
        <w:t>reçu</w:t>
      </w:r>
      <w:r w:rsidR="001E4CB1" w:rsidRPr="00084DAC">
        <w:rPr>
          <w:color w:val="000000" w:themeColor="text1"/>
          <w:lang w:eastAsia="fr-FR"/>
        </w:rPr>
        <w:t xml:space="preserve"> l’accompagnement du projet à travers des formations sur</w:t>
      </w:r>
      <w:r w:rsidR="00FE3496" w:rsidRPr="00084DAC">
        <w:rPr>
          <w:color w:val="000000" w:themeColor="text1"/>
          <w:lang w:eastAsia="fr-FR"/>
        </w:rPr>
        <w:t xml:space="preserve"> la</w:t>
      </w:r>
      <w:r w:rsidR="001E4CB1" w:rsidRPr="00084DAC">
        <w:rPr>
          <w:color w:val="000000" w:themeColor="text1"/>
          <w:lang w:eastAsia="fr-FR"/>
        </w:rPr>
        <w:t xml:space="preserve"> </w:t>
      </w:r>
      <w:r w:rsidR="00FE3496" w:rsidRPr="00084DAC">
        <w:rPr>
          <w:color w:val="000000" w:themeColor="text1"/>
          <w:lang w:eastAsia="fr-FR"/>
        </w:rPr>
        <w:t xml:space="preserve">finance personnelle (épargne), </w:t>
      </w:r>
      <w:r w:rsidR="001E4CB1" w:rsidRPr="00084DAC">
        <w:rPr>
          <w:color w:val="000000" w:themeColor="text1"/>
          <w:lang w:eastAsia="fr-FR"/>
        </w:rPr>
        <w:t xml:space="preserve">la </w:t>
      </w:r>
      <w:r w:rsidR="001E4CB1" w:rsidRPr="00084DAC">
        <w:rPr>
          <w:color w:val="000000" w:themeColor="text1"/>
        </w:rPr>
        <w:t xml:space="preserve">création et </w:t>
      </w:r>
      <w:r w:rsidR="00B13659" w:rsidRPr="00084DAC">
        <w:rPr>
          <w:color w:val="000000" w:themeColor="text1"/>
        </w:rPr>
        <w:t>gestion des</w:t>
      </w:r>
      <w:r w:rsidR="001E4CB1" w:rsidRPr="00084DAC">
        <w:rPr>
          <w:color w:val="000000" w:themeColor="text1"/>
        </w:rPr>
        <w:t xml:space="preserve"> activités généra</w:t>
      </w:r>
      <w:r w:rsidR="00B13659" w:rsidRPr="00084DAC">
        <w:rPr>
          <w:color w:val="000000" w:themeColor="text1"/>
        </w:rPr>
        <w:t>trices de revenus (</w:t>
      </w:r>
      <w:r w:rsidR="001E4CB1" w:rsidRPr="00084DAC">
        <w:rPr>
          <w:color w:val="000000" w:themeColor="text1"/>
        </w:rPr>
        <w:t>AGR</w:t>
      </w:r>
      <w:r w:rsidR="00B13659" w:rsidRPr="00084DAC">
        <w:rPr>
          <w:color w:val="000000" w:themeColor="text1"/>
        </w:rPr>
        <w:t>), des transferts de fonds pour la mise en place d’AGR, des visites d’encadrement à domicile.</w:t>
      </w:r>
    </w:p>
    <w:p w14:paraId="4649A3BE" w14:textId="77777777" w:rsidR="00595787" w:rsidRPr="00F93A91" w:rsidRDefault="00595787" w:rsidP="00595787">
      <w:pPr>
        <w:pStyle w:val="ListParagraph"/>
        <w:numPr>
          <w:ilvl w:val="0"/>
          <w:numId w:val="28"/>
        </w:numPr>
        <w:spacing w:after="60" w:line="240" w:lineRule="auto"/>
        <w:jc w:val="both"/>
        <w:rPr>
          <w:lang w:eastAsia="fr-FR"/>
        </w:rPr>
      </w:pPr>
      <w:r w:rsidRPr="00F93A91">
        <w:rPr>
          <w:lang w:eastAsia="fr-FR"/>
        </w:rPr>
        <w:t xml:space="preserve">Sensibilisation auprès des femmes </w:t>
      </w:r>
      <w:r w:rsidR="004C5F33" w:rsidRPr="00F93A91">
        <w:rPr>
          <w:lang w:eastAsia="fr-FR"/>
        </w:rPr>
        <w:t>ultra pauvres</w:t>
      </w:r>
      <w:r w:rsidRPr="00F93A91">
        <w:rPr>
          <w:lang w:eastAsia="fr-FR"/>
        </w:rPr>
        <w:t xml:space="preserve"> des quartiers cibles pour intégrer des groupes, associations ou organisations locales.</w:t>
      </w:r>
    </w:p>
    <w:p w14:paraId="121B81A0" w14:textId="77777777" w:rsidR="002F0204" w:rsidRPr="00F93A91" w:rsidRDefault="002F0204" w:rsidP="00E24AA5">
      <w:pPr>
        <w:pStyle w:val="NormalWeb"/>
        <w:shd w:val="clear" w:color="auto" w:fill="FFFFFF"/>
        <w:spacing w:before="0" w:beforeAutospacing="0" w:after="0" w:afterAutospacing="0"/>
        <w:jc w:val="both"/>
        <w:rPr>
          <w:rFonts w:asciiTheme="minorHAnsi" w:hAnsiTheme="minorHAnsi"/>
          <w:sz w:val="22"/>
          <w:szCs w:val="22"/>
        </w:rPr>
      </w:pPr>
    </w:p>
    <w:p w14:paraId="4448832F" w14:textId="77777777" w:rsidR="00532729" w:rsidRPr="00F93A91" w:rsidRDefault="00C251D6" w:rsidP="00E24AA5">
      <w:pPr>
        <w:pStyle w:val="ListParagraph"/>
        <w:numPr>
          <w:ilvl w:val="0"/>
          <w:numId w:val="2"/>
        </w:numPr>
        <w:spacing w:after="0" w:line="240" w:lineRule="auto"/>
        <w:jc w:val="both"/>
        <w:rPr>
          <w:b/>
          <w:color w:val="00B050"/>
        </w:rPr>
      </w:pPr>
      <w:r w:rsidRPr="00F93A91">
        <w:rPr>
          <w:b/>
        </w:rPr>
        <w:t>OBJECTIF(S) DE L’EVALUATION</w:t>
      </w:r>
    </w:p>
    <w:p w14:paraId="2CDD746C" w14:textId="77777777" w:rsidR="00532729" w:rsidRPr="00F93A91" w:rsidRDefault="00532729" w:rsidP="00E24AA5">
      <w:pPr>
        <w:spacing w:after="0" w:line="240" w:lineRule="auto"/>
        <w:jc w:val="both"/>
      </w:pPr>
    </w:p>
    <w:p w14:paraId="46C81E9D" w14:textId="77777777" w:rsidR="00C815D0" w:rsidRPr="00F93A91" w:rsidRDefault="00D556BD" w:rsidP="00E24AA5">
      <w:pPr>
        <w:spacing w:after="0" w:line="240" w:lineRule="auto"/>
        <w:jc w:val="both"/>
      </w:pPr>
      <w:r w:rsidRPr="00F93A91">
        <w:t xml:space="preserve">L’objectif général de cette étude est d’évaluer </w:t>
      </w:r>
      <w:r w:rsidR="00E42295" w:rsidRPr="00F93A91">
        <w:t xml:space="preserve">l’état d’avancement du projet à mi-parcours. </w:t>
      </w:r>
    </w:p>
    <w:p w14:paraId="064B3C8A" w14:textId="6151064B" w:rsidR="003F7D7B" w:rsidRPr="00F93A91" w:rsidRDefault="00047BB5" w:rsidP="00E24AA5">
      <w:pPr>
        <w:autoSpaceDE w:val="0"/>
        <w:autoSpaceDN w:val="0"/>
        <w:adjustRightInd w:val="0"/>
        <w:spacing w:after="0" w:line="240" w:lineRule="auto"/>
        <w:jc w:val="both"/>
        <w:rPr>
          <w:rFonts w:cstheme="minorHAnsi"/>
        </w:rPr>
      </w:pPr>
      <w:r w:rsidRPr="00F93A91">
        <w:rPr>
          <w:rFonts w:cstheme="minorHAnsi"/>
        </w:rPr>
        <w:t>Plus spécifiquement, l’évaluation doit s’attacher à apprécier les aspects suivants :</w:t>
      </w:r>
    </w:p>
    <w:p w14:paraId="7C6B4F6C" w14:textId="77777777" w:rsidR="00A70F9D" w:rsidRPr="00F93A91" w:rsidRDefault="00A70F9D" w:rsidP="00E24AA5">
      <w:pPr>
        <w:autoSpaceDE w:val="0"/>
        <w:autoSpaceDN w:val="0"/>
        <w:adjustRightInd w:val="0"/>
        <w:spacing w:after="0" w:line="240" w:lineRule="auto"/>
        <w:jc w:val="both"/>
        <w:rPr>
          <w:rFonts w:cstheme="minorHAnsi"/>
        </w:rPr>
      </w:pPr>
    </w:p>
    <w:p w14:paraId="24904874" w14:textId="720B6D43" w:rsidR="00A70F9D" w:rsidRPr="00F93A91" w:rsidRDefault="00A70F9D" w:rsidP="00A70F9D">
      <w:pPr>
        <w:pStyle w:val="ListParagraph"/>
        <w:numPr>
          <w:ilvl w:val="0"/>
          <w:numId w:val="19"/>
        </w:numPr>
        <w:autoSpaceDE w:val="0"/>
        <w:autoSpaceDN w:val="0"/>
        <w:adjustRightInd w:val="0"/>
        <w:spacing w:after="0" w:line="240" w:lineRule="auto"/>
        <w:jc w:val="both"/>
        <w:rPr>
          <w:rFonts w:cstheme="minorHAnsi"/>
        </w:rPr>
      </w:pPr>
      <w:r w:rsidRPr="00F93A91">
        <w:t>Déterminer si la conception du projet répond aux besoins identifiés et évaluer dans quelle mesure le projet est mis en œuvre pour répondre à ces besoins ;</w:t>
      </w:r>
    </w:p>
    <w:p w14:paraId="3B6B9AC7" w14:textId="375AC5AA" w:rsidR="00A70F9D" w:rsidRPr="00F93A91" w:rsidRDefault="00A70F9D" w:rsidP="00A70F9D">
      <w:pPr>
        <w:pStyle w:val="ListParagraph"/>
        <w:numPr>
          <w:ilvl w:val="0"/>
          <w:numId w:val="19"/>
        </w:numPr>
        <w:autoSpaceDE w:val="0"/>
        <w:autoSpaceDN w:val="0"/>
        <w:adjustRightInd w:val="0"/>
        <w:spacing w:after="0" w:line="240" w:lineRule="auto"/>
        <w:jc w:val="both"/>
        <w:rPr>
          <w:rFonts w:cstheme="minorHAnsi"/>
        </w:rPr>
      </w:pPr>
      <w:r w:rsidRPr="00F93A91">
        <w:t>Identifier les progrès accomplis vers les buts / impacts / objectifs / résultats à long terme du projet guidés par les critères ODEC du CAD, en particulier à ce stade en se concentrant sur la pertinence, la cohérence, l'efficacité et l’efficience.</w:t>
      </w:r>
    </w:p>
    <w:p w14:paraId="3AB3ED68" w14:textId="5608BEE1" w:rsidR="00416DC8" w:rsidRPr="00F93A91" w:rsidRDefault="00416DC8" w:rsidP="00AE67F0">
      <w:pPr>
        <w:pStyle w:val="ListParagraph"/>
        <w:numPr>
          <w:ilvl w:val="0"/>
          <w:numId w:val="19"/>
        </w:numPr>
        <w:autoSpaceDE w:val="0"/>
        <w:autoSpaceDN w:val="0"/>
        <w:adjustRightInd w:val="0"/>
        <w:spacing w:after="0" w:line="240" w:lineRule="auto"/>
        <w:jc w:val="both"/>
        <w:rPr>
          <w:rFonts w:cstheme="minorHAnsi"/>
        </w:rPr>
      </w:pPr>
      <w:r w:rsidRPr="00F93A91">
        <w:rPr>
          <w:rFonts w:cstheme="minorHAnsi"/>
        </w:rPr>
        <w:t xml:space="preserve">Formuler des recommandations en vue d’accélérer la mise en œuvre du projet et maximiser l’atteinte des résultats envisagés d’ici </w:t>
      </w:r>
      <w:r w:rsidR="00685DEA">
        <w:rPr>
          <w:rFonts w:cstheme="minorHAnsi"/>
        </w:rPr>
        <w:t>octo</w:t>
      </w:r>
      <w:r w:rsidR="00685DEA" w:rsidRPr="00F93A91">
        <w:rPr>
          <w:rFonts w:cstheme="minorHAnsi"/>
        </w:rPr>
        <w:t>bre 202</w:t>
      </w:r>
      <w:r w:rsidR="00685DEA">
        <w:rPr>
          <w:rFonts w:cstheme="minorHAnsi"/>
        </w:rPr>
        <w:t>2</w:t>
      </w:r>
      <w:r w:rsidRPr="00F93A91">
        <w:rPr>
          <w:rFonts w:cstheme="minorHAnsi"/>
        </w:rPr>
        <w:t>.</w:t>
      </w:r>
    </w:p>
    <w:p w14:paraId="23A77D02" w14:textId="77777777" w:rsidR="00A5438F" w:rsidRPr="00F93A91" w:rsidRDefault="00A5438F" w:rsidP="00E24AA5">
      <w:pPr>
        <w:spacing w:after="0" w:line="240" w:lineRule="auto"/>
        <w:jc w:val="both"/>
      </w:pPr>
    </w:p>
    <w:p w14:paraId="6B73817A" w14:textId="77777777" w:rsidR="00532729" w:rsidRPr="00F93A91" w:rsidRDefault="00C865E9" w:rsidP="00E24AA5">
      <w:pPr>
        <w:pStyle w:val="ListParagraph"/>
        <w:numPr>
          <w:ilvl w:val="0"/>
          <w:numId w:val="2"/>
        </w:numPr>
        <w:spacing w:after="0" w:line="240" w:lineRule="auto"/>
        <w:ind w:left="0" w:firstLine="0"/>
        <w:jc w:val="both"/>
        <w:rPr>
          <w:b/>
        </w:rPr>
      </w:pPr>
      <w:r w:rsidRPr="00F93A91">
        <w:rPr>
          <w:b/>
        </w:rPr>
        <w:t>CHAMPS</w:t>
      </w:r>
      <w:r w:rsidR="00426F2B" w:rsidRPr="00F93A91">
        <w:rPr>
          <w:b/>
        </w:rPr>
        <w:t xml:space="preserve"> ET CRITÈRES </w:t>
      </w:r>
      <w:r w:rsidRPr="00F93A91">
        <w:rPr>
          <w:b/>
        </w:rPr>
        <w:t>DE L’EVALUATION</w:t>
      </w:r>
    </w:p>
    <w:p w14:paraId="493B17A9" w14:textId="77777777" w:rsidR="00532729" w:rsidRPr="00F93A91" w:rsidRDefault="00532729" w:rsidP="00E24AA5">
      <w:pPr>
        <w:spacing w:after="0" w:line="240" w:lineRule="auto"/>
        <w:jc w:val="both"/>
      </w:pPr>
    </w:p>
    <w:p w14:paraId="7B078F6C" w14:textId="77777777" w:rsidR="00844CF0" w:rsidRPr="00F93A91" w:rsidRDefault="00844CF0" w:rsidP="00E24AA5">
      <w:pPr>
        <w:spacing w:after="0" w:line="240" w:lineRule="auto"/>
        <w:jc w:val="both"/>
      </w:pPr>
      <w:r w:rsidRPr="00F93A91">
        <w:t xml:space="preserve">L’évaluation </w:t>
      </w:r>
      <w:r w:rsidR="005F1B8C" w:rsidRPr="00F93A91">
        <w:rPr>
          <w:rFonts w:cs="Arial"/>
          <w:color w:val="000000"/>
        </w:rPr>
        <w:t xml:space="preserve">est </w:t>
      </w:r>
      <w:r w:rsidR="008360D6" w:rsidRPr="00F93A91">
        <w:rPr>
          <w:rFonts w:cs="Arial"/>
          <w:color w:val="000000"/>
        </w:rPr>
        <w:t xml:space="preserve">soumise </w:t>
      </w:r>
      <w:r w:rsidR="005F1B8C" w:rsidRPr="00F93A91">
        <w:rPr>
          <w:rFonts w:cs="Arial"/>
          <w:color w:val="000000"/>
        </w:rPr>
        <w:t>aux critères du Comité d’Assistance au Développement (DAC)</w:t>
      </w:r>
      <w:r w:rsidR="002F0204" w:rsidRPr="00F93A91">
        <w:rPr>
          <w:rFonts w:cs="Arial"/>
          <w:color w:val="000000"/>
        </w:rPr>
        <w:t xml:space="preserve"> </w:t>
      </w:r>
      <w:r w:rsidR="005F1B8C" w:rsidRPr="00F93A91">
        <w:rPr>
          <w:rFonts w:cs="Arial"/>
          <w:color w:val="000000"/>
        </w:rPr>
        <w:t xml:space="preserve">: impact, durabilité, cohérence, couverture, pertinence, efficience et efficacité. Elle </w:t>
      </w:r>
      <w:r w:rsidRPr="00F93A91">
        <w:t>doit prendre en compte les objectifs, les résultats et les indicateurs mentionnés dans le cadre logique du projet. Elle devra examiner les standards et la qualité des biens et des services produits par ce projet, selon l’opinion de</w:t>
      </w:r>
      <w:r w:rsidR="00B94022" w:rsidRPr="00F93A91">
        <w:t>s bénéficiaires, des équipes</w:t>
      </w:r>
      <w:r w:rsidRPr="00F93A91">
        <w:t xml:space="preserve"> techniques et de gestion d</w:t>
      </w:r>
      <w:r w:rsidR="00F4504B" w:rsidRPr="00F93A91">
        <w:t xml:space="preserve">e </w:t>
      </w:r>
      <w:r w:rsidR="006B20B1" w:rsidRPr="00F93A91">
        <w:t>GOAL</w:t>
      </w:r>
      <w:r w:rsidRPr="00F93A91">
        <w:t xml:space="preserve"> et d’autres personnes ressources. </w:t>
      </w:r>
    </w:p>
    <w:p w14:paraId="6C162B0D" w14:textId="77777777" w:rsidR="005F1B8C" w:rsidRPr="00F93A91" w:rsidRDefault="005F1B8C" w:rsidP="00E24AA5">
      <w:pPr>
        <w:spacing w:after="0" w:line="240" w:lineRule="auto"/>
        <w:jc w:val="both"/>
      </w:pPr>
    </w:p>
    <w:p w14:paraId="297E85A3" w14:textId="77777777" w:rsidR="00844CF0" w:rsidRPr="00F93A91" w:rsidRDefault="005F1B8C" w:rsidP="00E24AA5">
      <w:pPr>
        <w:spacing w:after="0" w:line="240" w:lineRule="auto"/>
        <w:jc w:val="both"/>
      </w:pPr>
      <w:r w:rsidRPr="00F93A91">
        <w:t>Une liste est fournie ici à titre indicatif et non exhausti</w:t>
      </w:r>
      <w:r w:rsidR="00DF0B95" w:rsidRPr="00F93A91">
        <w:t xml:space="preserve">ve </w:t>
      </w:r>
      <w:r w:rsidRPr="00F93A91">
        <w:t>:</w:t>
      </w:r>
    </w:p>
    <w:p w14:paraId="75D9980D" w14:textId="77777777" w:rsidR="005F1B8C" w:rsidRPr="00F93A91" w:rsidRDefault="005F1B8C" w:rsidP="00E24AA5">
      <w:pPr>
        <w:spacing w:after="0" w:line="240" w:lineRule="auto"/>
        <w:jc w:val="both"/>
      </w:pPr>
    </w:p>
    <w:tbl>
      <w:tblPr>
        <w:tblStyle w:val="TableGrid"/>
        <w:tblW w:w="0" w:type="auto"/>
        <w:tblLook w:val="04A0" w:firstRow="1" w:lastRow="0" w:firstColumn="1" w:lastColumn="0" w:noHBand="0" w:noVBand="1"/>
      </w:tblPr>
      <w:tblGrid>
        <w:gridCol w:w="9854"/>
      </w:tblGrid>
      <w:tr w:rsidR="00012C7F" w:rsidRPr="00F93A91" w14:paraId="7D7E17E1" w14:textId="77777777" w:rsidTr="00012C7F">
        <w:tc>
          <w:tcPr>
            <w:tcW w:w="9854" w:type="dxa"/>
          </w:tcPr>
          <w:p w14:paraId="37AB22C2" w14:textId="77777777" w:rsidR="005F1B8C" w:rsidRPr="00F93A91" w:rsidRDefault="005F1B8C" w:rsidP="00E24AA5">
            <w:pPr>
              <w:jc w:val="both"/>
              <w:rPr>
                <w:b/>
              </w:rPr>
            </w:pPr>
            <w:r w:rsidRPr="00F93A91">
              <w:rPr>
                <w:b/>
              </w:rPr>
              <w:t>Impact :</w:t>
            </w:r>
          </w:p>
          <w:p w14:paraId="3B614604" w14:textId="2ADA9E9F" w:rsidR="00301B1E" w:rsidRPr="00F93A91" w:rsidRDefault="00301B1E" w:rsidP="00520496">
            <w:pPr>
              <w:pStyle w:val="ListParagraph"/>
              <w:numPr>
                <w:ilvl w:val="0"/>
                <w:numId w:val="3"/>
              </w:numPr>
              <w:jc w:val="both"/>
            </w:pPr>
            <w:r w:rsidRPr="00F93A91">
              <w:t>Quels sont les impacts du projet enregistrés à ce stade de la mise en œuvre ? Le projet a-t-il un impact environnemental, économique (risque de dépendance à l’aide) ou encore sur la sécurité des populations</w:t>
            </w:r>
            <w:r w:rsidR="00520496" w:rsidRPr="00F93A91">
              <w:t xml:space="preserve"> </w:t>
            </w:r>
            <w:r w:rsidRPr="00F93A91">
              <w:t xml:space="preserve">? </w:t>
            </w:r>
          </w:p>
          <w:p w14:paraId="1DC7E39E" w14:textId="77777777" w:rsidR="002E7571" w:rsidRPr="00F93A91" w:rsidRDefault="002E7571" w:rsidP="00520496">
            <w:pPr>
              <w:pStyle w:val="ListParagraph"/>
              <w:numPr>
                <w:ilvl w:val="0"/>
                <w:numId w:val="3"/>
              </w:numPr>
              <w:jc w:val="both"/>
            </w:pPr>
            <w:r w:rsidRPr="00F93A91">
              <w:t xml:space="preserve">Le projet renforce-t-il la résilience </w:t>
            </w:r>
            <w:r w:rsidR="00C6241D" w:rsidRPr="00F93A91">
              <w:t>des communautés ciblées</w:t>
            </w:r>
            <w:r w:rsidRPr="00F93A91">
              <w:t xml:space="preserve"> ? </w:t>
            </w:r>
          </w:p>
          <w:p w14:paraId="6BB91F6C" w14:textId="66FF119E" w:rsidR="00520496" w:rsidRPr="00F93A91" w:rsidRDefault="002E7571" w:rsidP="00520496">
            <w:pPr>
              <w:pStyle w:val="ListParagraph"/>
              <w:numPr>
                <w:ilvl w:val="0"/>
                <w:numId w:val="32"/>
              </w:numPr>
              <w:autoSpaceDE w:val="0"/>
              <w:autoSpaceDN w:val="0"/>
              <w:adjustRightInd w:val="0"/>
              <w:jc w:val="both"/>
              <w:rPr>
                <w:rFonts w:cstheme="minorHAnsi"/>
              </w:rPr>
            </w:pPr>
            <w:r w:rsidRPr="00F93A91">
              <w:t xml:space="preserve">Dans quelles mesures les imprévus ont-ils eu une influence sur </w:t>
            </w:r>
            <w:r w:rsidR="00301B1E" w:rsidRPr="00F93A91">
              <w:t>l’atteinte des résultats attendus du projet</w:t>
            </w:r>
            <w:r w:rsidRPr="00F93A91">
              <w:t xml:space="preserve"> </w:t>
            </w:r>
            <w:r w:rsidR="00301B1E" w:rsidRPr="00F93A91">
              <w:t xml:space="preserve">à ce stade </w:t>
            </w:r>
            <w:r w:rsidRPr="00F93A91">
              <w:t>?</w:t>
            </w:r>
            <w:r w:rsidR="00520496" w:rsidRPr="00F93A91">
              <w:rPr>
                <w:rFonts w:cstheme="minorHAnsi"/>
              </w:rPr>
              <w:t xml:space="preserve"> </w:t>
            </w:r>
          </w:p>
          <w:p w14:paraId="7F5CF695" w14:textId="59C4BDFB" w:rsidR="00520496" w:rsidRPr="00F93A91" w:rsidRDefault="00520496" w:rsidP="00520496">
            <w:pPr>
              <w:pStyle w:val="ListParagraph"/>
              <w:numPr>
                <w:ilvl w:val="0"/>
                <w:numId w:val="32"/>
              </w:numPr>
              <w:autoSpaceDE w:val="0"/>
              <w:autoSpaceDN w:val="0"/>
              <w:adjustRightInd w:val="0"/>
              <w:jc w:val="both"/>
              <w:rPr>
                <w:rFonts w:cstheme="minorHAnsi"/>
              </w:rPr>
            </w:pPr>
            <w:r w:rsidRPr="00F93A91">
              <w:rPr>
                <w:rFonts w:cstheme="minorHAnsi"/>
              </w:rPr>
              <w:t xml:space="preserve">Analyser l’impact et la valeur ajoutée des partenariats développés avec les acteurs du secteur public (Mairie, Délégation, CIAT, ONU-Habitat MTPTC, DINEPA, CNSA, SEMANAH, etc.) </w:t>
            </w:r>
          </w:p>
          <w:p w14:paraId="3194A25F" w14:textId="654EE78E" w:rsidR="004E38D7" w:rsidRDefault="004E38D7" w:rsidP="00301B1E">
            <w:pPr>
              <w:pStyle w:val="ListParagraph"/>
              <w:jc w:val="both"/>
            </w:pPr>
          </w:p>
          <w:p w14:paraId="15713E8B" w14:textId="77777777" w:rsidR="00F100FE" w:rsidRPr="00F93A91" w:rsidRDefault="00F100FE" w:rsidP="00301B1E">
            <w:pPr>
              <w:pStyle w:val="ListParagraph"/>
              <w:jc w:val="both"/>
            </w:pPr>
          </w:p>
          <w:p w14:paraId="2E25F05A" w14:textId="77777777" w:rsidR="005F1B8C" w:rsidRPr="00F93A91" w:rsidRDefault="005F1B8C" w:rsidP="00E24AA5">
            <w:pPr>
              <w:jc w:val="both"/>
              <w:rPr>
                <w:b/>
              </w:rPr>
            </w:pPr>
            <w:r w:rsidRPr="00F93A91">
              <w:rPr>
                <w:b/>
              </w:rPr>
              <w:lastRenderedPageBreak/>
              <w:t xml:space="preserve">Durabilité : </w:t>
            </w:r>
          </w:p>
          <w:p w14:paraId="00827E5F" w14:textId="77777777" w:rsidR="00301B1E" w:rsidRPr="00F93A91" w:rsidRDefault="00301B1E" w:rsidP="00520496">
            <w:pPr>
              <w:pStyle w:val="ListParagraph"/>
              <w:numPr>
                <w:ilvl w:val="0"/>
                <w:numId w:val="3"/>
              </w:numPr>
              <w:jc w:val="both"/>
            </w:pPr>
            <w:r w:rsidRPr="00F93A91">
              <w:t>L’après projet est-il réfléchi et anticipé ? Evaluer notamment les stratégies développées et mises en œuvre pour assurer la gestion et l’entretien des infrastructures au terme du projet, ainsi que l</w:t>
            </w:r>
            <w:r w:rsidR="00C404CA" w:rsidRPr="00F93A91">
              <w:t xml:space="preserve">’appropriation des documents de planification urbaine par les institutions et les </w:t>
            </w:r>
            <w:r w:rsidR="00140B47" w:rsidRPr="00F93A91">
              <w:t>communautés ;</w:t>
            </w:r>
          </w:p>
          <w:p w14:paraId="2936B58A" w14:textId="77777777" w:rsidR="00513013" w:rsidRPr="00F93A91" w:rsidRDefault="00221F67" w:rsidP="00520496">
            <w:pPr>
              <w:pStyle w:val="ListParagraph"/>
              <w:numPr>
                <w:ilvl w:val="0"/>
                <w:numId w:val="3"/>
              </w:numPr>
              <w:jc w:val="both"/>
            </w:pPr>
            <w:r w:rsidRPr="00F93A91">
              <w:t xml:space="preserve">Dans quelles mesures le projet contribue-t-il au renforcement des capacités des institutions locales ? </w:t>
            </w:r>
          </w:p>
          <w:p w14:paraId="5511C433" w14:textId="77777777" w:rsidR="001A7F4E" w:rsidRPr="00F93A91" w:rsidRDefault="001A7F4E" w:rsidP="00EF3AAD">
            <w:pPr>
              <w:jc w:val="both"/>
            </w:pPr>
          </w:p>
          <w:p w14:paraId="3941C9AD" w14:textId="77777777" w:rsidR="00513013" w:rsidRPr="00F93A91" w:rsidRDefault="00513013" w:rsidP="00E24AA5">
            <w:pPr>
              <w:jc w:val="both"/>
              <w:rPr>
                <w:b/>
              </w:rPr>
            </w:pPr>
            <w:r w:rsidRPr="00F93A91">
              <w:rPr>
                <w:b/>
              </w:rPr>
              <w:t>Cohérence :</w:t>
            </w:r>
          </w:p>
          <w:p w14:paraId="2BE2CC7A" w14:textId="77777777" w:rsidR="00F36A3F" w:rsidRPr="00F93A91" w:rsidRDefault="00F36A3F" w:rsidP="00520496">
            <w:pPr>
              <w:pStyle w:val="ListParagraph"/>
              <w:numPr>
                <w:ilvl w:val="0"/>
                <w:numId w:val="3"/>
              </w:numPr>
              <w:jc w:val="both"/>
            </w:pPr>
            <w:r w:rsidRPr="00F93A91">
              <w:t>Evaluer la cohérence du projet avec les politiques et stratégies nationales</w:t>
            </w:r>
            <w:r w:rsidR="002E7571" w:rsidRPr="00F93A91">
              <w:t xml:space="preserve"> </w:t>
            </w:r>
            <w:r w:rsidRPr="00F93A91">
              <w:t>et les capacités (et motivations) nationales</w:t>
            </w:r>
            <w:r w:rsidR="00B465A0" w:rsidRPr="00F93A91">
              <w:t xml:space="preserve"> en matière de développement / aménagement urbain et de gestion des risques et désastres</w:t>
            </w:r>
            <w:r w:rsidRPr="00F93A91">
              <w:t xml:space="preserve">. </w:t>
            </w:r>
          </w:p>
          <w:p w14:paraId="36CB1F37" w14:textId="77777777" w:rsidR="00513013" w:rsidRPr="00F93A91" w:rsidRDefault="00513013" w:rsidP="00520496">
            <w:pPr>
              <w:pStyle w:val="ListParagraph"/>
              <w:numPr>
                <w:ilvl w:val="0"/>
                <w:numId w:val="3"/>
              </w:numPr>
              <w:jc w:val="both"/>
            </w:pPr>
            <w:r w:rsidRPr="00F93A91">
              <w:t>Evaluer la cohérence du projet avec les autres programmes GOAL</w:t>
            </w:r>
            <w:r w:rsidR="00F36A3F" w:rsidRPr="00F93A91">
              <w:t>,</w:t>
            </w:r>
            <w:r w:rsidRPr="00F93A91">
              <w:t xml:space="preserve"> la stratégie de la mission</w:t>
            </w:r>
            <w:r w:rsidR="00F36A3F" w:rsidRPr="00F93A91">
              <w:t>, son mandat, ses principes et son positionnement</w:t>
            </w:r>
            <w:r w:rsidR="001704E0" w:rsidRPr="00F93A91">
              <w:t>.</w:t>
            </w:r>
          </w:p>
          <w:p w14:paraId="297951FB" w14:textId="77777777" w:rsidR="00513013" w:rsidRPr="00F93A91" w:rsidRDefault="00513013" w:rsidP="00E24AA5">
            <w:pPr>
              <w:ind w:left="720"/>
              <w:jc w:val="both"/>
            </w:pPr>
            <w:r w:rsidRPr="00F93A91">
              <w:t xml:space="preserve"> </w:t>
            </w:r>
          </w:p>
          <w:p w14:paraId="2E4ACB39" w14:textId="77777777" w:rsidR="00513013" w:rsidRPr="00F93A91" w:rsidRDefault="00513013" w:rsidP="00E24AA5">
            <w:pPr>
              <w:jc w:val="both"/>
              <w:rPr>
                <w:b/>
              </w:rPr>
            </w:pPr>
            <w:r w:rsidRPr="00F93A91">
              <w:rPr>
                <w:b/>
              </w:rPr>
              <w:t>Pertinence :</w:t>
            </w:r>
          </w:p>
          <w:p w14:paraId="066316AA" w14:textId="77777777" w:rsidR="00AC522D" w:rsidRPr="00F93A91" w:rsidRDefault="00F36A3F" w:rsidP="00520496">
            <w:pPr>
              <w:pStyle w:val="ListParagraph"/>
              <w:numPr>
                <w:ilvl w:val="0"/>
                <w:numId w:val="3"/>
              </w:numPr>
              <w:jc w:val="both"/>
            </w:pPr>
            <w:r w:rsidRPr="00F93A91">
              <w:t>Evaluer</w:t>
            </w:r>
            <w:r w:rsidR="00AC522D" w:rsidRPr="00F93A91">
              <w:t xml:space="preserve"> la pertinence de l’action</w:t>
            </w:r>
            <w:r w:rsidR="00221F67" w:rsidRPr="00F93A91">
              <w:t>, de l’approche</w:t>
            </w:r>
            <w:r w:rsidR="00AC522D" w:rsidRPr="00F93A91">
              <w:t xml:space="preserve"> </w:t>
            </w:r>
            <w:r w:rsidR="00221F67" w:rsidRPr="00F93A91">
              <w:t xml:space="preserve">et des stratégies d’intervention adoptées, </w:t>
            </w:r>
            <w:r w:rsidR="00AE67F0" w:rsidRPr="00F93A91">
              <w:t xml:space="preserve">et des mécanismes de gestion/coordination du projet, </w:t>
            </w:r>
            <w:r w:rsidR="00AC522D" w:rsidRPr="00F93A91">
              <w:t>au regard</w:t>
            </w:r>
            <w:r w:rsidR="0071168F" w:rsidRPr="00F93A91">
              <w:t xml:space="preserve"> du contexte,</w:t>
            </w:r>
            <w:r w:rsidR="00AC522D" w:rsidRPr="00F93A91">
              <w:t xml:space="preserve"> des besoins </w:t>
            </w:r>
            <w:r w:rsidR="00EF1B90" w:rsidRPr="00F93A91">
              <w:t xml:space="preserve">du groupe cible </w:t>
            </w:r>
            <w:r w:rsidR="00854663" w:rsidRPr="00F93A91">
              <w:t xml:space="preserve">et capacités du consortium </w:t>
            </w:r>
            <w:r w:rsidR="00AC522D" w:rsidRPr="00F93A91">
              <w:t>à mener cette action</w:t>
            </w:r>
            <w:r w:rsidR="0019751D" w:rsidRPr="00F93A91">
              <w:t> ;</w:t>
            </w:r>
          </w:p>
          <w:p w14:paraId="226919C7" w14:textId="77777777" w:rsidR="00AC522D" w:rsidRPr="00F93A91" w:rsidRDefault="00AC522D" w:rsidP="00520496">
            <w:pPr>
              <w:pStyle w:val="ListParagraph"/>
              <w:numPr>
                <w:ilvl w:val="0"/>
                <w:numId w:val="3"/>
              </w:numPr>
              <w:jc w:val="both"/>
            </w:pPr>
            <w:r w:rsidRPr="00F93A91">
              <w:t>Les objectifs de résultats</w:t>
            </w:r>
            <w:r w:rsidR="0000050D" w:rsidRPr="00F93A91">
              <w:t>, activités et stratégies d’intervention</w:t>
            </w:r>
            <w:r w:rsidRPr="00F93A91">
              <w:t xml:space="preserve"> ont-ils été correctement définis, </w:t>
            </w:r>
            <w:r w:rsidR="00EF2CEE" w:rsidRPr="00F93A91">
              <w:t>étaient</w:t>
            </w:r>
            <w:r w:rsidRPr="00F93A91">
              <w:t>–ils réalistes et adaptés au contexte ?</w:t>
            </w:r>
          </w:p>
          <w:p w14:paraId="350EAC9A" w14:textId="77777777" w:rsidR="00513013" w:rsidRPr="00F93A91" w:rsidRDefault="00513013" w:rsidP="00520496">
            <w:pPr>
              <w:pStyle w:val="ListParagraph"/>
              <w:numPr>
                <w:ilvl w:val="0"/>
                <w:numId w:val="3"/>
              </w:numPr>
              <w:jc w:val="both"/>
            </w:pPr>
            <w:r w:rsidRPr="00F93A91">
              <w:t>Dans quelle</w:t>
            </w:r>
            <w:r w:rsidR="00F36A3F" w:rsidRPr="00F93A91">
              <w:t>s</w:t>
            </w:r>
            <w:r w:rsidRPr="00F93A91">
              <w:t xml:space="preserve"> mesure</w:t>
            </w:r>
            <w:r w:rsidR="00F36A3F" w:rsidRPr="00F93A91">
              <w:t>s</w:t>
            </w:r>
            <w:r w:rsidR="00EF2CEE" w:rsidRPr="00F93A91">
              <w:t xml:space="preserve"> </w:t>
            </w:r>
            <w:r w:rsidR="0000050D" w:rsidRPr="00F93A91">
              <w:t>c</w:t>
            </w:r>
            <w:r w:rsidR="00EF2CEE" w:rsidRPr="00F93A91">
              <w:t>es objectifs et stratégies développés (partenariats, participation communautaire, etc.)</w:t>
            </w:r>
            <w:r w:rsidRPr="00F93A91">
              <w:t xml:space="preserve"> sont-ils toujours valides ? </w:t>
            </w:r>
            <w:r w:rsidR="0000050D" w:rsidRPr="00F93A91">
              <w:t xml:space="preserve">Quelles adaptations faut-il envisager pour tenir compte des évolutions éventuelles ? </w:t>
            </w:r>
          </w:p>
          <w:p w14:paraId="0F006A76" w14:textId="45E0AFD0" w:rsidR="00513013" w:rsidRPr="00F93A91" w:rsidRDefault="00A4488E" w:rsidP="00520496">
            <w:pPr>
              <w:pStyle w:val="ListParagraph"/>
              <w:numPr>
                <w:ilvl w:val="0"/>
                <w:numId w:val="3"/>
              </w:numPr>
              <w:jc w:val="both"/>
            </w:pPr>
            <w:r w:rsidRPr="00F93A91">
              <w:t xml:space="preserve">Dans quelles mesures le </w:t>
            </w:r>
            <w:r w:rsidR="001704E0" w:rsidRPr="00F93A91">
              <w:t>plan d’aménagement, d’embellissement et d’extension</w:t>
            </w:r>
            <w:r w:rsidRPr="00F93A91">
              <w:t xml:space="preserve"> a</w:t>
            </w:r>
            <w:r w:rsidR="0019751D" w:rsidRPr="00F93A91">
              <w:t>-t-il</w:t>
            </w:r>
            <w:r w:rsidRPr="00F93A91">
              <w:t xml:space="preserve"> pris en compte </w:t>
            </w:r>
            <w:r w:rsidR="00EF2CEE" w:rsidRPr="00F93A91">
              <w:t>d</w:t>
            </w:r>
            <w:r w:rsidRPr="00F93A91">
              <w:t>es aspirations de la communauté et des autorités locales</w:t>
            </w:r>
            <w:r w:rsidR="00A5438F" w:rsidRPr="00F93A91">
              <w:t> ?</w:t>
            </w:r>
            <w:r w:rsidR="00EF2CEE" w:rsidRPr="00F93A91">
              <w:t xml:space="preserve"> </w:t>
            </w:r>
            <w:r w:rsidR="00A5438F" w:rsidRPr="00F93A91">
              <w:t>E</w:t>
            </w:r>
            <w:r w:rsidR="00EF2CEE" w:rsidRPr="00F93A91">
              <w:t>valuer leur degré d’appropriation/d’adhésion à cet outil ;</w:t>
            </w:r>
          </w:p>
          <w:p w14:paraId="57C5A1FE" w14:textId="2D63B8BF" w:rsidR="00520496" w:rsidRPr="00F93A91" w:rsidRDefault="00520496" w:rsidP="00520496">
            <w:pPr>
              <w:pStyle w:val="ListParagraph"/>
              <w:numPr>
                <w:ilvl w:val="0"/>
                <w:numId w:val="3"/>
              </w:numPr>
              <w:autoSpaceDE w:val="0"/>
              <w:autoSpaceDN w:val="0"/>
              <w:adjustRightInd w:val="0"/>
              <w:jc w:val="both"/>
            </w:pPr>
            <w:r w:rsidRPr="00F93A91">
              <w:rPr>
                <w:rFonts w:cstheme="minorHAnsi"/>
              </w:rPr>
              <w:t>Evaluer la pertinence et la valeur ajoutée des comités de médiation mise en place dans les communautés dans le cadre du projet ;</w:t>
            </w:r>
          </w:p>
          <w:p w14:paraId="1E00F488" w14:textId="77777777" w:rsidR="001704E0" w:rsidRPr="00F93A91" w:rsidRDefault="001704E0" w:rsidP="00520496">
            <w:pPr>
              <w:pStyle w:val="ListParagraph"/>
              <w:numPr>
                <w:ilvl w:val="0"/>
                <w:numId w:val="3"/>
              </w:numPr>
              <w:jc w:val="both"/>
            </w:pPr>
            <w:r w:rsidRPr="00F93A91">
              <w:t>Dans quelles mesures les interventions de GOAL tiennent comptent des préconisations du PAEE.</w:t>
            </w:r>
          </w:p>
          <w:p w14:paraId="25B1B9B5" w14:textId="77777777" w:rsidR="00A4488E" w:rsidRPr="00F93A91" w:rsidRDefault="00A4488E" w:rsidP="00E24AA5">
            <w:pPr>
              <w:pStyle w:val="ListParagraph"/>
              <w:jc w:val="both"/>
            </w:pPr>
          </w:p>
          <w:p w14:paraId="2E2E265A" w14:textId="77777777" w:rsidR="00513013" w:rsidRPr="00F93A91" w:rsidRDefault="00513013" w:rsidP="00E24AA5">
            <w:pPr>
              <w:jc w:val="both"/>
              <w:rPr>
                <w:b/>
              </w:rPr>
            </w:pPr>
            <w:r w:rsidRPr="00F93A91">
              <w:rPr>
                <w:b/>
              </w:rPr>
              <w:t xml:space="preserve">Efficience : </w:t>
            </w:r>
          </w:p>
          <w:p w14:paraId="3B821D1E" w14:textId="77777777" w:rsidR="00AE67F0" w:rsidRPr="00F93A91" w:rsidRDefault="00AE67F0" w:rsidP="00520496">
            <w:pPr>
              <w:pStyle w:val="ListParagraph"/>
              <w:numPr>
                <w:ilvl w:val="0"/>
                <w:numId w:val="3"/>
              </w:numPr>
              <w:jc w:val="both"/>
            </w:pPr>
            <w:r w:rsidRPr="00F93A91">
              <w:t>La mise en œuvre des activités est-elle</w:t>
            </w:r>
            <w:r w:rsidR="00513013" w:rsidRPr="00F93A91">
              <w:t xml:space="preserve"> efficiente par rapport à leur coût ?</w:t>
            </w:r>
          </w:p>
          <w:p w14:paraId="09A3DA40" w14:textId="77777777" w:rsidR="00513013" w:rsidRPr="00F93A91" w:rsidRDefault="00AE67F0" w:rsidP="00520496">
            <w:pPr>
              <w:pStyle w:val="ListParagraph"/>
              <w:numPr>
                <w:ilvl w:val="0"/>
                <w:numId w:val="3"/>
              </w:numPr>
              <w:jc w:val="both"/>
            </w:pPr>
            <w:r w:rsidRPr="00F93A91">
              <w:t xml:space="preserve">Les mécanismes de gestion et de coordination du projet sont-ils efficients (en temps et vis-à-vis des ressources humaines et financières dédiées) ? </w:t>
            </w:r>
            <w:r w:rsidR="00513013" w:rsidRPr="00F93A91">
              <w:t xml:space="preserve"> </w:t>
            </w:r>
          </w:p>
          <w:p w14:paraId="6DF86E43" w14:textId="77777777" w:rsidR="00513013" w:rsidRPr="00F93A91" w:rsidRDefault="002E7571" w:rsidP="00520496">
            <w:pPr>
              <w:pStyle w:val="ListParagraph"/>
              <w:numPr>
                <w:ilvl w:val="0"/>
                <w:numId w:val="3"/>
              </w:numPr>
              <w:jc w:val="both"/>
            </w:pPr>
            <w:r w:rsidRPr="00F93A91">
              <w:t>Les activités sont-elles mise</w:t>
            </w:r>
            <w:r w:rsidR="00513013" w:rsidRPr="00F93A91">
              <w:t xml:space="preserve"> en œuvre dans les meilleures conditions d’efficience au vu des autres possibilités existantes ? </w:t>
            </w:r>
          </w:p>
          <w:p w14:paraId="6EAAF633" w14:textId="77777777" w:rsidR="004C5F33" w:rsidRPr="00F93A91" w:rsidRDefault="004C5F33" w:rsidP="004C5F33">
            <w:pPr>
              <w:jc w:val="both"/>
            </w:pPr>
          </w:p>
          <w:p w14:paraId="2FB3F817" w14:textId="77777777" w:rsidR="00012C7F" w:rsidRPr="00F93A91" w:rsidRDefault="00012C7F" w:rsidP="00E24AA5">
            <w:pPr>
              <w:jc w:val="both"/>
              <w:rPr>
                <w:b/>
              </w:rPr>
            </w:pPr>
            <w:r w:rsidRPr="00F93A91">
              <w:rPr>
                <w:b/>
              </w:rPr>
              <w:t xml:space="preserve">Efficacité : </w:t>
            </w:r>
          </w:p>
          <w:p w14:paraId="2641640C" w14:textId="77777777" w:rsidR="0019751D" w:rsidRPr="00F93A91" w:rsidRDefault="0019751D" w:rsidP="00520496">
            <w:pPr>
              <w:pStyle w:val="ListParagraph"/>
              <w:numPr>
                <w:ilvl w:val="0"/>
                <w:numId w:val="3"/>
              </w:numPr>
              <w:jc w:val="both"/>
            </w:pPr>
            <w:r w:rsidRPr="00F93A91">
              <w:t xml:space="preserve">Evaluer le degré d’atteinte des objectifs </w:t>
            </w:r>
            <w:r w:rsidR="00221F67" w:rsidRPr="00F93A91">
              <w:t>fixés</w:t>
            </w:r>
            <w:r w:rsidRPr="00F93A91">
              <w:t xml:space="preserve"> sur la période ; </w:t>
            </w:r>
          </w:p>
          <w:p w14:paraId="35A7E418" w14:textId="77777777" w:rsidR="002942FA" w:rsidRPr="00F93A91" w:rsidRDefault="002942FA" w:rsidP="00520496">
            <w:pPr>
              <w:pStyle w:val="ListParagraph"/>
              <w:numPr>
                <w:ilvl w:val="0"/>
                <w:numId w:val="3"/>
              </w:numPr>
              <w:jc w:val="both"/>
            </w:pPr>
            <w:r w:rsidRPr="00F93A91">
              <w:t>Dans quelle</w:t>
            </w:r>
            <w:r w:rsidR="0019751D" w:rsidRPr="00F93A91">
              <w:t>s</w:t>
            </w:r>
            <w:r w:rsidRPr="00F93A91">
              <w:t xml:space="preserve"> mesure</w:t>
            </w:r>
            <w:r w:rsidR="0019751D" w:rsidRPr="00F93A91">
              <w:t>s</w:t>
            </w:r>
            <w:r w:rsidRPr="00F93A91">
              <w:t xml:space="preserve"> les activités achevées à date et en cours contribuent-elle à l’atteinte des résultats attendus du projet</w:t>
            </w:r>
            <w:r w:rsidR="0019751D" w:rsidRPr="00F93A91">
              <w:t xml:space="preserve"> ? </w:t>
            </w:r>
            <w:r w:rsidR="00AE67F0" w:rsidRPr="00F93A91">
              <w:t xml:space="preserve">Les travaux d’infrastructures et les activités de développement économique en particulier contribuent-elles, à ce stade, à l’amélioration des conditions de vie des habitants ? </w:t>
            </w:r>
          </w:p>
          <w:p w14:paraId="04E64E5B" w14:textId="77777777" w:rsidR="0019751D" w:rsidRPr="00F93A91" w:rsidRDefault="0019751D" w:rsidP="00520496">
            <w:pPr>
              <w:pStyle w:val="ListParagraph"/>
              <w:numPr>
                <w:ilvl w:val="0"/>
                <w:numId w:val="3"/>
              </w:numPr>
              <w:jc w:val="both"/>
            </w:pPr>
            <w:r w:rsidRPr="00F93A91">
              <w:t>Dans quelles mesures les interventions contribuent-elle à renforcer la résilience du quartier et des ménages face aux risques et désastres ?</w:t>
            </w:r>
          </w:p>
          <w:p w14:paraId="1258A02D" w14:textId="77777777" w:rsidR="002942FA" w:rsidRPr="00F93A91" w:rsidRDefault="002942FA" w:rsidP="00520496">
            <w:pPr>
              <w:pStyle w:val="ListParagraph"/>
              <w:numPr>
                <w:ilvl w:val="0"/>
                <w:numId w:val="3"/>
              </w:numPr>
              <w:jc w:val="both"/>
            </w:pPr>
            <w:r w:rsidRPr="00F93A91">
              <w:t xml:space="preserve">Quelle a été </w:t>
            </w:r>
            <w:r w:rsidR="00221F67" w:rsidRPr="00F93A91">
              <w:t xml:space="preserve">la plus-value </w:t>
            </w:r>
            <w:r w:rsidR="002A2478" w:rsidRPr="00F93A91">
              <w:t>des départements « </w:t>
            </w:r>
            <w:r w:rsidR="00012C7F" w:rsidRPr="00F93A91">
              <w:t>support</w:t>
            </w:r>
            <w:r w:rsidR="002A2478" w:rsidRPr="00F93A91">
              <w:t> » (Conseillers techniques, Finance, Logistique, Monitoring &amp; Evaluation)</w:t>
            </w:r>
            <w:r w:rsidR="00012C7F" w:rsidRPr="00F93A91">
              <w:t xml:space="preserve"> </w:t>
            </w:r>
            <w:r w:rsidRPr="00F93A91">
              <w:t>pour contribuer à</w:t>
            </w:r>
            <w:r w:rsidR="00012C7F" w:rsidRPr="00F93A91">
              <w:t xml:space="preserve"> la bonne mise en </w:t>
            </w:r>
            <w:r w:rsidR="00AC522D" w:rsidRPr="00F93A91">
              <w:t>œuvre</w:t>
            </w:r>
            <w:r w:rsidR="00012C7F" w:rsidRPr="00F93A91">
              <w:t xml:space="preserve"> (en temps et en qualité) </w:t>
            </w:r>
            <w:r w:rsidRPr="00F93A91">
              <w:t>de la première phase du projet ? Cette implication était-elle optimale au regard des enjeux identifiés ?</w:t>
            </w:r>
          </w:p>
          <w:p w14:paraId="6D058AC7" w14:textId="77777777" w:rsidR="006C0027" w:rsidRPr="00F93A91" w:rsidRDefault="006C0027" w:rsidP="00520496">
            <w:pPr>
              <w:pStyle w:val="ListParagraph"/>
              <w:numPr>
                <w:ilvl w:val="0"/>
                <w:numId w:val="3"/>
              </w:numPr>
              <w:jc w:val="both"/>
            </w:pPr>
            <w:r w:rsidRPr="00F93A91">
              <w:t xml:space="preserve">Dans quelles mesures les partenariats développés (institutions nationales, organisations locales ou internationales, etc.) ont-ils </w:t>
            </w:r>
            <w:r w:rsidR="0071168F" w:rsidRPr="00F93A91">
              <w:t>contribué</w:t>
            </w:r>
            <w:r w:rsidRPr="00F93A91">
              <w:t xml:space="preserve">, facilité ou entravé la mise en œuvre des activités clés du projet ?   </w:t>
            </w:r>
          </w:p>
          <w:p w14:paraId="08A9E97C" w14:textId="77777777" w:rsidR="00567AE0" w:rsidRPr="00F93A91" w:rsidRDefault="00567AE0" w:rsidP="00520496">
            <w:pPr>
              <w:pStyle w:val="ListParagraph"/>
              <w:numPr>
                <w:ilvl w:val="0"/>
                <w:numId w:val="3"/>
              </w:numPr>
              <w:jc w:val="both"/>
            </w:pPr>
            <w:r w:rsidRPr="00F93A91">
              <w:t>Dans quelle</w:t>
            </w:r>
            <w:r w:rsidR="0071168F" w:rsidRPr="00F93A91">
              <w:t>s</w:t>
            </w:r>
            <w:r w:rsidRPr="00F93A91">
              <w:t xml:space="preserve"> mesure</w:t>
            </w:r>
            <w:r w:rsidR="0071168F" w:rsidRPr="00F93A91">
              <w:t>s</w:t>
            </w:r>
            <w:r w:rsidRPr="00F93A91">
              <w:t xml:space="preserve"> le projet a</w:t>
            </w:r>
            <w:r w:rsidR="0071168F" w:rsidRPr="00F93A91">
              <w:t>-t-il</w:t>
            </w:r>
            <w:r w:rsidRPr="00F93A91">
              <w:t xml:space="preserve"> </w:t>
            </w:r>
            <w:r w:rsidR="0071168F" w:rsidRPr="00F93A91">
              <w:t>capitalisé</w:t>
            </w:r>
            <w:r w:rsidRPr="00F93A91">
              <w:t xml:space="preserve"> sur les différentes évaluations et leçons apprises issues des précédents projets </w:t>
            </w:r>
            <w:r w:rsidR="002942FA" w:rsidRPr="00F93A91">
              <w:t>de GOAL ?</w:t>
            </w:r>
            <w:r w:rsidRPr="00F93A91">
              <w:t xml:space="preserve"> </w:t>
            </w:r>
          </w:p>
          <w:p w14:paraId="796EF0D1" w14:textId="3630B030" w:rsidR="006074AB" w:rsidRPr="00F93A91" w:rsidRDefault="006074AB" w:rsidP="00B465A0">
            <w:pPr>
              <w:jc w:val="both"/>
            </w:pPr>
          </w:p>
          <w:p w14:paraId="04E3EF4B" w14:textId="77777777" w:rsidR="006912E3" w:rsidRPr="00F93A91" w:rsidRDefault="006912E3" w:rsidP="00B465A0">
            <w:pPr>
              <w:jc w:val="both"/>
            </w:pPr>
          </w:p>
          <w:p w14:paraId="301979AA" w14:textId="77777777" w:rsidR="00B465A0" w:rsidRPr="00F93A91" w:rsidRDefault="00B465A0" w:rsidP="00B465A0">
            <w:pPr>
              <w:jc w:val="both"/>
              <w:rPr>
                <w:b/>
              </w:rPr>
            </w:pPr>
            <w:r w:rsidRPr="00F93A91">
              <w:rPr>
                <w:b/>
              </w:rPr>
              <w:t>Aspects transversaux :</w:t>
            </w:r>
          </w:p>
          <w:p w14:paraId="5C5D2C6C" w14:textId="75771974" w:rsidR="00B465A0" w:rsidRPr="00F93A91" w:rsidRDefault="00B465A0" w:rsidP="00520496">
            <w:pPr>
              <w:pStyle w:val="ListParagraph"/>
              <w:numPr>
                <w:ilvl w:val="0"/>
                <w:numId w:val="3"/>
              </w:numPr>
              <w:jc w:val="both"/>
            </w:pPr>
            <w:r w:rsidRPr="00F93A91">
              <w:t xml:space="preserve">Dans quelles mesures les objectifs du programme et la mise en œuvre des activités tiennent-ils compte des enjeux liés à : i) l’intégration des groupes vulnérables ; </w:t>
            </w:r>
            <w:r w:rsidR="00E3734A" w:rsidRPr="00F93A91">
              <w:t xml:space="preserve">ii) l’implication des jeunes ; </w:t>
            </w:r>
            <w:r w:rsidRPr="00F93A91">
              <w:t>ii</w:t>
            </w:r>
            <w:r w:rsidR="00E3734A" w:rsidRPr="00F93A91">
              <w:t>i</w:t>
            </w:r>
            <w:r w:rsidRPr="00F93A91">
              <w:t>) au genre et notamment à l’implication des femmes</w:t>
            </w:r>
            <w:r w:rsidR="00306BDA" w:rsidRPr="00F93A91">
              <w:t>.</w:t>
            </w:r>
          </w:p>
        </w:tc>
      </w:tr>
    </w:tbl>
    <w:p w14:paraId="6966FB1C" w14:textId="1B8A556A" w:rsidR="00A120B0" w:rsidRPr="00F93A91" w:rsidRDefault="00A120B0" w:rsidP="00A120B0">
      <w:pPr>
        <w:pStyle w:val="ListParagraph"/>
        <w:autoSpaceDE w:val="0"/>
        <w:autoSpaceDN w:val="0"/>
        <w:adjustRightInd w:val="0"/>
        <w:spacing w:after="0" w:line="240" w:lineRule="auto"/>
        <w:jc w:val="both"/>
        <w:rPr>
          <w:rFonts w:cs="Arial"/>
        </w:rPr>
      </w:pPr>
    </w:p>
    <w:p w14:paraId="24FB7EB4" w14:textId="5F3885E6" w:rsidR="00075BD1" w:rsidRPr="00F93A91" w:rsidRDefault="00075BD1" w:rsidP="00A120B0">
      <w:pPr>
        <w:pStyle w:val="ListParagraph"/>
        <w:autoSpaceDE w:val="0"/>
        <w:autoSpaceDN w:val="0"/>
        <w:adjustRightInd w:val="0"/>
        <w:spacing w:after="0" w:line="240" w:lineRule="auto"/>
        <w:jc w:val="both"/>
        <w:rPr>
          <w:rFonts w:cs="Arial"/>
        </w:rPr>
      </w:pPr>
    </w:p>
    <w:p w14:paraId="16759F79" w14:textId="3973B368" w:rsidR="00075BD1" w:rsidRPr="00F93A91" w:rsidRDefault="00075BD1" w:rsidP="00A120B0">
      <w:pPr>
        <w:pStyle w:val="ListParagraph"/>
        <w:autoSpaceDE w:val="0"/>
        <w:autoSpaceDN w:val="0"/>
        <w:adjustRightInd w:val="0"/>
        <w:spacing w:after="0" w:line="240" w:lineRule="auto"/>
        <w:jc w:val="both"/>
        <w:rPr>
          <w:rFonts w:cs="Arial"/>
        </w:rPr>
      </w:pPr>
    </w:p>
    <w:p w14:paraId="119D9DD5" w14:textId="77777777" w:rsidR="00EF3AAD" w:rsidRPr="00F93A91" w:rsidRDefault="00EF3AAD" w:rsidP="00EF3AAD">
      <w:pPr>
        <w:pStyle w:val="ListParagraph"/>
        <w:numPr>
          <w:ilvl w:val="0"/>
          <w:numId w:val="2"/>
        </w:numPr>
        <w:autoSpaceDE w:val="0"/>
        <w:autoSpaceDN w:val="0"/>
        <w:adjustRightInd w:val="0"/>
        <w:spacing w:after="0" w:line="240" w:lineRule="auto"/>
        <w:jc w:val="both"/>
        <w:rPr>
          <w:rFonts w:cs="Arial"/>
        </w:rPr>
      </w:pPr>
      <w:r w:rsidRPr="00F93A91">
        <w:rPr>
          <w:rFonts w:cs="Arial"/>
          <w:b/>
          <w:bCs/>
        </w:rPr>
        <w:t>PRODUITS ATTENDUS - En Français</w:t>
      </w:r>
    </w:p>
    <w:p w14:paraId="6E974D31" w14:textId="4A8636FF" w:rsidR="00EF3AAD" w:rsidRPr="001343EC" w:rsidRDefault="00EF3AAD" w:rsidP="00EF3AAD">
      <w:pPr>
        <w:pStyle w:val="ListParagraph"/>
        <w:numPr>
          <w:ilvl w:val="0"/>
          <w:numId w:val="29"/>
        </w:numPr>
        <w:spacing w:after="0"/>
        <w:jc w:val="both"/>
      </w:pPr>
      <w:r w:rsidRPr="001343EC">
        <w:t xml:space="preserve">Rapport initial d’évaluation (5 pages), à soumettre avant </w:t>
      </w:r>
      <w:r w:rsidR="00685DEA">
        <w:rPr>
          <w:b/>
        </w:rPr>
        <w:t>31</w:t>
      </w:r>
      <w:r w:rsidR="00685DEA" w:rsidRPr="001343EC">
        <w:rPr>
          <w:b/>
        </w:rPr>
        <w:t xml:space="preserve"> </w:t>
      </w:r>
      <w:r w:rsidR="00685DEA">
        <w:rPr>
          <w:b/>
        </w:rPr>
        <w:t>juillet</w:t>
      </w:r>
      <w:r w:rsidR="00685DEA" w:rsidRPr="001343EC">
        <w:rPr>
          <w:b/>
        </w:rPr>
        <w:t xml:space="preserve"> </w:t>
      </w:r>
      <w:r w:rsidR="00794DC2" w:rsidRPr="001343EC">
        <w:rPr>
          <w:b/>
        </w:rPr>
        <w:t>202</w:t>
      </w:r>
      <w:r w:rsidR="00794DC2">
        <w:rPr>
          <w:b/>
        </w:rPr>
        <w:t>2</w:t>
      </w:r>
      <w:r w:rsidRPr="001343EC">
        <w:rPr>
          <w:b/>
        </w:rPr>
        <w:t>.</w:t>
      </w:r>
    </w:p>
    <w:p w14:paraId="3D7955F3" w14:textId="77777777" w:rsidR="00EF3AAD" w:rsidRPr="001343EC" w:rsidRDefault="00EF3AAD" w:rsidP="00EF3AAD">
      <w:pPr>
        <w:spacing w:after="0"/>
        <w:ind w:left="810"/>
        <w:jc w:val="both"/>
      </w:pPr>
      <w:r w:rsidRPr="001343EC">
        <w:t>Le rapport initial doit être préparé et présenté au commanditaire durant la première semaine de la mission, par le consultant évaluateur. Il doit détailler la compréhension de l’évaluateur par rapport aux éléments qui sont évalués et pour quelle raison ils sont évalués en indiquant comment chaque question de l’évaluation obtiendra une réponse à l’aide de : méthodes proposées, sources proposées de données et procédures de collecte des données. Le rapport initial doit inclure un programme détaillé des tâches, activités et prestations ;</w:t>
      </w:r>
    </w:p>
    <w:p w14:paraId="72E31C92" w14:textId="3E3A363B" w:rsidR="00EF3AAD" w:rsidRPr="001343EC" w:rsidRDefault="00EF3AAD" w:rsidP="00EF3AAD">
      <w:pPr>
        <w:pStyle w:val="ListParagraph"/>
        <w:numPr>
          <w:ilvl w:val="0"/>
          <w:numId w:val="29"/>
        </w:numPr>
        <w:spacing w:after="0"/>
        <w:jc w:val="both"/>
      </w:pPr>
      <w:r w:rsidRPr="001343EC">
        <w:t xml:space="preserve">Présentation PowerPoint des résultats intermédiaires (10 pages / slides) </w:t>
      </w:r>
      <w:r w:rsidR="00685DEA">
        <w:t>10</w:t>
      </w:r>
      <w:r w:rsidR="00084DAC" w:rsidRPr="001343EC">
        <w:rPr>
          <w:b/>
        </w:rPr>
        <w:t xml:space="preserve"> </w:t>
      </w:r>
      <w:r w:rsidR="00685DEA">
        <w:rPr>
          <w:b/>
        </w:rPr>
        <w:t>aout</w:t>
      </w:r>
      <w:r w:rsidR="00685DEA" w:rsidRPr="001343EC">
        <w:rPr>
          <w:b/>
        </w:rPr>
        <w:t xml:space="preserve"> </w:t>
      </w:r>
      <w:r w:rsidR="00794DC2" w:rsidRPr="001343EC">
        <w:rPr>
          <w:b/>
        </w:rPr>
        <w:t>202</w:t>
      </w:r>
      <w:r w:rsidR="00794DC2">
        <w:rPr>
          <w:b/>
        </w:rPr>
        <w:t>2</w:t>
      </w:r>
      <w:r w:rsidRPr="001343EC">
        <w:rPr>
          <w:b/>
        </w:rPr>
        <w:t>.</w:t>
      </w:r>
    </w:p>
    <w:p w14:paraId="0DCC1051" w14:textId="49BFC2E1" w:rsidR="00EF3AAD" w:rsidRPr="001343EC" w:rsidRDefault="00EF3AAD" w:rsidP="00EF3AAD">
      <w:pPr>
        <w:pStyle w:val="ListParagraph"/>
        <w:numPr>
          <w:ilvl w:val="0"/>
          <w:numId w:val="29"/>
        </w:numPr>
        <w:spacing w:after="0"/>
        <w:jc w:val="both"/>
      </w:pPr>
      <w:r w:rsidRPr="001343EC">
        <w:t>Rapport intermédiaire (30 pages), à soumettre avant le</w:t>
      </w:r>
      <w:r w:rsidR="002A64DE" w:rsidRPr="001343EC">
        <w:rPr>
          <w:b/>
        </w:rPr>
        <w:t xml:space="preserve"> </w:t>
      </w:r>
      <w:r w:rsidR="00084DAC" w:rsidRPr="001343EC">
        <w:rPr>
          <w:b/>
        </w:rPr>
        <w:t xml:space="preserve">15 </w:t>
      </w:r>
      <w:r w:rsidR="00685DEA">
        <w:rPr>
          <w:b/>
        </w:rPr>
        <w:t>aout</w:t>
      </w:r>
      <w:r w:rsidR="00685DEA" w:rsidRPr="001343EC">
        <w:rPr>
          <w:b/>
        </w:rPr>
        <w:t xml:space="preserve"> </w:t>
      </w:r>
      <w:r w:rsidR="00794DC2" w:rsidRPr="001343EC">
        <w:rPr>
          <w:b/>
        </w:rPr>
        <w:t>202</w:t>
      </w:r>
      <w:r w:rsidR="00794DC2">
        <w:rPr>
          <w:b/>
        </w:rPr>
        <w:t>2</w:t>
      </w:r>
      <w:r w:rsidRPr="001343EC">
        <w:rPr>
          <w:b/>
        </w:rPr>
        <w:t>.</w:t>
      </w:r>
    </w:p>
    <w:p w14:paraId="689AAFE4" w14:textId="77777777" w:rsidR="00EF3AAD" w:rsidRPr="001343EC" w:rsidRDefault="00EF3AAD" w:rsidP="00EF3AAD">
      <w:pPr>
        <w:pStyle w:val="ListParagraph"/>
        <w:spacing w:after="0"/>
        <w:ind w:left="810"/>
        <w:jc w:val="both"/>
      </w:pPr>
      <w:r w:rsidRPr="001343EC">
        <w:t xml:space="preserve">Le rapport doit être clair et synthétique, et inclure à minima les sections suivantes : Résumé, Méthodologie, Analyse des résultats obtenus, Recommandations, Annexes (TdRs, chronologie de l’évaluation, liste des individus interrogés, outils de collecte utilisés, description des méthodes utilisées, résumé des résultats obtenus des enquêtes (si approprié), etc.). </w:t>
      </w:r>
    </w:p>
    <w:p w14:paraId="115AAE13" w14:textId="014C2529" w:rsidR="00EF3AAD" w:rsidRPr="001343EC" w:rsidRDefault="00EF3AAD" w:rsidP="00EF3AAD">
      <w:pPr>
        <w:pStyle w:val="ListParagraph"/>
        <w:numPr>
          <w:ilvl w:val="0"/>
          <w:numId w:val="29"/>
        </w:numPr>
        <w:spacing w:after="0"/>
        <w:jc w:val="both"/>
      </w:pPr>
      <w:r w:rsidRPr="001343EC">
        <w:t>Rapport final (30 pages), à soumettre avant le</w:t>
      </w:r>
      <w:r w:rsidR="00F672F0" w:rsidRPr="001343EC">
        <w:rPr>
          <w:b/>
        </w:rPr>
        <w:t xml:space="preserve"> </w:t>
      </w:r>
      <w:r w:rsidR="00685DEA" w:rsidRPr="001343EC">
        <w:rPr>
          <w:b/>
        </w:rPr>
        <w:t>3</w:t>
      </w:r>
      <w:r w:rsidR="00685DEA">
        <w:rPr>
          <w:b/>
        </w:rPr>
        <w:t>1</w:t>
      </w:r>
      <w:r w:rsidR="00685DEA" w:rsidRPr="001343EC">
        <w:rPr>
          <w:b/>
        </w:rPr>
        <w:t xml:space="preserve"> </w:t>
      </w:r>
      <w:r w:rsidR="00685DEA">
        <w:rPr>
          <w:b/>
        </w:rPr>
        <w:t>Aout</w:t>
      </w:r>
      <w:r w:rsidR="00685DEA" w:rsidRPr="001343EC">
        <w:rPr>
          <w:b/>
        </w:rPr>
        <w:t xml:space="preserve"> </w:t>
      </w:r>
      <w:r w:rsidR="00794DC2" w:rsidRPr="001343EC">
        <w:rPr>
          <w:b/>
        </w:rPr>
        <w:t>202</w:t>
      </w:r>
      <w:r w:rsidR="00794DC2">
        <w:rPr>
          <w:b/>
        </w:rPr>
        <w:t>2</w:t>
      </w:r>
      <w:r w:rsidRPr="001343EC">
        <w:rPr>
          <w:b/>
        </w:rPr>
        <w:t>.</w:t>
      </w:r>
    </w:p>
    <w:p w14:paraId="26B67D71" w14:textId="41F717AA" w:rsidR="00075BD1" w:rsidRPr="00F93A91" w:rsidRDefault="00075BD1" w:rsidP="00A120B0">
      <w:pPr>
        <w:pStyle w:val="ListParagraph"/>
        <w:autoSpaceDE w:val="0"/>
        <w:autoSpaceDN w:val="0"/>
        <w:adjustRightInd w:val="0"/>
        <w:spacing w:after="0" w:line="240" w:lineRule="auto"/>
        <w:jc w:val="both"/>
        <w:rPr>
          <w:rFonts w:cs="Arial"/>
        </w:rPr>
      </w:pPr>
    </w:p>
    <w:p w14:paraId="3F53B6C4" w14:textId="77777777" w:rsidR="00075BD1" w:rsidRPr="00F93A91" w:rsidRDefault="00075BD1" w:rsidP="00A120B0">
      <w:pPr>
        <w:pStyle w:val="ListParagraph"/>
        <w:autoSpaceDE w:val="0"/>
        <w:autoSpaceDN w:val="0"/>
        <w:adjustRightInd w:val="0"/>
        <w:spacing w:after="0" w:line="240" w:lineRule="auto"/>
        <w:jc w:val="both"/>
        <w:rPr>
          <w:rFonts w:cs="Arial"/>
        </w:rPr>
      </w:pPr>
    </w:p>
    <w:p w14:paraId="2EBC626D" w14:textId="77777777" w:rsidR="00DD789D" w:rsidRPr="00F93A91" w:rsidRDefault="00DD789D" w:rsidP="00E24AA5">
      <w:pPr>
        <w:pStyle w:val="ListParagraph"/>
        <w:numPr>
          <w:ilvl w:val="0"/>
          <w:numId w:val="2"/>
        </w:numPr>
        <w:autoSpaceDE w:val="0"/>
        <w:autoSpaceDN w:val="0"/>
        <w:adjustRightInd w:val="0"/>
        <w:spacing w:after="0" w:line="240" w:lineRule="auto"/>
        <w:jc w:val="both"/>
        <w:rPr>
          <w:rFonts w:cs="Arial"/>
        </w:rPr>
      </w:pPr>
      <w:r w:rsidRPr="00F93A91">
        <w:rPr>
          <w:rFonts w:cs="Arial"/>
          <w:b/>
          <w:bCs/>
        </w:rPr>
        <w:t xml:space="preserve">RESULTATS ATTENDUS </w:t>
      </w:r>
      <w:r w:rsidR="00854663" w:rsidRPr="00F93A91">
        <w:rPr>
          <w:rFonts w:cs="Arial"/>
          <w:b/>
          <w:bCs/>
        </w:rPr>
        <w:t>– En Français</w:t>
      </w:r>
    </w:p>
    <w:p w14:paraId="0C18AFBD" w14:textId="77777777" w:rsidR="00A120B0" w:rsidRPr="00F93A91" w:rsidRDefault="00A120B0" w:rsidP="00A120B0">
      <w:pPr>
        <w:pStyle w:val="ListParagraph"/>
        <w:autoSpaceDE w:val="0"/>
        <w:autoSpaceDN w:val="0"/>
        <w:adjustRightInd w:val="0"/>
        <w:spacing w:after="0" w:line="240" w:lineRule="auto"/>
        <w:jc w:val="both"/>
        <w:rPr>
          <w:rFonts w:cs="Arial"/>
        </w:rPr>
      </w:pPr>
    </w:p>
    <w:p w14:paraId="2A1AABB8" w14:textId="4BFFBB1B" w:rsidR="00A120B0" w:rsidRPr="00F93A91" w:rsidRDefault="00A120B0" w:rsidP="00A120B0">
      <w:pPr>
        <w:autoSpaceDE w:val="0"/>
        <w:autoSpaceDN w:val="0"/>
        <w:adjustRightInd w:val="0"/>
        <w:spacing w:after="0" w:line="240" w:lineRule="auto"/>
        <w:jc w:val="both"/>
        <w:rPr>
          <w:rFonts w:cs="Arial"/>
        </w:rPr>
      </w:pPr>
      <w:r w:rsidRPr="00F93A91">
        <w:rPr>
          <w:rFonts w:cs="Arial"/>
        </w:rPr>
        <w:t>Au terme de cette évaluation, les organisations partenaires dans le cadre de ce consortium doivent disposer d’éléments claires pour la prise de décision.</w:t>
      </w:r>
      <w:r w:rsidR="00EF3AAD" w:rsidRPr="00EF3AAD">
        <w:rPr>
          <w:rFonts w:cs="Arial"/>
        </w:rPr>
        <w:t xml:space="preserve"> </w:t>
      </w:r>
      <w:r w:rsidR="00EF3AAD" w:rsidRPr="00084DAC">
        <w:rPr>
          <w:color w:val="000000" w:themeColor="text1"/>
          <w:lang w:eastAsia="fr-FR"/>
        </w:rPr>
        <w:t>Dans les produits susmentionnés au point quatre (IV),</w:t>
      </w:r>
      <w:r w:rsidR="00EF3AAD" w:rsidRPr="00084DAC">
        <w:rPr>
          <w:rFonts w:cs="Arial"/>
          <w:color w:val="000000" w:themeColor="text1"/>
        </w:rPr>
        <w:t xml:space="preserve"> </w:t>
      </w:r>
      <w:r w:rsidR="00EF3AAD">
        <w:rPr>
          <w:rFonts w:cs="Arial"/>
        </w:rPr>
        <w:t xml:space="preserve">l </w:t>
      </w:r>
      <w:r w:rsidRPr="00F93A91">
        <w:rPr>
          <w:rFonts w:cs="Arial"/>
        </w:rPr>
        <w:t>’évaluation intermédiaire devra fournir des informations concernant :</w:t>
      </w:r>
    </w:p>
    <w:p w14:paraId="5C3A8550" w14:textId="0A51CFBC" w:rsidR="00A120B0" w:rsidRPr="00F93A91" w:rsidRDefault="00A120B0" w:rsidP="00A120B0">
      <w:pPr>
        <w:pStyle w:val="ListParagraph"/>
        <w:numPr>
          <w:ilvl w:val="0"/>
          <w:numId w:val="3"/>
        </w:numPr>
        <w:autoSpaceDE w:val="0"/>
        <w:autoSpaceDN w:val="0"/>
        <w:adjustRightInd w:val="0"/>
        <w:spacing w:after="0" w:line="240" w:lineRule="auto"/>
        <w:jc w:val="both"/>
        <w:rPr>
          <w:rFonts w:cs="Arial"/>
        </w:rPr>
      </w:pPr>
      <w:r w:rsidRPr="00F93A91">
        <w:rPr>
          <w:rFonts w:cs="Arial"/>
        </w:rPr>
        <w:t>L’état de la mise en œuvre du projet et des progrès réalisés par rapport aux différents objectifs retenus</w:t>
      </w:r>
    </w:p>
    <w:p w14:paraId="4C19353D" w14:textId="77777777" w:rsidR="00A120B0" w:rsidRPr="00F93A91" w:rsidRDefault="00A120B0" w:rsidP="00A120B0">
      <w:pPr>
        <w:pStyle w:val="ListParagraph"/>
        <w:numPr>
          <w:ilvl w:val="0"/>
          <w:numId w:val="3"/>
        </w:numPr>
        <w:autoSpaceDE w:val="0"/>
        <w:autoSpaceDN w:val="0"/>
        <w:adjustRightInd w:val="0"/>
        <w:spacing w:after="0" w:line="240" w:lineRule="auto"/>
        <w:jc w:val="both"/>
        <w:rPr>
          <w:rFonts w:cs="Arial"/>
        </w:rPr>
      </w:pPr>
      <w:r w:rsidRPr="00F93A91">
        <w:rPr>
          <w:rFonts w:cs="Arial"/>
        </w:rPr>
        <w:t>Les facteurs ayant influencé positivement ou négativement à tous les niveaux l’atteinte des objectifs du projet ;</w:t>
      </w:r>
    </w:p>
    <w:p w14:paraId="7E1C4391" w14:textId="77777777" w:rsidR="00A120B0" w:rsidRPr="00F93A91" w:rsidRDefault="00A120B0" w:rsidP="00A120B0">
      <w:pPr>
        <w:pStyle w:val="ListParagraph"/>
        <w:numPr>
          <w:ilvl w:val="0"/>
          <w:numId w:val="3"/>
        </w:numPr>
        <w:autoSpaceDE w:val="0"/>
        <w:autoSpaceDN w:val="0"/>
        <w:adjustRightInd w:val="0"/>
        <w:spacing w:after="0" w:line="240" w:lineRule="auto"/>
        <w:jc w:val="both"/>
        <w:rPr>
          <w:rFonts w:cs="Arial"/>
        </w:rPr>
      </w:pPr>
      <w:r w:rsidRPr="00F93A91">
        <w:rPr>
          <w:rFonts w:cs="Arial"/>
        </w:rPr>
        <w:t>Le degré d’atteinte des objectifs ;</w:t>
      </w:r>
    </w:p>
    <w:p w14:paraId="1D590CC9" w14:textId="77777777" w:rsidR="00A120B0" w:rsidRPr="00F93A91" w:rsidRDefault="00A120B0" w:rsidP="00A120B0">
      <w:pPr>
        <w:pStyle w:val="ListParagraph"/>
        <w:numPr>
          <w:ilvl w:val="0"/>
          <w:numId w:val="3"/>
        </w:numPr>
        <w:autoSpaceDE w:val="0"/>
        <w:autoSpaceDN w:val="0"/>
        <w:adjustRightInd w:val="0"/>
        <w:spacing w:after="0" w:line="240" w:lineRule="auto"/>
        <w:jc w:val="both"/>
        <w:rPr>
          <w:rFonts w:cs="Arial"/>
        </w:rPr>
      </w:pPr>
      <w:r w:rsidRPr="00F93A91">
        <w:rPr>
          <w:rFonts w:cs="Arial"/>
        </w:rPr>
        <w:t>Les Forces, Faiblesses, Opportunités et Risques du projet ;</w:t>
      </w:r>
    </w:p>
    <w:p w14:paraId="7C4C3F47" w14:textId="77777777" w:rsidR="00A120B0" w:rsidRPr="00F93A91" w:rsidRDefault="00A120B0" w:rsidP="00A120B0">
      <w:pPr>
        <w:pStyle w:val="ListParagraph"/>
        <w:numPr>
          <w:ilvl w:val="0"/>
          <w:numId w:val="3"/>
        </w:numPr>
        <w:autoSpaceDE w:val="0"/>
        <w:autoSpaceDN w:val="0"/>
        <w:adjustRightInd w:val="0"/>
        <w:spacing w:after="0" w:line="240" w:lineRule="auto"/>
        <w:jc w:val="both"/>
        <w:rPr>
          <w:rFonts w:cs="Arial"/>
        </w:rPr>
      </w:pPr>
      <w:r w:rsidRPr="00F93A91">
        <w:rPr>
          <w:rFonts w:cs="Arial"/>
        </w:rPr>
        <w:t>Les stratégies de partenariat développées et leur efficience ou non pour l’atteinte des objectifs ;</w:t>
      </w:r>
    </w:p>
    <w:p w14:paraId="142472D8" w14:textId="77777777" w:rsidR="00A120B0" w:rsidRPr="00F93A91" w:rsidRDefault="00A120B0" w:rsidP="00A120B0">
      <w:pPr>
        <w:pStyle w:val="ListParagraph"/>
        <w:numPr>
          <w:ilvl w:val="0"/>
          <w:numId w:val="3"/>
        </w:numPr>
        <w:autoSpaceDE w:val="0"/>
        <w:autoSpaceDN w:val="0"/>
        <w:adjustRightInd w:val="0"/>
        <w:spacing w:after="0" w:line="240" w:lineRule="auto"/>
        <w:jc w:val="both"/>
        <w:rPr>
          <w:rFonts w:cs="Arial"/>
        </w:rPr>
      </w:pPr>
      <w:r w:rsidRPr="00F93A91">
        <w:rPr>
          <w:rFonts w:cs="Arial"/>
        </w:rPr>
        <w:t>La définition d’orientations claires, de suggestions ou de recommandations pertinentes (en termes d’objectifs à atteindre, d’actions à entreprendre, de partenariat à développer, etc.</w:t>
      </w:r>
      <w:proofErr w:type="gramStart"/>
      <w:r w:rsidRPr="00F93A91">
        <w:rPr>
          <w:rFonts w:cs="Arial"/>
        </w:rPr>
        <w:t>);</w:t>
      </w:r>
      <w:proofErr w:type="gramEnd"/>
      <w:r w:rsidRPr="00F93A91">
        <w:rPr>
          <w:rFonts w:cs="Arial"/>
        </w:rPr>
        <w:t xml:space="preserve"> </w:t>
      </w:r>
    </w:p>
    <w:p w14:paraId="5556793F" w14:textId="77777777" w:rsidR="00A120B0" w:rsidRPr="00F93A91" w:rsidRDefault="00A120B0" w:rsidP="00A120B0">
      <w:pPr>
        <w:pStyle w:val="ListParagraph"/>
        <w:numPr>
          <w:ilvl w:val="0"/>
          <w:numId w:val="3"/>
        </w:numPr>
        <w:autoSpaceDE w:val="0"/>
        <w:autoSpaceDN w:val="0"/>
        <w:adjustRightInd w:val="0"/>
        <w:spacing w:after="0" w:line="240" w:lineRule="auto"/>
        <w:jc w:val="both"/>
        <w:rPr>
          <w:rFonts w:cs="Arial"/>
        </w:rPr>
      </w:pPr>
      <w:r w:rsidRPr="00F93A91">
        <w:rPr>
          <w:rFonts w:cs="Arial"/>
        </w:rPr>
        <w:t xml:space="preserve">L’identification et la documentation des enseignements qui en résultent en termes de bonnes ou de mauvaises pratiques ;  </w:t>
      </w:r>
    </w:p>
    <w:p w14:paraId="7176493D" w14:textId="77777777" w:rsidR="00A120B0" w:rsidRPr="00F93A91" w:rsidRDefault="00A120B0" w:rsidP="00A120B0">
      <w:pPr>
        <w:pStyle w:val="ListParagraph"/>
        <w:numPr>
          <w:ilvl w:val="0"/>
          <w:numId w:val="3"/>
        </w:numPr>
        <w:autoSpaceDE w:val="0"/>
        <w:autoSpaceDN w:val="0"/>
        <w:adjustRightInd w:val="0"/>
        <w:spacing w:after="0" w:line="240" w:lineRule="auto"/>
        <w:jc w:val="both"/>
        <w:rPr>
          <w:rFonts w:cs="Arial"/>
        </w:rPr>
      </w:pPr>
      <w:r w:rsidRPr="00F93A91">
        <w:rPr>
          <w:rFonts w:cs="Arial"/>
        </w:rPr>
        <w:t>L’opportunité et les modalités d’extension du programme existant, ainsi que les conditions de sa mise en œuvre efficiente ;</w:t>
      </w:r>
    </w:p>
    <w:p w14:paraId="7BE709B3" w14:textId="77777777" w:rsidR="00854663" w:rsidRPr="00F93A91" w:rsidRDefault="00854663" w:rsidP="00E24AA5">
      <w:pPr>
        <w:spacing w:after="0" w:line="240" w:lineRule="auto"/>
        <w:jc w:val="both"/>
      </w:pPr>
    </w:p>
    <w:p w14:paraId="696C1B00" w14:textId="77777777" w:rsidR="00532729" w:rsidRPr="00F93A91" w:rsidRDefault="00532729" w:rsidP="00E24AA5">
      <w:pPr>
        <w:pStyle w:val="ListParagraph"/>
        <w:numPr>
          <w:ilvl w:val="0"/>
          <w:numId w:val="2"/>
        </w:numPr>
        <w:spacing w:after="0" w:line="240" w:lineRule="auto"/>
        <w:ind w:left="0" w:firstLine="0"/>
        <w:jc w:val="both"/>
        <w:rPr>
          <w:b/>
        </w:rPr>
      </w:pPr>
      <w:r w:rsidRPr="00F93A91">
        <w:rPr>
          <w:b/>
        </w:rPr>
        <w:t xml:space="preserve">METHODOLOGIE </w:t>
      </w:r>
      <w:r w:rsidR="009F7FA6" w:rsidRPr="00F93A91">
        <w:rPr>
          <w:b/>
        </w:rPr>
        <w:t xml:space="preserve">ET DEROULEMENT </w:t>
      </w:r>
      <w:r w:rsidRPr="00F93A91">
        <w:rPr>
          <w:b/>
        </w:rPr>
        <w:t>DE L'EVALUATION</w:t>
      </w:r>
    </w:p>
    <w:p w14:paraId="7354BC51" w14:textId="4E963A1E" w:rsidR="00DE5AA4" w:rsidRPr="00F93A91" w:rsidRDefault="006912E3" w:rsidP="00E24AA5">
      <w:pPr>
        <w:pStyle w:val="ListParagraph"/>
        <w:spacing w:after="0" w:line="240" w:lineRule="auto"/>
        <w:ind w:left="0"/>
        <w:jc w:val="both"/>
      </w:pPr>
      <w:r w:rsidRPr="00F93A91">
        <w:t>Le consultant international détaillera dans le rapport initial l’approche méthodologique qui sera suivie pour la réalisation de la mission. Toutefois, le déroulement de la mission devrait comporter les étapes ci-après :</w:t>
      </w:r>
    </w:p>
    <w:p w14:paraId="677E48D7" w14:textId="72BD4C60" w:rsidR="003A1E87" w:rsidRPr="00F93A91" w:rsidRDefault="003A1E87" w:rsidP="00E24AA5">
      <w:pPr>
        <w:pStyle w:val="ListParagraph"/>
        <w:spacing w:after="0" w:line="240" w:lineRule="auto"/>
        <w:ind w:left="0"/>
        <w:jc w:val="both"/>
        <w:rPr>
          <w:b/>
        </w:rPr>
      </w:pPr>
    </w:p>
    <w:p w14:paraId="73D89D06" w14:textId="6C977B67" w:rsidR="003A1E87" w:rsidRPr="00F93A91" w:rsidRDefault="003A1E87" w:rsidP="00E24AA5">
      <w:pPr>
        <w:pStyle w:val="ListParagraph"/>
        <w:spacing w:after="0" w:line="240" w:lineRule="auto"/>
        <w:ind w:left="0"/>
        <w:jc w:val="both"/>
        <w:rPr>
          <w:b/>
        </w:rPr>
      </w:pPr>
      <w:r w:rsidRPr="00F93A91">
        <w:rPr>
          <w:b/>
          <w:bCs/>
        </w:rPr>
        <w:t>Consultation de la bibliographie existante</w:t>
      </w:r>
      <w:r w:rsidRPr="00F93A91">
        <w:t xml:space="preserve"> : exploitation de toute la documentation produite dans le cadre de la mise en œuvre du projet. Au cours de cette phase, la mission procédera à une revue documentaire qui consistera entre autres, à collecter les informations disponibles sur les approches, outils, et mécanismes de planification, de mise en œuvre et de suivi du projet ainsi que la documentation générée à l’occasion de l’exécution du projet. A cet effet une liste de documents obligatoires à considérer par la mission sera fournie à la mission. Sur cette base la mission fournira une note méthodologique.</w:t>
      </w:r>
    </w:p>
    <w:p w14:paraId="0A661662" w14:textId="77777777" w:rsidR="003A1E87" w:rsidRPr="00F93A91" w:rsidRDefault="003A1E87" w:rsidP="00E24AA5">
      <w:pPr>
        <w:pStyle w:val="ListParagraph"/>
        <w:spacing w:after="0" w:line="240" w:lineRule="auto"/>
        <w:ind w:left="0"/>
        <w:jc w:val="both"/>
        <w:rPr>
          <w:b/>
        </w:rPr>
      </w:pPr>
    </w:p>
    <w:p w14:paraId="152B2978" w14:textId="0C5954D1" w:rsidR="006912E3" w:rsidRPr="00F93A91" w:rsidRDefault="003A1E87" w:rsidP="00E24AA5">
      <w:pPr>
        <w:pStyle w:val="ListParagraph"/>
        <w:spacing w:after="0" w:line="240" w:lineRule="auto"/>
        <w:ind w:left="0"/>
        <w:jc w:val="both"/>
      </w:pPr>
      <w:r w:rsidRPr="00F93A91">
        <w:rPr>
          <w:b/>
          <w:bCs/>
        </w:rPr>
        <w:t>Approche participative</w:t>
      </w:r>
      <w:r w:rsidRPr="00F93A91">
        <w:t xml:space="preserve"> : Il s’agit de l’organisation des réunions de travail avec les principaux acteurs et bénéficiaires sur les résultats du projet.  Dans ce cadre, le consultant devra rencontrer des membres des communautés cibles, </w:t>
      </w:r>
      <w:r w:rsidRPr="00F93A91">
        <w:rPr>
          <w:rFonts w:cs="Arial"/>
        </w:rPr>
        <w:t xml:space="preserve">les partenaires, les autorités locales, les équipes du projet de GOAL, Action </w:t>
      </w:r>
      <w:proofErr w:type="spellStart"/>
      <w:r w:rsidRPr="00F93A91">
        <w:rPr>
          <w:rFonts w:cs="Arial"/>
        </w:rPr>
        <w:t>Aid</w:t>
      </w:r>
      <w:proofErr w:type="spellEnd"/>
      <w:r w:rsidRPr="00F93A91">
        <w:rPr>
          <w:rFonts w:cs="Arial"/>
        </w:rPr>
        <w:t xml:space="preserve"> et </w:t>
      </w:r>
      <w:proofErr w:type="spellStart"/>
      <w:r w:rsidRPr="00F93A91">
        <w:rPr>
          <w:rFonts w:cs="Arial"/>
        </w:rPr>
        <w:t>Fonkoze</w:t>
      </w:r>
      <w:proofErr w:type="spellEnd"/>
      <w:r w:rsidRPr="00F93A91">
        <w:rPr>
          <w:rFonts w:cs="Arial"/>
        </w:rPr>
        <w:t xml:space="preserve"> et des départements</w:t>
      </w:r>
      <w:r w:rsidR="00AE701B" w:rsidRPr="00F93A91">
        <w:rPr>
          <w:rFonts w:cs="Arial"/>
        </w:rPr>
        <w:t xml:space="preserve"> « support </w:t>
      </w:r>
      <w:r w:rsidRPr="00F93A91">
        <w:rPr>
          <w:rFonts w:cs="Arial"/>
        </w:rPr>
        <w:t>».  (</w:t>
      </w:r>
      <w:proofErr w:type="gramStart"/>
      <w:r w:rsidRPr="00F93A91">
        <w:rPr>
          <w:rFonts w:cs="Arial"/>
        </w:rPr>
        <w:t>la</w:t>
      </w:r>
      <w:proofErr w:type="gramEnd"/>
      <w:r w:rsidRPr="00F93A91">
        <w:rPr>
          <w:rFonts w:cs="Arial"/>
        </w:rPr>
        <w:t xml:space="preserve"> liste des personnes à rencontrer est fournie ci-après).</w:t>
      </w:r>
    </w:p>
    <w:p w14:paraId="49FD8B9A" w14:textId="1EE1625F" w:rsidR="003A1E87" w:rsidRPr="00F93A91" w:rsidRDefault="003A1E87" w:rsidP="00E24AA5">
      <w:pPr>
        <w:pStyle w:val="ListParagraph"/>
        <w:spacing w:after="0" w:line="240" w:lineRule="auto"/>
        <w:ind w:left="0"/>
        <w:jc w:val="both"/>
        <w:rPr>
          <w:b/>
        </w:rPr>
      </w:pPr>
    </w:p>
    <w:p w14:paraId="47879EAB" w14:textId="1F161BCA" w:rsidR="003A1E87" w:rsidRPr="00F93A91" w:rsidRDefault="003A1E87" w:rsidP="00F100FE">
      <w:pPr>
        <w:autoSpaceDE w:val="0"/>
        <w:autoSpaceDN w:val="0"/>
        <w:adjustRightInd w:val="0"/>
        <w:spacing w:after="0" w:line="240" w:lineRule="auto"/>
        <w:jc w:val="both"/>
      </w:pPr>
      <w:r w:rsidRPr="00F93A91">
        <w:rPr>
          <w:rFonts w:cs="Arial"/>
        </w:rPr>
        <w:t xml:space="preserve">L’évaluateur devra illustrer et documenter ses conclusions de la façon la plus précise et la plus explicite possible, à travers des analyses statistiques réalisées à partir des données quantitatives mises à disposition par le projet et tout autre support jugé pertinent par l’évaluateur. </w:t>
      </w:r>
    </w:p>
    <w:p w14:paraId="55003F62" w14:textId="097559BD" w:rsidR="00A120B0" w:rsidRPr="00F93A91" w:rsidRDefault="003A1E87" w:rsidP="00E24AA5">
      <w:pPr>
        <w:autoSpaceDE w:val="0"/>
        <w:autoSpaceDN w:val="0"/>
        <w:adjustRightInd w:val="0"/>
        <w:spacing w:after="0" w:line="240" w:lineRule="auto"/>
        <w:jc w:val="both"/>
        <w:rPr>
          <w:rFonts w:cs="Arial"/>
        </w:rPr>
      </w:pPr>
      <w:r w:rsidRPr="00F93A91">
        <w:rPr>
          <w:rFonts w:cs="Arial"/>
        </w:rPr>
        <w:t xml:space="preserve"> </w:t>
      </w:r>
    </w:p>
    <w:p w14:paraId="058C731D" w14:textId="77777777" w:rsidR="00DE5AA4" w:rsidRPr="00F93A91" w:rsidRDefault="0024660B" w:rsidP="00E24AA5">
      <w:pPr>
        <w:pStyle w:val="ListParagraph"/>
        <w:numPr>
          <w:ilvl w:val="0"/>
          <w:numId w:val="9"/>
        </w:numPr>
        <w:autoSpaceDE w:val="0"/>
        <w:autoSpaceDN w:val="0"/>
        <w:adjustRightInd w:val="0"/>
        <w:spacing w:after="0" w:line="240" w:lineRule="auto"/>
        <w:jc w:val="both"/>
        <w:rPr>
          <w:rFonts w:cs="Arial"/>
          <w:b/>
        </w:rPr>
      </w:pPr>
      <w:proofErr w:type="gramStart"/>
      <w:r w:rsidRPr="00F93A91">
        <w:rPr>
          <w:rFonts w:cs="Arial"/>
          <w:b/>
          <w:iCs/>
        </w:rPr>
        <w:t>Briefing</w:t>
      </w:r>
      <w:proofErr w:type="gramEnd"/>
      <w:r w:rsidRPr="00F93A91">
        <w:rPr>
          <w:rFonts w:cs="Arial"/>
          <w:b/>
          <w:iCs/>
        </w:rPr>
        <w:t xml:space="preserve"> et revue documentaire </w:t>
      </w:r>
      <w:r w:rsidR="00DE5AA4" w:rsidRPr="00F93A91">
        <w:rPr>
          <w:rFonts w:cs="Arial"/>
          <w:b/>
          <w:iCs/>
        </w:rPr>
        <w:t xml:space="preserve"> </w:t>
      </w:r>
    </w:p>
    <w:p w14:paraId="7828D136" w14:textId="77777777" w:rsidR="00DE5AA4" w:rsidRPr="00F93A91" w:rsidRDefault="00DE5AA4" w:rsidP="0024660B">
      <w:pPr>
        <w:autoSpaceDE w:val="0"/>
        <w:autoSpaceDN w:val="0"/>
        <w:adjustRightInd w:val="0"/>
        <w:spacing w:after="0" w:line="240" w:lineRule="auto"/>
        <w:jc w:val="both"/>
        <w:rPr>
          <w:rFonts w:cs="Arial"/>
        </w:rPr>
      </w:pPr>
      <w:r w:rsidRPr="00F93A91">
        <w:rPr>
          <w:rFonts w:cs="Arial"/>
        </w:rPr>
        <w:t xml:space="preserve">Avant </w:t>
      </w:r>
      <w:r w:rsidR="00A8142B" w:rsidRPr="00F93A91">
        <w:rPr>
          <w:rFonts w:cs="Arial"/>
        </w:rPr>
        <w:t>le travail de terrain</w:t>
      </w:r>
      <w:r w:rsidRPr="00F93A91">
        <w:rPr>
          <w:rFonts w:cs="Arial"/>
        </w:rPr>
        <w:t xml:space="preserve">, l'évaluateur devra </w:t>
      </w:r>
      <w:r w:rsidR="00A8142B" w:rsidRPr="00F93A91">
        <w:rPr>
          <w:rFonts w:cs="Arial"/>
        </w:rPr>
        <w:t>prendre connaissance d</w:t>
      </w:r>
      <w:r w:rsidRPr="00F93A91">
        <w:rPr>
          <w:rFonts w:cs="Arial"/>
        </w:rPr>
        <w:t>e</w:t>
      </w:r>
      <w:r w:rsidR="0024660B" w:rsidRPr="00F93A91">
        <w:rPr>
          <w:rFonts w:cs="Arial"/>
        </w:rPr>
        <w:t xml:space="preserve"> la documentation clé</w:t>
      </w:r>
      <w:r w:rsidRPr="00F93A91">
        <w:rPr>
          <w:rFonts w:cs="Arial"/>
        </w:rPr>
        <w:t xml:space="preserve"> </w:t>
      </w:r>
      <w:r w:rsidR="0024660B" w:rsidRPr="00F93A91">
        <w:rPr>
          <w:rFonts w:cs="Arial"/>
        </w:rPr>
        <w:t>(documents de projet, tels que les rapports interm</w:t>
      </w:r>
      <w:r w:rsidR="006F03B0" w:rsidRPr="00F93A91">
        <w:rPr>
          <w:rFonts w:cs="Arial"/>
        </w:rPr>
        <w:t>édiaires, rapports d’activités</w:t>
      </w:r>
      <w:r w:rsidR="0024660B" w:rsidRPr="00F93A91">
        <w:rPr>
          <w:rFonts w:cs="Arial"/>
        </w:rPr>
        <w:t xml:space="preserve">, etc.) </w:t>
      </w:r>
      <w:r w:rsidRPr="00F93A91">
        <w:rPr>
          <w:rFonts w:cs="Arial"/>
        </w:rPr>
        <w:t xml:space="preserve">et assister à une séance de </w:t>
      </w:r>
      <w:proofErr w:type="gramStart"/>
      <w:r w:rsidRPr="00F93A91">
        <w:rPr>
          <w:rFonts w:cs="Arial"/>
        </w:rPr>
        <w:t>briefing</w:t>
      </w:r>
      <w:proofErr w:type="gramEnd"/>
      <w:r w:rsidRPr="00F93A91">
        <w:rPr>
          <w:rFonts w:cs="Arial"/>
        </w:rPr>
        <w:t xml:space="preserve">-échange avec le Directeur Pays et les points focaux (techniques et supports) pertinents. Des séances d'information par téléphone peuvent être convenues à l'avance selon les besoins de l’évaluateur. </w:t>
      </w:r>
    </w:p>
    <w:p w14:paraId="50EEEEDD" w14:textId="77777777" w:rsidR="00DE5AA4" w:rsidRPr="00F93A91" w:rsidRDefault="00DE5AA4" w:rsidP="00E24AA5">
      <w:pPr>
        <w:autoSpaceDE w:val="0"/>
        <w:autoSpaceDN w:val="0"/>
        <w:adjustRightInd w:val="0"/>
        <w:spacing w:after="0" w:line="240" w:lineRule="auto"/>
        <w:jc w:val="both"/>
        <w:rPr>
          <w:rFonts w:cs="Arial"/>
        </w:rPr>
      </w:pPr>
    </w:p>
    <w:p w14:paraId="794E8400" w14:textId="77777777" w:rsidR="008A1DAA" w:rsidRPr="00F93A91" w:rsidRDefault="00DE5AA4" w:rsidP="006F03B0">
      <w:pPr>
        <w:pStyle w:val="ListParagraph"/>
        <w:numPr>
          <w:ilvl w:val="0"/>
          <w:numId w:val="9"/>
        </w:numPr>
        <w:autoSpaceDE w:val="0"/>
        <w:autoSpaceDN w:val="0"/>
        <w:adjustRightInd w:val="0"/>
        <w:spacing w:after="0" w:line="240" w:lineRule="auto"/>
        <w:jc w:val="both"/>
        <w:rPr>
          <w:rFonts w:cs="Arial"/>
          <w:b/>
        </w:rPr>
      </w:pPr>
      <w:r w:rsidRPr="00F93A91">
        <w:rPr>
          <w:rFonts w:cs="Arial"/>
          <w:b/>
        </w:rPr>
        <w:t>Personnes à rencontrer (</w:t>
      </w:r>
      <w:r w:rsidR="00610026" w:rsidRPr="00F93A91">
        <w:rPr>
          <w:rFonts w:cs="Arial"/>
          <w:b/>
        </w:rPr>
        <w:t xml:space="preserve">liste </w:t>
      </w:r>
      <w:r w:rsidRPr="00F93A91">
        <w:rPr>
          <w:rFonts w:cs="Arial"/>
          <w:b/>
        </w:rPr>
        <w:t>non exhausti</w:t>
      </w:r>
      <w:r w:rsidR="00610026" w:rsidRPr="00F93A91">
        <w:rPr>
          <w:rFonts w:cs="Arial"/>
          <w:b/>
        </w:rPr>
        <w:t>ve</w:t>
      </w:r>
      <w:proofErr w:type="gramStart"/>
      <w:r w:rsidRPr="00F93A91">
        <w:rPr>
          <w:rFonts w:cs="Arial"/>
          <w:b/>
        </w:rPr>
        <w:t>):</w:t>
      </w:r>
      <w:proofErr w:type="gramEnd"/>
      <w:r w:rsidRPr="00F93A91">
        <w:rPr>
          <w:rFonts w:cs="Arial"/>
          <w:b/>
        </w:rPr>
        <w:t xml:space="preserve"> </w:t>
      </w:r>
    </w:p>
    <w:p w14:paraId="542AED88" w14:textId="77777777" w:rsidR="00A82485" w:rsidRPr="00F93A91" w:rsidRDefault="00DE5AA4" w:rsidP="00E24AA5">
      <w:pPr>
        <w:pStyle w:val="ListParagraph"/>
        <w:numPr>
          <w:ilvl w:val="0"/>
          <w:numId w:val="4"/>
        </w:numPr>
        <w:autoSpaceDE w:val="0"/>
        <w:autoSpaceDN w:val="0"/>
        <w:adjustRightInd w:val="0"/>
        <w:spacing w:after="0" w:line="240" w:lineRule="auto"/>
        <w:jc w:val="both"/>
        <w:rPr>
          <w:rFonts w:cs="Arial"/>
        </w:rPr>
      </w:pPr>
      <w:r w:rsidRPr="00F93A91">
        <w:rPr>
          <w:rFonts w:cs="Arial"/>
        </w:rPr>
        <w:t>Directeur Pays</w:t>
      </w:r>
      <w:r w:rsidR="006F03B0" w:rsidRPr="00F93A91">
        <w:rPr>
          <w:rFonts w:cs="Arial"/>
        </w:rPr>
        <w:t xml:space="preserve"> </w:t>
      </w:r>
    </w:p>
    <w:p w14:paraId="0DE76C3A" w14:textId="77777777" w:rsidR="00DE5AA4" w:rsidRPr="00F93A91" w:rsidRDefault="00A82485" w:rsidP="00E24AA5">
      <w:pPr>
        <w:pStyle w:val="ListParagraph"/>
        <w:numPr>
          <w:ilvl w:val="0"/>
          <w:numId w:val="4"/>
        </w:numPr>
        <w:autoSpaceDE w:val="0"/>
        <w:autoSpaceDN w:val="0"/>
        <w:adjustRightInd w:val="0"/>
        <w:spacing w:after="0" w:line="240" w:lineRule="auto"/>
        <w:jc w:val="both"/>
        <w:rPr>
          <w:rFonts w:cs="Arial"/>
        </w:rPr>
      </w:pPr>
      <w:r w:rsidRPr="00F93A91">
        <w:rPr>
          <w:rFonts w:cs="Arial"/>
        </w:rPr>
        <w:t>Directeur Pays A</w:t>
      </w:r>
      <w:r w:rsidR="004D7F19" w:rsidRPr="00F93A91">
        <w:rPr>
          <w:rFonts w:cs="Arial"/>
        </w:rPr>
        <w:t>d</w:t>
      </w:r>
      <w:r w:rsidRPr="00F93A91">
        <w:rPr>
          <w:rFonts w:cs="Arial"/>
        </w:rPr>
        <w:t xml:space="preserve">joint – Programmes </w:t>
      </w:r>
    </w:p>
    <w:p w14:paraId="022F9D2E" w14:textId="77777777" w:rsidR="00A82485" w:rsidRPr="00F93A91" w:rsidRDefault="007663B5" w:rsidP="00E24AA5">
      <w:pPr>
        <w:pStyle w:val="ListParagraph"/>
        <w:numPr>
          <w:ilvl w:val="0"/>
          <w:numId w:val="4"/>
        </w:numPr>
        <w:autoSpaceDE w:val="0"/>
        <w:autoSpaceDN w:val="0"/>
        <w:adjustRightInd w:val="0"/>
        <w:spacing w:after="0" w:line="240" w:lineRule="auto"/>
        <w:jc w:val="both"/>
        <w:rPr>
          <w:rFonts w:cs="Arial"/>
        </w:rPr>
      </w:pPr>
      <w:r w:rsidRPr="00F93A91">
        <w:rPr>
          <w:rFonts w:cs="Arial"/>
        </w:rPr>
        <w:t>Gestionnaire de Projet</w:t>
      </w:r>
    </w:p>
    <w:p w14:paraId="77AD9259" w14:textId="77777777" w:rsidR="007663B5" w:rsidRPr="00F93A91" w:rsidRDefault="007663B5" w:rsidP="00E24AA5">
      <w:pPr>
        <w:pStyle w:val="ListParagraph"/>
        <w:numPr>
          <w:ilvl w:val="0"/>
          <w:numId w:val="4"/>
        </w:numPr>
        <w:autoSpaceDE w:val="0"/>
        <w:autoSpaceDN w:val="0"/>
        <w:adjustRightInd w:val="0"/>
        <w:spacing w:after="0" w:line="240" w:lineRule="auto"/>
        <w:jc w:val="both"/>
        <w:rPr>
          <w:rFonts w:cs="Arial"/>
        </w:rPr>
      </w:pPr>
      <w:r w:rsidRPr="00F93A91">
        <w:rPr>
          <w:rFonts w:cs="Arial"/>
        </w:rPr>
        <w:t>Base Manager</w:t>
      </w:r>
    </w:p>
    <w:p w14:paraId="58D459B8" w14:textId="77777777" w:rsidR="00A82485" w:rsidRPr="00F93A91" w:rsidRDefault="002942FA" w:rsidP="007663B5">
      <w:pPr>
        <w:pStyle w:val="ListParagraph"/>
        <w:numPr>
          <w:ilvl w:val="0"/>
          <w:numId w:val="4"/>
        </w:numPr>
        <w:autoSpaceDE w:val="0"/>
        <w:autoSpaceDN w:val="0"/>
        <w:adjustRightInd w:val="0"/>
        <w:spacing w:after="0" w:line="240" w:lineRule="auto"/>
        <w:jc w:val="both"/>
        <w:rPr>
          <w:rFonts w:cs="Arial"/>
        </w:rPr>
      </w:pPr>
      <w:r w:rsidRPr="00F93A91">
        <w:rPr>
          <w:rFonts w:cs="Arial"/>
        </w:rPr>
        <w:t>Responsables de</w:t>
      </w:r>
      <w:r w:rsidR="006F03B0" w:rsidRPr="00F93A91">
        <w:rPr>
          <w:rFonts w:cs="Arial"/>
        </w:rPr>
        <w:t>s</w:t>
      </w:r>
      <w:r w:rsidRPr="00F93A91">
        <w:rPr>
          <w:rFonts w:cs="Arial"/>
        </w:rPr>
        <w:t xml:space="preserve"> </w:t>
      </w:r>
      <w:r w:rsidR="006F03B0" w:rsidRPr="00F93A91">
        <w:rPr>
          <w:rFonts w:cs="Arial"/>
        </w:rPr>
        <w:t>volets</w:t>
      </w:r>
      <w:r w:rsidRPr="00F93A91">
        <w:rPr>
          <w:rFonts w:cs="Arial"/>
        </w:rPr>
        <w:t xml:space="preserve"> (Manager Infrastruct</w:t>
      </w:r>
      <w:r w:rsidR="00595787" w:rsidRPr="00F93A91">
        <w:rPr>
          <w:rFonts w:cs="Arial"/>
        </w:rPr>
        <w:t>ures</w:t>
      </w:r>
      <w:r w:rsidR="007849A6" w:rsidRPr="00F93A91">
        <w:rPr>
          <w:rFonts w:cs="Arial"/>
        </w:rPr>
        <w:t xml:space="preserve">, </w:t>
      </w:r>
      <w:r w:rsidR="002674FD" w:rsidRPr="00F93A91">
        <w:rPr>
          <w:rFonts w:cs="Arial"/>
        </w:rPr>
        <w:t xml:space="preserve">Manager </w:t>
      </w:r>
      <w:r w:rsidRPr="00F93A91">
        <w:rPr>
          <w:rFonts w:cs="Arial"/>
        </w:rPr>
        <w:t xml:space="preserve">GRD, </w:t>
      </w:r>
      <w:r w:rsidR="007663B5" w:rsidRPr="00F93A91">
        <w:rPr>
          <w:rFonts w:cs="Arial"/>
        </w:rPr>
        <w:t xml:space="preserve">Partnership and </w:t>
      </w:r>
      <w:proofErr w:type="spellStart"/>
      <w:r w:rsidR="007663B5" w:rsidRPr="00F93A91">
        <w:rPr>
          <w:rFonts w:cs="Arial"/>
        </w:rPr>
        <w:t>community</w:t>
      </w:r>
      <w:proofErr w:type="spellEnd"/>
      <w:r w:rsidR="007663B5" w:rsidRPr="00F93A91">
        <w:rPr>
          <w:rFonts w:cs="Arial"/>
        </w:rPr>
        <w:t xml:space="preserve"> liaison manager</w:t>
      </w:r>
      <w:r w:rsidRPr="00F93A91">
        <w:rPr>
          <w:rFonts w:cs="Arial"/>
        </w:rPr>
        <w:t>)</w:t>
      </w:r>
    </w:p>
    <w:p w14:paraId="6582BC49" w14:textId="77777777" w:rsidR="00A82485" w:rsidRPr="00F93A91" w:rsidRDefault="006F03B0" w:rsidP="00E24AA5">
      <w:pPr>
        <w:pStyle w:val="ListParagraph"/>
        <w:numPr>
          <w:ilvl w:val="0"/>
          <w:numId w:val="4"/>
        </w:numPr>
        <w:autoSpaceDE w:val="0"/>
        <w:autoSpaceDN w:val="0"/>
        <w:adjustRightInd w:val="0"/>
        <w:spacing w:after="0" w:line="240" w:lineRule="auto"/>
        <w:jc w:val="both"/>
        <w:rPr>
          <w:rFonts w:cs="Arial"/>
        </w:rPr>
      </w:pPr>
      <w:r w:rsidRPr="00F93A91">
        <w:rPr>
          <w:rFonts w:cs="Arial"/>
        </w:rPr>
        <w:t>MEAL Manager et M</w:t>
      </w:r>
      <w:r w:rsidR="00AE67F0" w:rsidRPr="00F93A91">
        <w:rPr>
          <w:rFonts w:cs="Arial"/>
        </w:rPr>
        <w:t>E</w:t>
      </w:r>
      <w:r w:rsidRPr="00F93A91">
        <w:rPr>
          <w:rFonts w:cs="Arial"/>
        </w:rPr>
        <w:t>AL</w:t>
      </w:r>
      <w:r w:rsidR="00AE67F0" w:rsidRPr="00F93A91">
        <w:rPr>
          <w:rFonts w:cs="Arial"/>
        </w:rPr>
        <w:t xml:space="preserve"> Officer</w:t>
      </w:r>
      <w:r w:rsidR="00A82485" w:rsidRPr="00F93A91">
        <w:rPr>
          <w:rFonts w:cs="Arial"/>
        </w:rPr>
        <w:t xml:space="preserve"> </w:t>
      </w:r>
    </w:p>
    <w:p w14:paraId="637E318E" w14:textId="77777777" w:rsidR="00A82485" w:rsidRPr="00F93A91" w:rsidRDefault="00A82485" w:rsidP="00E24AA5">
      <w:pPr>
        <w:pStyle w:val="ListParagraph"/>
        <w:numPr>
          <w:ilvl w:val="0"/>
          <w:numId w:val="4"/>
        </w:numPr>
        <w:autoSpaceDE w:val="0"/>
        <w:autoSpaceDN w:val="0"/>
        <w:adjustRightInd w:val="0"/>
        <w:spacing w:after="0" w:line="240" w:lineRule="auto"/>
        <w:jc w:val="both"/>
        <w:rPr>
          <w:rFonts w:cs="Arial"/>
        </w:rPr>
      </w:pPr>
      <w:r w:rsidRPr="00F93A91">
        <w:rPr>
          <w:rFonts w:cs="Arial"/>
        </w:rPr>
        <w:t xml:space="preserve">Finance </w:t>
      </w:r>
      <w:r w:rsidR="00610026" w:rsidRPr="00F93A91">
        <w:rPr>
          <w:rFonts w:cs="Arial"/>
        </w:rPr>
        <w:t>Manager</w:t>
      </w:r>
    </w:p>
    <w:p w14:paraId="7B400A25" w14:textId="77777777" w:rsidR="00610026" w:rsidRPr="00F93A91" w:rsidRDefault="00610026" w:rsidP="00E24AA5">
      <w:pPr>
        <w:pStyle w:val="ListParagraph"/>
        <w:numPr>
          <w:ilvl w:val="0"/>
          <w:numId w:val="4"/>
        </w:numPr>
        <w:autoSpaceDE w:val="0"/>
        <w:autoSpaceDN w:val="0"/>
        <w:adjustRightInd w:val="0"/>
        <w:spacing w:after="0" w:line="240" w:lineRule="auto"/>
        <w:jc w:val="both"/>
        <w:rPr>
          <w:rFonts w:cs="Arial"/>
        </w:rPr>
      </w:pPr>
      <w:r w:rsidRPr="00F93A91">
        <w:rPr>
          <w:rFonts w:cs="Arial"/>
        </w:rPr>
        <w:t>Log and Security Manager</w:t>
      </w:r>
    </w:p>
    <w:p w14:paraId="62D22D6B" w14:textId="77777777" w:rsidR="00610026" w:rsidRPr="00F93A91" w:rsidRDefault="00610026" w:rsidP="00E24AA5">
      <w:pPr>
        <w:pStyle w:val="ListParagraph"/>
        <w:numPr>
          <w:ilvl w:val="0"/>
          <w:numId w:val="4"/>
        </w:numPr>
        <w:autoSpaceDE w:val="0"/>
        <w:autoSpaceDN w:val="0"/>
        <w:adjustRightInd w:val="0"/>
        <w:spacing w:after="0" w:line="240" w:lineRule="auto"/>
        <w:jc w:val="both"/>
        <w:rPr>
          <w:rFonts w:cs="Arial"/>
        </w:rPr>
      </w:pPr>
      <w:r w:rsidRPr="00F93A91">
        <w:rPr>
          <w:rFonts w:cs="Arial"/>
        </w:rPr>
        <w:t>HR Manager</w:t>
      </w:r>
    </w:p>
    <w:p w14:paraId="34254501" w14:textId="77777777" w:rsidR="00A82485" w:rsidRPr="00F93A91" w:rsidRDefault="00DE5AA4" w:rsidP="00E24AA5">
      <w:pPr>
        <w:pStyle w:val="ListParagraph"/>
        <w:numPr>
          <w:ilvl w:val="0"/>
          <w:numId w:val="4"/>
        </w:numPr>
        <w:autoSpaceDE w:val="0"/>
        <w:autoSpaceDN w:val="0"/>
        <w:adjustRightInd w:val="0"/>
        <w:spacing w:after="0" w:line="240" w:lineRule="auto"/>
        <w:jc w:val="both"/>
        <w:rPr>
          <w:rFonts w:cs="Arial"/>
        </w:rPr>
      </w:pPr>
      <w:r w:rsidRPr="00F93A91">
        <w:rPr>
          <w:rFonts w:cs="Arial"/>
        </w:rPr>
        <w:t xml:space="preserve">Les bénéficiaires </w:t>
      </w:r>
      <w:r w:rsidR="00A82485" w:rsidRPr="00F93A91">
        <w:rPr>
          <w:rFonts w:cs="Arial"/>
        </w:rPr>
        <w:t>directs d</w:t>
      </w:r>
      <w:r w:rsidR="00A042F7" w:rsidRPr="00F93A91">
        <w:rPr>
          <w:rFonts w:cs="Arial"/>
        </w:rPr>
        <w:t>u pr</w:t>
      </w:r>
      <w:r w:rsidR="00A82485" w:rsidRPr="00F93A91">
        <w:rPr>
          <w:rFonts w:cs="Arial"/>
        </w:rPr>
        <w:t>ojet</w:t>
      </w:r>
      <w:r w:rsidR="00536DB5" w:rsidRPr="00F93A91">
        <w:rPr>
          <w:rFonts w:cs="Arial"/>
        </w:rPr>
        <w:t xml:space="preserve"> sous forme d’</w:t>
      </w:r>
      <w:r w:rsidR="00A042F7" w:rsidRPr="00F93A91">
        <w:rPr>
          <w:rFonts w:cs="Arial"/>
        </w:rPr>
        <w:t>entretiens individuels ou collectifs</w:t>
      </w:r>
      <w:r w:rsidR="00536DB5" w:rsidRPr="00F93A91">
        <w:rPr>
          <w:rFonts w:cs="Arial"/>
        </w:rPr>
        <w:t xml:space="preserve"> </w:t>
      </w:r>
      <w:r w:rsidR="00A82485" w:rsidRPr="00F93A91">
        <w:rPr>
          <w:rFonts w:cs="Arial"/>
        </w:rPr>
        <w:t xml:space="preserve"> </w:t>
      </w:r>
    </w:p>
    <w:p w14:paraId="14D4F6C1" w14:textId="77777777" w:rsidR="00DE5AA4" w:rsidRPr="00F93A91" w:rsidRDefault="00DE5AA4" w:rsidP="00E24AA5">
      <w:pPr>
        <w:pStyle w:val="ListParagraph"/>
        <w:numPr>
          <w:ilvl w:val="0"/>
          <w:numId w:val="4"/>
        </w:numPr>
        <w:autoSpaceDE w:val="0"/>
        <w:autoSpaceDN w:val="0"/>
        <w:adjustRightInd w:val="0"/>
        <w:spacing w:after="0" w:line="240" w:lineRule="auto"/>
        <w:jc w:val="both"/>
        <w:rPr>
          <w:rFonts w:cs="Arial"/>
        </w:rPr>
      </w:pPr>
      <w:r w:rsidRPr="00F93A91">
        <w:rPr>
          <w:rFonts w:cs="Arial"/>
        </w:rPr>
        <w:t xml:space="preserve">Et impérativement : </w:t>
      </w:r>
    </w:p>
    <w:p w14:paraId="490B1737" w14:textId="77777777" w:rsidR="00DE5AA4" w:rsidRPr="00F93A91" w:rsidRDefault="00005093" w:rsidP="00416DC8">
      <w:pPr>
        <w:pStyle w:val="ListParagraph"/>
        <w:numPr>
          <w:ilvl w:val="0"/>
          <w:numId w:val="5"/>
        </w:numPr>
        <w:autoSpaceDE w:val="0"/>
        <w:autoSpaceDN w:val="0"/>
        <w:adjustRightInd w:val="0"/>
        <w:spacing w:after="0" w:line="240" w:lineRule="auto"/>
        <w:ind w:left="1440"/>
        <w:jc w:val="both"/>
        <w:rPr>
          <w:rFonts w:cs="Arial"/>
        </w:rPr>
      </w:pPr>
      <w:r w:rsidRPr="00F93A91">
        <w:rPr>
          <w:rFonts w:cs="Arial"/>
        </w:rPr>
        <w:t>Autorités locales</w:t>
      </w:r>
      <w:r w:rsidR="00A82485" w:rsidRPr="00F93A91">
        <w:rPr>
          <w:rFonts w:cs="Arial"/>
        </w:rPr>
        <w:t xml:space="preserve"> (</w:t>
      </w:r>
      <w:r w:rsidR="00DD5547" w:rsidRPr="00F93A91">
        <w:rPr>
          <w:rFonts w:cs="Arial"/>
        </w:rPr>
        <w:t>La délégation</w:t>
      </w:r>
      <w:r w:rsidR="00A82485" w:rsidRPr="00F93A91">
        <w:rPr>
          <w:rFonts w:cs="Arial"/>
        </w:rPr>
        <w:t xml:space="preserve">, UCLBP, Mairie de </w:t>
      </w:r>
      <w:r w:rsidR="00DD5547" w:rsidRPr="00F93A91">
        <w:rPr>
          <w:rFonts w:cs="Arial"/>
        </w:rPr>
        <w:t>Jérémie, La DPC</w:t>
      </w:r>
      <w:r w:rsidR="00416DC8" w:rsidRPr="00F93A91">
        <w:rPr>
          <w:rFonts w:cs="Arial"/>
        </w:rPr>
        <w:t>, Le SEMANAH et le CNSA, le Comité Régional de la Croix-Rouge Haïtienne</w:t>
      </w:r>
      <w:r w:rsidR="00A82485" w:rsidRPr="00F93A91">
        <w:rPr>
          <w:rFonts w:cs="Arial"/>
        </w:rPr>
        <w:t xml:space="preserve">) </w:t>
      </w:r>
    </w:p>
    <w:p w14:paraId="49866F4C" w14:textId="77777777" w:rsidR="007849A6" w:rsidRPr="00F93A91" w:rsidRDefault="007849A6" w:rsidP="00E24AA5">
      <w:pPr>
        <w:pStyle w:val="ListParagraph"/>
        <w:numPr>
          <w:ilvl w:val="0"/>
          <w:numId w:val="5"/>
        </w:numPr>
        <w:autoSpaceDE w:val="0"/>
        <w:autoSpaceDN w:val="0"/>
        <w:adjustRightInd w:val="0"/>
        <w:spacing w:after="0" w:line="240" w:lineRule="auto"/>
        <w:ind w:left="1440"/>
        <w:jc w:val="both"/>
        <w:rPr>
          <w:rFonts w:cs="Arial"/>
        </w:rPr>
      </w:pPr>
      <w:r w:rsidRPr="00F93A91">
        <w:rPr>
          <w:rFonts w:cs="Arial"/>
        </w:rPr>
        <w:t>Coordinateurs des O</w:t>
      </w:r>
      <w:r w:rsidR="00AC0BF4" w:rsidRPr="00F93A91">
        <w:rPr>
          <w:rFonts w:cs="Arial"/>
        </w:rPr>
        <w:t>rganisations de base</w:t>
      </w:r>
      <w:r w:rsidRPr="00F93A91">
        <w:rPr>
          <w:rFonts w:cs="Arial"/>
        </w:rPr>
        <w:t xml:space="preserve"> impliquées dans le projet</w:t>
      </w:r>
    </w:p>
    <w:p w14:paraId="45689A0A" w14:textId="77777777" w:rsidR="007849A6" w:rsidRPr="00F93A91" w:rsidRDefault="002674FD" w:rsidP="00E24AA5">
      <w:pPr>
        <w:pStyle w:val="ListParagraph"/>
        <w:numPr>
          <w:ilvl w:val="0"/>
          <w:numId w:val="5"/>
        </w:numPr>
        <w:autoSpaceDE w:val="0"/>
        <w:autoSpaceDN w:val="0"/>
        <w:adjustRightInd w:val="0"/>
        <w:spacing w:after="0" w:line="240" w:lineRule="auto"/>
        <w:ind w:left="1440"/>
        <w:jc w:val="both"/>
        <w:rPr>
          <w:rFonts w:cs="Arial"/>
        </w:rPr>
      </w:pPr>
      <w:r w:rsidRPr="00F93A91">
        <w:rPr>
          <w:rFonts w:cs="Arial"/>
        </w:rPr>
        <w:t xml:space="preserve">Chef de Projet </w:t>
      </w:r>
      <w:r w:rsidR="007663B5" w:rsidRPr="00F93A91">
        <w:rPr>
          <w:rFonts w:cs="Arial"/>
        </w:rPr>
        <w:t xml:space="preserve">de </w:t>
      </w:r>
      <w:r w:rsidR="00875E73" w:rsidRPr="00F93A91">
        <w:rPr>
          <w:rFonts w:cs="Arial"/>
        </w:rPr>
        <w:t>FONKOZE</w:t>
      </w:r>
    </w:p>
    <w:p w14:paraId="58EA4CE5" w14:textId="77777777" w:rsidR="002674FD" w:rsidRPr="00F93A91" w:rsidRDefault="002674FD" w:rsidP="00E24AA5">
      <w:pPr>
        <w:pStyle w:val="ListParagraph"/>
        <w:numPr>
          <w:ilvl w:val="0"/>
          <w:numId w:val="5"/>
        </w:numPr>
        <w:autoSpaceDE w:val="0"/>
        <w:autoSpaceDN w:val="0"/>
        <w:adjustRightInd w:val="0"/>
        <w:spacing w:after="0" w:line="240" w:lineRule="auto"/>
        <w:ind w:left="1440"/>
        <w:jc w:val="both"/>
        <w:rPr>
          <w:rFonts w:cs="Arial"/>
        </w:rPr>
      </w:pPr>
      <w:r w:rsidRPr="00F93A91">
        <w:rPr>
          <w:rFonts w:cs="Arial"/>
        </w:rPr>
        <w:t xml:space="preserve">Chef de Projet </w:t>
      </w:r>
      <w:r w:rsidR="004C5F33" w:rsidRPr="00F93A91">
        <w:rPr>
          <w:rFonts w:cs="Arial"/>
        </w:rPr>
        <w:t>de ACTION AID</w:t>
      </w:r>
    </w:p>
    <w:p w14:paraId="2F94D02C" w14:textId="77777777" w:rsidR="00306BDA" w:rsidRPr="00F93A91" w:rsidRDefault="00306BDA" w:rsidP="00306BDA">
      <w:pPr>
        <w:autoSpaceDE w:val="0"/>
        <w:autoSpaceDN w:val="0"/>
        <w:adjustRightInd w:val="0"/>
        <w:spacing w:after="0" w:line="240" w:lineRule="auto"/>
        <w:jc w:val="both"/>
        <w:rPr>
          <w:rFonts w:cs="Arial"/>
        </w:rPr>
      </w:pPr>
    </w:p>
    <w:p w14:paraId="7B02FFCC" w14:textId="77777777" w:rsidR="00DE5AA4" w:rsidRPr="00F93A91" w:rsidRDefault="008E3631" w:rsidP="00E24AA5">
      <w:pPr>
        <w:pStyle w:val="ListParagraph"/>
        <w:numPr>
          <w:ilvl w:val="0"/>
          <w:numId w:val="9"/>
        </w:numPr>
        <w:autoSpaceDE w:val="0"/>
        <w:autoSpaceDN w:val="0"/>
        <w:adjustRightInd w:val="0"/>
        <w:spacing w:after="0" w:line="240" w:lineRule="auto"/>
        <w:jc w:val="both"/>
        <w:rPr>
          <w:rFonts w:cs="Arial"/>
          <w:b/>
          <w:color w:val="00B050"/>
        </w:rPr>
      </w:pPr>
      <w:r w:rsidRPr="00F93A91">
        <w:rPr>
          <w:rFonts w:cs="Arial"/>
          <w:b/>
          <w:iCs/>
        </w:rPr>
        <w:t>Rapport</w:t>
      </w:r>
      <w:r w:rsidR="00DE5AA4" w:rsidRPr="00F93A91">
        <w:rPr>
          <w:rFonts w:cs="Arial"/>
          <w:b/>
          <w:iCs/>
        </w:rPr>
        <w:t xml:space="preserve"> </w:t>
      </w:r>
    </w:p>
    <w:p w14:paraId="3D1C30D1" w14:textId="77777777" w:rsidR="00323421" w:rsidRPr="00F93A91" w:rsidRDefault="00323421" w:rsidP="00E24AA5">
      <w:pPr>
        <w:autoSpaceDE w:val="0"/>
        <w:autoSpaceDN w:val="0"/>
        <w:adjustRightInd w:val="0"/>
        <w:spacing w:after="0" w:line="240" w:lineRule="auto"/>
        <w:jc w:val="both"/>
      </w:pPr>
    </w:p>
    <w:p w14:paraId="7D899791" w14:textId="77777777" w:rsidR="00844AF5" w:rsidRPr="00F93A91" w:rsidRDefault="00A8142B" w:rsidP="00E24AA5">
      <w:pPr>
        <w:autoSpaceDE w:val="0"/>
        <w:autoSpaceDN w:val="0"/>
        <w:adjustRightInd w:val="0"/>
        <w:spacing w:after="0" w:line="240" w:lineRule="auto"/>
        <w:jc w:val="both"/>
      </w:pPr>
      <w:r w:rsidRPr="00F93A91">
        <w:t>Le format devra suivre la trame fournie par GOAL</w:t>
      </w:r>
      <w:r w:rsidR="00306BDA" w:rsidRPr="00F93A91">
        <w:t>-</w:t>
      </w:r>
      <w:r w:rsidRPr="00F93A91">
        <w:t>Haïti au début de la consultation</w:t>
      </w:r>
      <w:r w:rsidR="00844AF5" w:rsidRPr="00F93A91">
        <w:t>.</w:t>
      </w:r>
    </w:p>
    <w:p w14:paraId="2288871F" w14:textId="77777777" w:rsidR="00844AF5" w:rsidRPr="00F93A91" w:rsidRDefault="00844AF5" w:rsidP="00E24AA5">
      <w:pPr>
        <w:pStyle w:val="ListParagraph"/>
        <w:autoSpaceDE w:val="0"/>
        <w:autoSpaceDN w:val="0"/>
        <w:adjustRightInd w:val="0"/>
        <w:spacing w:after="0" w:line="240" w:lineRule="auto"/>
        <w:ind w:left="1080"/>
        <w:jc w:val="both"/>
        <w:rPr>
          <w:rFonts w:cs="Arial"/>
          <w:b/>
        </w:rPr>
      </w:pPr>
    </w:p>
    <w:p w14:paraId="6AB46409" w14:textId="77777777" w:rsidR="00844AF5" w:rsidRPr="00F93A91" w:rsidRDefault="00844AF5" w:rsidP="00E24AA5">
      <w:pPr>
        <w:pStyle w:val="ListParagraph"/>
        <w:numPr>
          <w:ilvl w:val="1"/>
          <w:numId w:val="9"/>
        </w:numPr>
        <w:spacing w:after="0" w:line="240" w:lineRule="auto"/>
        <w:ind w:left="1080"/>
        <w:jc w:val="both"/>
        <w:rPr>
          <w:b/>
          <w:bCs/>
        </w:rPr>
      </w:pPr>
      <w:r w:rsidRPr="00F93A91">
        <w:rPr>
          <w:b/>
          <w:bCs/>
        </w:rPr>
        <w:t>Langue</w:t>
      </w:r>
    </w:p>
    <w:p w14:paraId="256E9AD1" w14:textId="77777777" w:rsidR="00844AF5" w:rsidRPr="00F93A91" w:rsidRDefault="00844AF5" w:rsidP="00E24AA5">
      <w:pPr>
        <w:pStyle w:val="ListParagraph"/>
        <w:spacing w:after="0" w:line="240" w:lineRule="auto"/>
        <w:ind w:left="1080"/>
        <w:jc w:val="both"/>
      </w:pPr>
    </w:p>
    <w:p w14:paraId="1F360CD5" w14:textId="77777777" w:rsidR="00844AF5" w:rsidRPr="00F93A91" w:rsidRDefault="00844AF5" w:rsidP="00E24AA5">
      <w:pPr>
        <w:spacing w:after="0" w:line="240" w:lineRule="auto"/>
        <w:jc w:val="both"/>
      </w:pPr>
      <w:r w:rsidRPr="00F93A91">
        <w:t xml:space="preserve">Le rapport devra être rédigé en </w:t>
      </w:r>
      <w:r w:rsidR="001114CE" w:rsidRPr="00F93A91">
        <w:t>français</w:t>
      </w:r>
      <w:r w:rsidR="002616ED" w:rsidRPr="00F93A91">
        <w:t>.</w:t>
      </w:r>
    </w:p>
    <w:p w14:paraId="77971719" w14:textId="77777777" w:rsidR="00844AF5" w:rsidRPr="00F93A91" w:rsidRDefault="00844AF5" w:rsidP="00E24AA5">
      <w:pPr>
        <w:spacing w:after="0" w:line="240" w:lineRule="auto"/>
        <w:ind w:left="1080"/>
        <w:jc w:val="both"/>
      </w:pPr>
    </w:p>
    <w:p w14:paraId="7A5E2479" w14:textId="77777777" w:rsidR="00844AF5" w:rsidRPr="00F93A91" w:rsidRDefault="00323421" w:rsidP="00E24AA5">
      <w:pPr>
        <w:pStyle w:val="ListParagraph"/>
        <w:numPr>
          <w:ilvl w:val="1"/>
          <w:numId w:val="9"/>
        </w:numPr>
        <w:spacing w:after="0" w:line="240" w:lineRule="auto"/>
        <w:ind w:left="1080"/>
        <w:jc w:val="both"/>
      </w:pPr>
      <w:r w:rsidRPr="00F93A91">
        <w:t>Calendrier et principales étapes dans la production et la remise du rapport</w:t>
      </w:r>
    </w:p>
    <w:p w14:paraId="08AA22AF" w14:textId="77777777" w:rsidR="00E111AA" w:rsidRPr="00F93A91" w:rsidRDefault="00E111AA" w:rsidP="00E24AA5">
      <w:pPr>
        <w:pStyle w:val="ListParagraph"/>
        <w:spacing w:after="0" w:line="240" w:lineRule="auto"/>
        <w:ind w:left="1080"/>
        <w:jc w:val="both"/>
      </w:pPr>
    </w:p>
    <w:p w14:paraId="02013645" w14:textId="20B602D8" w:rsidR="007849A6" w:rsidRPr="00F93A91" w:rsidRDefault="008C0537" w:rsidP="00E24AA5">
      <w:pPr>
        <w:spacing w:after="0" w:line="240" w:lineRule="auto"/>
        <w:jc w:val="both"/>
      </w:pPr>
      <w:r w:rsidRPr="001343EC">
        <w:t xml:space="preserve">La </w:t>
      </w:r>
      <w:r w:rsidR="00B34005" w:rsidRPr="001343EC">
        <w:t>durée</w:t>
      </w:r>
      <w:r w:rsidRPr="001343EC">
        <w:t xml:space="preserve"> totale du temps de travail </w:t>
      </w:r>
      <w:r w:rsidR="00DB4646" w:rsidRPr="001343EC">
        <w:t>estim</w:t>
      </w:r>
      <w:r w:rsidR="002616ED" w:rsidRPr="001343EC">
        <w:t>é</w:t>
      </w:r>
      <w:r w:rsidRPr="001343EC">
        <w:t xml:space="preserve"> </w:t>
      </w:r>
      <w:r w:rsidR="00DB4646" w:rsidRPr="001343EC">
        <w:t>pour</w:t>
      </w:r>
      <w:r w:rsidRPr="001343EC">
        <w:t xml:space="preserve"> cette </w:t>
      </w:r>
      <w:r w:rsidR="00B34005" w:rsidRPr="001343EC">
        <w:t>évaluation</w:t>
      </w:r>
      <w:r w:rsidRPr="001343EC">
        <w:t xml:space="preserve"> est de </w:t>
      </w:r>
      <w:r w:rsidR="00B34005" w:rsidRPr="001343EC">
        <w:t>30 jours de travail (consécutifs ou non)</w:t>
      </w:r>
      <w:r w:rsidRPr="001343EC">
        <w:t xml:space="preserve">. </w:t>
      </w:r>
      <w:r w:rsidR="000571AF" w:rsidRPr="001343EC">
        <w:t>Le contrat</w:t>
      </w:r>
      <w:r w:rsidRPr="001343EC">
        <w:t xml:space="preserve"> </w:t>
      </w:r>
      <w:r w:rsidR="00B34005" w:rsidRPr="001343EC">
        <w:t>débutera</w:t>
      </w:r>
      <w:r w:rsidRPr="001343EC">
        <w:t xml:space="preserve"> </w:t>
      </w:r>
      <w:r w:rsidR="00EA216E">
        <w:t>le 1</w:t>
      </w:r>
      <w:r w:rsidR="00EA216E" w:rsidRPr="00EA216E">
        <w:rPr>
          <w:vertAlign w:val="superscript"/>
        </w:rPr>
        <w:t>er</w:t>
      </w:r>
      <w:r w:rsidR="00EA216E">
        <w:t xml:space="preserve"> </w:t>
      </w:r>
      <w:proofErr w:type="gramStart"/>
      <w:r w:rsidR="00EA216E">
        <w:t>Juillet</w:t>
      </w:r>
      <w:proofErr w:type="gramEnd"/>
      <w:r w:rsidR="00EA216E" w:rsidRPr="001343EC">
        <w:t xml:space="preserve"> 202</w:t>
      </w:r>
      <w:r w:rsidR="00EA216E">
        <w:t>2</w:t>
      </w:r>
      <w:r w:rsidR="00EA216E" w:rsidRPr="001343EC">
        <w:t xml:space="preserve"> </w:t>
      </w:r>
      <w:r w:rsidR="000571AF" w:rsidRPr="001343EC">
        <w:t xml:space="preserve">et </w:t>
      </w:r>
      <w:r w:rsidRPr="001343EC">
        <w:t>s’</w:t>
      </w:r>
      <w:r w:rsidR="00B34005" w:rsidRPr="001343EC">
        <w:t>étendra</w:t>
      </w:r>
      <w:r w:rsidRPr="001343EC">
        <w:t xml:space="preserve"> jusqu’au </w:t>
      </w:r>
      <w:r w:rsidR="00084DAC" w:rsidRPr="001343EC">
        <w:t xml:space="preserve">31 </w:t>
      </w:r>
      <w:r w:rsidR="00EA216E">
        <w:t>Aout</w:t>
      </w:r>
      <w:r w:rsidR="00EA216E" w:rsidRPr="001343EC">
        <w:t xml:space="preserve"> 202</w:t>
      </w:r>
      <w:r w:rsidR="00EA216E">
        <w:t>2</w:t>
      </w:r>
      <w:r w:rsidRPr="001343EC">
        <w:t>.</w:t>
      </w:r>
      <w:r w:rsidR="00B34005" w:rsidRPr="001343EC">
        <w:t xml:space="preserve"> </w:t>
      </w:r>
      <w:r w:rsidR="00323421" w:rsidRPr="001343EC">
        <w:t>L’élaboration du plan de travail détaillé de l’évaluation durant cette période est laissée à la discrétion du consultant mais devra impérativement prévoir les étapes suivantes</w:t>
      </w:r>
      <w:r w:rsidR="001B601B" w:rsidRPr="001343EC">
        <w:t xml:space="preserve"> relatives à la production et à la validation du rapport</w:t>
      </w:r>
      <w:r w:rsidR="00323421" w:rsidRPr="001343EC">
        <w:t> :</w:t>
      </w:r>
      <w:r w:rsidR="00323421" w:rsidRPr="00F93A91">
        <w:t xml:space="preserve"> </w:t>
      </w:r>
    </w:p>
    <w:p w14:paraId="038BAC5E" w14:textId="77777777" w:rsidR="00323421" w:rsidRPr="00F93A91" w:rsidRDefault="00323421" w:rsidP="00323421">
      <w:pPr>
        <w:pStyle w:val="ListParagraph"/>
        <w:numPr>
          <w:ilvl w:val="0"/>
          <w:numId w:val="3"/>
        </w:numPr>
        <w:spacing w:after="0" w:line="240" w:lineRule="auto"/>
        <w:jc w:val="both"/>
      </w:pPr>
      <w:r w:rsidRPr="00F93A91">
        <w:t>R</w:t>
      </w:r>
      <w:r w:rsidR="00F10000" w:rsidRPr="00F93A91">
        <w:t xml:space="preserve">estitution </w:t>
      </w:r>
      <w:r w:rsidR="00192DEC" w:rsidRPr="00F93A91">
        <w:t>et échanges avec le c</w:t>
      </w:r>
      <w:r w:rsidR="008F5468" w:rsidRPr="00F93A91">
        <w:t>omité de suivi sur l</w:t>
      </w:r>
      <w:r w:rsidR="00F10000" w:rsidRPr="00F93A91">
        <w:t xml:space="preserve">es premières conclusions du travail réalisé sur le terrain – par exemple sous forme de présentation PowerPoint – avant le </w:t>
      </w:r>
      <w:r w:rsidR="008F5468" w:rsidRPr="00F93A91">
        <w:t>départ du consultant</w:t>
      </w:r>
      <w:r w:rsidRPr="00F93A91">
        <w:t> ;</w:t>
      </w:r>
    </w:p>
    <w:p w14:paraId="20604794" w14:textId="77777777" w:rsidR="00323421" w:rsidRPr="00F93A91" w:rsidRDefault="008F5468" w:rsidP="00323421">
      <w:pPr>
        <w:pStyle w:val="ListParagraph"/>
        <w:numPr>
          <w:ilvl w:val="0"/>
          <w:numId w:val="3"/>
        </w:numPr>
        <w:spacing w:after="0" w:line="240" w:lineRule="auto"/>
        <w:jc w:val="both"/>
      </w:pPr>
      <w:r w:rsidRPr="00F93A91">
        <w:t>Envoi</w:t>
      </w:r>
      <w:r w:rsidR="00323421" w:rsidRPr="00F93A91">
        <w:t xml:space="preserve"> du rapport</w:t>
      </w:r>
      <w:r w:rsidRPr="00F93A91">
        <w:t xml:space="preserve"> de mission puis du rapport</w:t>
      </w:r>
      <w:r w:rsidR="00323421" w:rsidRPr="00F93A91">
        <w:t xml:space="preserve"> provisoire par </w:t>
      </w:r>
      <w:proofErr w:type="gramStart"/>
      <w:r w:rsidR="00323421" w:rsidRPr="00F93A91">
        <w:t>e-mail</w:t>
      </w:r>
      <w:proofErr w:type="gramEnd"/>
      <w:r w:rsidR="00323421" w:rsidRPr="00F93A91">
        <w:t xml:space="preserve"> au </w:t>
      </w:r>
      <w:r w:rsidR="007D59A6" w:rsidRPr="00F93A91">
        <w:t>MEAL Manager</w:t>
      </w:r>
      <w:r w:rsidRPr="00F93A91">
        <w:t xml:space="preserve"> de GOAL</w:t>
      </w:r>
      <w:r w:rsidR="00306BDA" w:rsidRPr="00F93A91">
        <w:t>-</w:t>
      </w:r>
      <w:r w:rsidRPr="00F93A91">
        <w:t>Haïti pour diffusion</w:t>
      </w:r>
      <w:r w:rsidR="00323421" w:rsidRPr="00F93A91">
        <w:t> ;</w:t>
      </w:r>
    </w:p>
    <w:p w14:paraId="28A6B06E" w14:textId="77777777" w:rsidR="00323421" w:rsidRPr="00F93A91" w:rsidRDefault="00323421" w:rsidP="00323421">
      <w:pPr>
        <w:pStyle w:val="ListParagraph"/>
        <w:numPr>
          <w:ilvl w:val="0"/>
          <w:numId w:val="3"/>
        </w:numPr>
        <w:spacing w:after="0" w:line="240" w:lineRule="auto"/>
        <w:jc w:val="both"/>
      </w:pPr>
      <w:r w:rsidRPr="00F93A91">
        <w:t xml:space="preserve">Feedbacks </w:t>
      </w:r>
      <w:r w:rsidR="008F5468" w:rsidRPr="00F93A91">
        <w:t>du Comité de suivi sur le rapport provisoire ;</w:t>
      </w:r>
    </w:p>
    <w:p w14:paraId="1DCB34FB" w14:textId="77777777" w:rsidR="008F5468" w:rsidRPr="00F93A91" w:rsidRDefault="008F5468" w:rsidP="00E24AA5">
      <w:pPr>
        <w:pStyle w:val="ListParagraph"/>
        <w:numPr>
          <w:ilvl w:val="0"/>
          <w:numId w:val="3"/>
        </w:numPr>
        <w:spacing w:after="0" w:line="240" w:lineRule="auto"/>
        <w:jc w:val="both"/>
      </w:pPr>
      <w:r w:rsidRPr="00F93A91">
        <w:lastRenderedPageBreak/>
        <w:t>Production du rapport final d’évaluation à partir des feedbacks fournis par le comité de suivi ;</w:t>
      </w:r>
    </w:p>
    <w:p w14:paraId="2D29D761" w14:textId="77777777" w:rsidR="00844AF5" w:rsidRPr="00F93A91" w:rsidRDefault="00844AF5" w:rsidP="00E24AA5">
      <w:pPr>
        <w:pStyle w:val="ListParagraph"/>
        <w:spacing w:after="0" w:line="240" w:lineRule="auto"/>
        <w:ind w:left="1080"/>
        <w:jc w:val="both"/>
      </w:pPr>
    </w:p>
    <w:p w14:paraId="39386B15" w14:textId="77777777" w:rsidR="00844AF5" w:rsidRPr="00F93A91" w:rsidRDefault="00844AF5" w:rsidP="00E24AA5">
      <w:pPr>
        <w:pStyle w:val="ListParagraph"/>
        <w:numPr>
          <w:ilvl w:val="1"/>
          <w:numId w:val="9"/>
        </w:numPr>
        <w:spacing w:after="0" w:line="240" w:lineRule="auto"/>
        <w:ind w:left="1080"/>
        <w:jc w:val="both"/>
      </w:pPr>
      <w:r w:rsidRPr="00F93A91">
        <w:t>Nombre de copies d</w:t>
      </w:r>
      <w:r w:rsidR="002D6840" w:rsidRPr="00F93A91">
        <w:t>u</w:t>
      </w:r>
      <w:r w:rsidRPr="00F93A91">
        <w:t xml:space="preserve"> rapport</w:t>
      </w:r>
    </w:p>
    <w:p w14:paraId="4470E7B9" w14:textId="77777777" w:rsidR="00844AF5" w:rsidRPr="00F93A91" w:rsidRDefault="00844AF5" w:rsidP="00E24AA5">
      <w:pPr>
        <w:spacing w:after="0" w:line="240" w:lineRule="auto"/>
        <w:jc w:val="both"/>
      </w:pPr>
      <w:r w:rsidRPr="00F93A91">
        <w:t xml:space="preserve">Une version électronique du premier rapport provisoire doit être rendu disponible par </w:t>
      </w:r>
      <w:proofErr w:type="gramStart"/>
      <w:r w:rsidRPr="00F93A91">
        <w:t>e-mail</w:t>
      </w:r>
      <w:proofErr w:type="gramEnd"/>
      <w:r w:rsidRPr="00F93A91">
        <w:t xml:space="preserve"> </w:t>
      </w:r>
      <w:r w:rsidR="007663B5" w:rsidRPr="00F93A91">
        <w:t>au MEAL Manager de GOAL</w:t>
      </w:r>
      <w:r w:rsidR="00306BDA" w:rsidRPr="00F93A91">
        <w:t>-</w:t>
      </w:r>
      <w:r w:rsidR="007663B5" w:rsidRPr="00F93A91">
        <w:t>Haïti</w:t>
      </w:r>
      <w:r w:rsidRPr="00F93A91">
        <w:t>.</w:t>
      </w:r>
    </w:p>
    <w:p w14:paraId="6D335686" w14:textId="77777777" w:rsidR="00A120B0" w:rsidRPr="00F93A91" w:rsidRDefault="00A120B0" w:rsidP="00F100FE">
      <w:pPr>
        <w:spacing w:after="0" w:line="240" w:lineRule="auto"/>
        <w:jc w:val="both"/>
      </w:pPr>
    </w:p>
    <w:p w14:paraId="658B39EE" w14:textId="231FF730" w:rsidR="00844AF5" w:rsidRPr="00F93A91" w:rsidRDefault="00844AF5" w:rsidP="00E24AA5">
      <w:pPr>
        <w:spacing w:after="0" w:line="240" w:lineRule="auto"/>
        <w:jc w:val="both"/>
      </w:pPr>
      <w:r w:rsidRPr="00F93A91">
        <w:t xml:space="preserve">Le rapport final </w:t>
      </w:r>
      <w:r w:rsidR="00731715" w:rsidRPr="00F93A91">
        <w:t xml:space="preserve">sera soumis par le/la consultant(e) </w:t>
      </w:r>
      <w:r w:rsidRPr="00F93A91">
        <w:t xml:space="preserve">: </w:t>
      </w:r>
    </w:p>
    <w:p w14:paraId="293A44FE" w14:textId="762FCEDD" w:rsidR="00844AF5" w:rsidRPr="00F93A91" w:rsidRDefault="00731715" w:rsidP="00E24AA5">
      <w:pPr>
        <w:pStyle w:val="ListParagraph"/>
        <w:numPr>
          <w:ilvl w:val="0"/>
          <w:numId w:val="12"/>
        </w:numPr>
        <w:spacing w:after="0" w:line="240" w:lineRule="auto"/>
        <w:jc w:val="both"/>
      </w:pPr>
      <w:r w:rsidRPr="00F93A91">
        <w:t xml:space="preserve">En fichier </w:t>
      </w:r>
      <w:r w:rsidR="00140B47" w:rsidRPr="00F93A91">
        <w:t>électronique ;</w:t>
      </w:r>
    </w:p>
    <w:p w14:paraId="3B757C78" w14:textId="39A1AF87" w:rsidR="00844AF5" w:rsidRPr="00F93A91" w:rsidRDefault="002D6840" w:rsidP="00E24AA5">
      <w:pPr>
        <w:pStyle w:val="ListParagraph"/>
        <w:numPr>
          <w:ilvl w:val="0"/>
          <w:numId w:val="12"/>
        </w:numPr>
        <w:spacing w:after="0" w:line="240" w:lineRule="auto"/>
        <w:jc w:val="both"/>
      </w:pPr>
      <w:r w:rsidRPr="00F93A91">
        <w:t>E</w:t>
      </w:r>
      <w:r w:rsidR="00844AF5" w:rsidRPr="00F93A91">
        <w:t>n</w:t>
      </w:r>
      <w:r w:rsidR="007763F9" w:rsidRPr="00F93A91">
        <w:t xml:space="preserve"> </w:t>
      </w:r>
      <w:r w:rsidR="00844AF5" w:rsidRPr="00F93A91">
        <w:t>papier, en 6 exemplaires imprimés.</w:t>
      </w:r>
    </w:p>
    <w:p w14:paraId="2534EA47" w14:textId="77777777" w:rsidR="007D59A6" w:rsidRPr="00F93A91" w:rsidRDefault="007D59A6" w:rsidP="00E24AA5">
      <w:pPr>
        <w:spacing w:after="0" w:line="240" w:lineRule="auto"/>
        <w:jc w:val="both"/>
        <w:rPr>
          <w:color w:val="00B050"/>
        </w:rPr>
      </w:pPr>
    </w:p>
    <w:p w14:paraId="7A0C61BB" w14:textId="77777777" w:rsidR="009F7FA6" w:rsidRPr="00F93A91" w:rsidRDefault="009F7FA6" w:rsidP="001B601B">
      <w:pPr>
        <w:pStyle w:val="ListParagraph"/>
        <w:numPr>
          <w:ilvl w:val="1"/>
          <w:numId w:val="9"/>
        </w:numPr>
        <w:spacing w:after="0" w:line="240" w:lineRule="auto"/>
        <w:ind w:left="1080"/>
        <w:jc w:val="both"/>
        <w:rPr>
          <w:b/>
        </w:rPr>
      </w:pPr>
      <w:r w:rsidRPr="00F93A91">
        <w:rPr>
          <w:b/>
        </w:rPr>
        <w:t>Supervision de l’</w:t>
      </w:r>
      <w:r w:rsidR="00CA0625" w:rsidRPr="00F93A91">
        <w:rPr>
          <w:b/>
        </w:rPr>
        <w:t>évaluation</w:t>
      </w:r>
    </w:p>
    <w:p w14:paraId="480E4F20" w14:textId="77777777" w:rsidR="009F7FA6" w:rsidRPr="00F93A91" w:rsidRDefault="009F7FA6" w:rsidP="00E24AA5">
      <w:pPr>
        <w:pStyle w:val="BodyTextIndent"/>
        <w:ind w:left="0"/>
        <w:jc w:val="both"/>
        <w:rPr>
          <w:rFonts w:asciiTheme="minorHAnsi" w:hAnsiTheme="minorHAnsi"/>
          <w:sz w:val="22"/>
          <w:szCs w:val="22"/>
        </w:rPr>
      </w:pPr>
      <w:r w:rsidRPr="00F93A91">
        <w:rPr>
          <w:rFonts w:asciiTheme="minorHAnsi" w:hAnsiTheme="minorHAnsi"/>
          <w:sz w:val="22"/>
          <w:szCs w:val="22"/>
        </w:rPr>
        <w:t xml:space="preserve"> </w:t>
      </w:r>
    </w:p>
    <w:p w14:paraId="67FE52C4" w14:textId="4D73111D" w:rsidR="009F7FA6" w:rsidRPr="00F93A91" w:rsidRDefault="009F7FA6" w:rsidP="00E24AA5">
      <w:pPr>
        <w:pStyle w:val="BodyTextIndent"/>
        <w:ind w:left="0"/>
        <w:jc w:val="both"/>
        <w:rPr>
          <w:rFonts w:asciiTheme="minorHAnsi" w:hAnsiTheme="minorHAnsi"/>
          <w:sz w:val="22"/>
          <w:szCs w:val="22"/>
        </w:rPr>
      </w:pPr>
      <w:r w:rsidRPr="00F93A91">
        <w:rPr>
          <w:rFonts w:asciiTheme="minorHAnsi" w:hAnsiTheme="minorHAnsi"/>
          <w:sz w:val="22"/>
          <w:szCs w:val="22"/>
        </w:rPr>
        <w:t>Le</w:t>
      </w:r>
      <w:r w:rsidR="007D59A6" w:rsidRPr="00F93A91">
        <w:rPr>
          <w:rFonts w:asciiTheme="minorHAnsi" w:hAnsiTheme="minorHAnsi"/>
          <w:sz w:val="22"/>
          <w:szCs w:val="22"/>
        </w:rPr>
        <w:t>/la</w:t>
      </w:r>
      <w:r w:rsidRPr="00F93A91">
        <w:rPr>
          <w:rFonts w:asciiTheme="minorHAnsi" w:hAnsiTheme="minorHAnsi"/>
          <w:sz w:val="22"/>
          <w:szCs w:val="22"/>
        </w:rPr>
        <w:t xml:space="preserve"> </w:t>
      </w:r>
      <w:r w:rsidR="00DB4646" w:rsidRPr="00F93A91">
        <w:rPr>
          <w:rFonts w:asciiTheme="minorHAnsi" w:hAnsiTheme="minorHAnsi"/>
          <w:sz w:val="22"/>
          <w:szCs w:val="22"/>
        </w:rPr>
        <w:t>consultant</w:t>
      </w:r>
      <w:r w:rsidR="007D59A6" w:rsidRPr="00F93A91">
        <w:rPr>
          <w:rFonts w:asciiTheme="minorHAnsi" w:hAnsiTheme="minorHAnsi"/>
          <w:sz w:val="22"/>
          <w:szCs w:val="22"/>
        </w:rPr>
        <w:t>(e)</w:t>
      </w:r>
      <w:r w:rsidRPr="00F93A91">
        <w:rPr>
          <w:rFonts w:asciiTheme="minorHAnsi" w:hAnsiTheme="minorHAnsi"/>
          <w:sz w:val="22"/>
          <w:szCs w:val="22"/>
        </w:rPr>
        <w:t xml:space="preserve"> procèdera à l’évaluation du </w:t>
      </w:r>
      <w:r w:rsidR="00CA0625" w:rsidRPr="00F93A91">
        <w:rPr>
          <w:rFonts w:asciiTheme="minorHAnsi" w:hAnsiTheme="minorHAnsi"/>
          <w:sz w:val="22"/>
          <w:szCs w:val="22"/>
        </w:rPr>
        <w:t>programme</w:t>
      </w:r>
      <w:r w:rsidRPr="00F93A91">
        <w:rPr>
          <w:rFonts w:asciiTheme="minorHAnsi" w:hAnsiTheme="minorHAnsi"/>
          <w:sz w:val="22"/>
          <w:szCs w:val="22"/>
        </w:rPr>
        <w:t xml:space="preserve"> </w:t>
      </w:r>
      <w:r w:rsidR="00CA0625" w:rsidRPr="00F93A91">
        <w:rPr>
          <w:rFonts w:asciiTheme="minorHAnsi" w:hAnsiTheme="minorHAnsi"/>
          <w:sz w:val="22"/>
          <w:szCs w:val="22"/>
        </w:rPr>
        <w:t>sous la supervision générale d</w:t>
      </w:r>
      <w:r w:rsidR="00140B47" w:rsidRPr="00F93A91">
        <w:rPr>
          <w:rFonts w:asciiTheme="minorHAnsi" w:hAnsiTheme="minorHAnsi"/>
          <w:sz w:val="22"/>
          <w:szCs w:val="22"/>
        </w:rPr>
        <w:t>e l’</w:t>
      </w:r>
      <w:r w:rsidR="00CA0625" w:rsidRPr="00F93A91">
        <w:rPr>
          <w:rFonts w:asciiTheme="minorHAnsi" w:hAnsiTheme="minorHAnsi"/>
          <w:sz w:val="22"/>
          <w:szCs w:val="22"/>
        </w:rPr>
        <w:t>Assistant Country Director – Programme (ACD-P)</w:t>
      </w:r>
      <w:r w:rsidRPr="00F93A91">
        <w:rPr>
          <w:rFonts w:asciiTheme="minorHAnsi" w:hAnsiTheme="minorHAnsi"/>
          <w:sz w:val="22"/>
          <w:szCs w:val="22"/>
        </w:rPr>
        <w:t xml:space="preserve"> et sous la supervision directe d</w:t>
      </w:r>
      <w:r w:rsidR="00CA0625" w:rsidRPr="00F93A91">
        <w:rPr>
          <w:rFonts w:asciiTheme="minorHAnsi" w:hAnsiTheme="minorHAnsi"/>
          <w:sz w:val="22"/>
          <w:szCs w:val="22"/>
        </w:rPr>
        <w:t xml:space="preserve">u MEAL </w:t>
      </w:r>
      <w:r w:rsidR="00682652" w:rsidRPr="00F93A91">
        <w:rPr>
          <w:rFonts w:asciiTheme="minorHAnsi" w:hAnsiTheme="minorHAnsi"/>
          <w:sz w:val="22"/>
          <w:szCs w:val="22"/>
        </w:rPr>
        <w:t>Manage</w:t>
      </w:r>
      <w:r w:rsidR="00CA0625" w:rsidRPr="00F93A91">
        <w:rPr>
          <w:rFonts w:asciiTheme="minorHAnsi" w:hAnsiTheme="minorHAnsi"/>
          <w:sz w:val="22"/>
          <w:szCs w:val="22"/>
        </w:rPr>
        <w:t>r de GOAL</w:t>
      </w:r>
      <w:r w:rsidR="00FE309C" w:rsidRPr="00F93A91">
        <w:rPr>
          <w:rFonts w:asciiTheme="minorHAnsi" w:hAnsiTheme="minorHAnsi"/>
          <w:sz w:val="22"/>
          <w:szCs w:val="22"/>
        </w:rPr>
        <w:t>-</w:t>
      </w:r>
      <w:r w:rsidR="007F109A" w:rsidRPr="00F93A91">
        <w:rPr>
          <w:rFonts w:asciiTheme="minorHAnsi" w:hAnsiTheme="minorHAnsi"/>
          <w:sz w:val="22"/>
          <w:szCs w:val="22"/>
        </w:rPr>
        <w:t>Haïti</w:t>
      </w:r>
      <w:r w:rsidR="00E3734A" w:rsidRPr="00F93A91">
        <w:rPr>
          <w:rFonts w:asciiTheme="minorHAnsi" w:hAnsiTheme="minorHAnsi"/>
          <w:sz w:val="22"/>
          <w:szCs w:val="22"/>
        </w:rPr>
        <w:t xml:space="preserve"> ou toute autre personne désignée à cet effet en l’absence du MEAL Manager</w:t>
      </w:r>
      <w:r w:rsidRPr="00F93A91">
        <w:rPr>
          <w:rFonts w:asciiTheme="minorHAnsi" w:hAnsiTheme="minorHAnsi"/>
          <w:sz w:val="22"/>
          <w:szCs w:val="22"/>
        </w:rPr>
        <w:t>.</w:t>
      </w:r>
    </w:p>
    <w:p w14:paraId="22BA28BC" w14:textId="77777777" w:rsidR="00030F69" w:rsidRPr="00F93A91" w:rsidRDefault="00030F69" w:rsidP="00E24AA5">
      <w:pPr>
        <w:pStyle w:val="BodyTextIndent"/>
        <w:ind w:left="0"/>
        <w:jc w:val="both"/>
        <w:rPr>
          <w:rFonts w:asciiTheme="minorHAnsi" w:hAnsiTheme="minorHAnsi"/>
          <w:sz w:val="22"/>
          <w:szCs w:val="22"/>
        </w:rPr>
      </w:pPr>
    </w:p>
    <w:p w14:paraId="5AB96D9E" w14:textId="77777777" w:rsidR="00532729" w:rsidRPr="00F93A91" w:rsidRDefault="00CA0625" w:rsidP="00C404CA">
      <w:pPr>
        <w:pStyle w:val="BodyTextIndent"/>
        <w:ind w:left="0"/>
        <w:jc w:val="both"/>
      </w:pPr>
      <w:r w:rsidRPr="00F93A91">
        <w:rPr>
          <w:rFonts w:asciiTheme="minorHAnsi" w:hAnsiTheme="minorHAnsi"/>
          <w:sz w:val="22"/>
          <w:szCs w:val="22"/>
        </w:rPr>
        <w:t>Un</w:t>
      </w:r>
      <w:r w:rsidR="009F7FA6" w:rsidRPr="00F93A91">
        <w:rPr>
          <w:rFonts w:asciiTheme="minorHAnsi" w:hAnsiTheme="minorHAnsi"/>
          <w:sz w:val="22"/>
          <w:szCs w:val="22"/>
        </w:rPr>
        <w:t xml:space="preserve"> </w:t>
      </w:r>
      <w:r w:rsidR="00323421" w:rsidRPr="00F93A91">
        <w:rPr>
          <w:rFonts w:asciiTheme="minorHAnsi" w:hAnsiTheme="minorHAnsi"/>
          <w:sz w:val="22"/>
          <w:szCs w:val="22"/>
        </w:rPr>
        <w:t>Comité de suivi de l’évaluation</w:t>
      </w:r>
      <w:r w:rsidR="008F5468" w:rsidRPr="00F93A91">
        <w:rPr>
          <w:rFonts w:asciiTheme="minorHAnsi" w:hAnsiTheme="minorHAnsi"/>
          <w:sz w:val="22"/>
          <w:szCs w:val="22"/>
        </w:rPr>
        <w:t> </w:t>
      </w:r>
      <w:r w:rsidRPr="00F93A91">
        <w:rPr>
          <w:rFonts w:asciiTheme="minorHAnsi" w:hAnsiTheme="minorHAnsi"/>
          <w:sz w:val="22"/>
          <w:szCs w:val="22"/>
        </w:rPr>
        <w:t>sera constitué et réunira</w:t>
      </w:r>
      <w:r w:rsidR="00030F69" w:rsidRPr="00F93A91">
        <w:rPr>
          <w:rFonts w:asciiTheme="minorHAnsi" w:hAnsiTheme="minorHAnsi"/>
          <w:sz w:val="22"/>
          <w:szCs w:val="22"/>
        </w:rPr>
        <w:t> : ACD-P, MEAL</w:t>
      </w:r>
      <w:r w:rsidR="00682652" w:rsidRPr="00F93A91">
        <w:rPr>
          <w:rFonts w:asciiTheme="minorHAnsi" w:hAnsiTheme="minorHAnsi"/>
          <w:sz w:val="22"/>
          <w:szCs w:val="22"/>
        </w:rPr>
        <w:t xml:space="preserve"> Manager</w:t>
      </w:r>
      <w:r w:rsidR="007849A6" w:rsidRPr="00F93A91">
        <w:rPr>
          <w:rFonts w:asciiTheme="minorHAnsi" w:hAnsiTheme="minorHAnsi"/>
          <w:sz w:val="22"/>
          <w:szCs w:val="22"/>
        </w:rPr>
        <w:t xml:space="preserve">, </w:t>
      </w:r>
      <w:r w:rsidR="007663B5" w:rsidRPr="00F93A91">
        <w:rPr>
          <w:rFonts w:asciiTheme="minorHAnsi" w:hAnsiTheme="minorHAnsi"/>
          <w:sz w:val="22"/>
          <w:szCs w:val="22"/>
        </w:rPr>
        <w:t>Gestionnaire de Projet</w:t>
      </w:r>
      <w:r w:rsidR="00030F69" w:rsidRPr="00F93A91">
        <w:rPr>
          <w:rFonts w:asciiTheme="minorHAnsi" w:hAnsiTheme="minorHAnsi"/>
          <w:sz w:val="22"/>
          <w:szCs w:val="22"/>
        </w:rPr>
        <w:t>,</w:t>
      </w:r>
      <w:r w:rsidR="007849A6" w:rsidRPr="00F93A91">
        <w:rPr>
          <w:rFonts w:asciiTheme="minorHAnsi" w:hAnsiTheme="minorHAnsi"/>
          <w:sz w:val="22"/>
          <w:szCs w:val="22"/>
        </w:rPr>
        <w:t xml:space="preserve"> </w:t>
      </w:r>
      <w:r w:rsidR="00682652" w:rsidRPr="00F93A91">
        <w:rPr>
          <w:rFonts w:asciiTheme="minorHAnsi" w:hAnsiTheme="minorHAnsi"/>
          <w:sz w:val="22"/>
          <w:szCs w:val="22"/>
        </w:rPr>
        <w:t>Manager</w:t>
      </w:r>
      <w:r w:rsidR="00030F69" w:rsidRPr="00F93A91">
        <w:rPr>
          <w:rFonts w:asciiTheme="minorHAnsi" w:hAnsiTheme="minorHAnsi"/>
          <w:sz w:val="22"/>
          <w:szCs w:val="22"/>
        </w:rPr>
        <w:t xml:space="preserve"> </w:t>
      </w:r>
      <w:r w:rsidR="001114CE" w:rsidRPr="00F93A91">
        <w:rPr>
          <w:rFonts w:asciiTheme="minorHAnsi" w:hAnsiTheme="minorHAnsi"/>
          <w:sz w:val="22"/>
          <w:szCs w:val="22"/>
        </w:rPr>
        <w:t>Infrastructure</w:t>
      </w:r>
      <w:r w:rsidR="00682652" w:rsidRPr="00F93A91">
        <w:rPr>
          <w:rFonts w:asciiTheme="minorHAnsi" w:hAnsiTheme="minorHAnsi"/>
          <w:sz w:val="22"/>
          <w:szCs w:val="22"/>
        </w:rPr>
        <w:t>, Manager GRD</w:t>
      </w:r>
      <w:r w:rsidR="001114CE" w:rsidRPr="00F93A91">
        <w:rPr>
          <w:rFonts w:asciiTheme="minorHAnsi" w:hAnsiTheme="minorHAnsi"/>
          <w:sz w:val="22"/>
          <w:szCs w:val="22"/>
        </w:rPr>
        <w:t>,</w:t>
      </w:r>
      <w:r w:rsidR="002A62B3" w:rsidRPr="00F93A91">
        <w:rPr>
          <w:rFonts w:asciiTheme="minorHAnsi" w:hAnsiTheme="minorHAnsi"/>
          <w:sz w:val="22"/>
          <w:szCs w:val="22"/>
        </w:rPr>
        <w:t xml:space="preserve"> </w:t>
      </w:r>
      <w:r w:rsidR="00DD0B79" w:rsidRPr="00F93A91">
        <w:rPr>
          <w:rFonts w:asciiTheme="minorHAnsi" w:hAnsiTheme="minorHAnsi"/>
          <w:sz w:val="22"/>
          <w:szCs w:val="22"/>
        </w:rPr>
        <w:t>GOAL ME</w:t>
      </w:r>
      <w:r w:rsidR="00030F69" w:rsidRPr="00F93A91">
        <w:rPr>
          <w:rFonts w:asciiTheme="minorHAnsi" w:hAnsiTheme="minorHAnsi"/>
          <w:sz w:val="22"/>
          <w:szCs w:val="22"/>
        </w:rPr>
        <w:t xml:space="preserve">L </w:t>
      </w:r>
      <w:proofErr w:type="spellStart"/>
      <w:r w:rsidR="00030F69" w:rsidRPr="00F93A91">
        <w:rPr>
          <w:rFonts w:asciiTheme="minorHAnsi" w:hAnsiTheme="minorHAnsi"/>
          <w:sz w:val="22"/>
          <w:szCs w:val="22"/>
        </w:rPr>
        <w:t>Regional</w:t>
      </w:r>
      <w:proofErr w:type="spellEnd"/>
      <w:r w:rsidR="00030F69" w:rsidRPr="00F93A91">
        <w:rPr>
          <w:rFonts w:asciiTheme="minorHAnsi" w:hAnsiTheme="minorHAnsi"/>
          <w:sz w:val="22"/>
          <w:szCs w:val="22"/>
        </w:rPr>
        <w:t xml:space="preserve"> Advis</w:t>
      </w:r>
      <w:r w:rsidR="004C5F33" w:rsidRPr="00F93A91">
        <w:rPr>
          <w:rFonts w:asciiTheme="minorHAnsi" w:hAnsiTheme="minorHAnsi"/>
          <w:sz w:val="22"/>
          <w:szCs w:val="22"/>
        </w:rPr>
        <w:t>o</w:t>
      </w:r>
      <w:r w:rsidR="00030F69" w:rsidRPr="00F93A91">
        <w:rPr>
          <w:rFonts w:asciiTheme="minorHAnsi" w:hAnsiTheme="minorHAnsi"/>
          <w:sz w:val="22"/>
          <w:szCs w:val="22"/>
        </w:rPr>
        <w:t>r</w:t>
      </w:r>
      <w:r w:rsidR="00682652" w:rsidRPr="00F93A91">
        <w:rPr>
          <w:rFonts w:asciiTheme="minorHAnsi" w:hAnsiTheme="minorHAnsi"/>
          <w:sz w:val="22"/>
          <w:szCs w:val="22"/>
        </w:rPr>
        <w:t>,</w:t>
      </w:r>
      <w:r w:rsidR="00DD0B79" w:rsidRPr="00F93A91">
        <w:rPr>
          <w:rFonts w:asciiTheme="minorHAnsi" w:hAnsiTheme="minorHAnsi"/>
          <w:sz w:val="22"/>
          <w:szCs w:val="22"/>
        </w:rPr>
        <w:t xml:space="preserve"> GOAL </w:t>
      </w:r>
      <w:proofErr w:type="spellStart"/>
      <w:r w:rsidR="00DD0B79" w:rsidRPr="00F93A91">
        <w:rPr>
          <w:rFonts w:asciiTheme="minorHAnsi" w:hAnsiTheme="minorHAnsi"/>
          <w:sz w:val="22"/>
          <w:szCs w:val="22"/>
        </w:rPr>
        <w:t>Resilience</w:t>
      </w:r>
      <w:proofErr w:type="spellEnd"/>
      <w:r w:rsidR="00DD0B79" w:rsidRPr="00F93A91">
        <w:rPr>
          <w:rFonts w:asciiTheme="minorHAnsi" w:hAnsiTheme="minorHAnsi"/>
          <w:sz w:val="22"/>
          <w:szCs w:val="22"/>
        </w:rPr>
        <w:t xml:space="preserve"> Advis</w:t>
      </w:r>
      <w:r w:rsidR="004C5F33" w:rsidRPr="00F93A91">
        <w:rPr>
          <w:rFonts w:asciiTheme="minorHAnsi" w:hAnsiTheme="minorHAnsi"/>
          <w:sz w:val="22"/>
          <w:szCs w:val="22"/>
        </w:rPr>
        <w:t>o</w:t>
      </w:r>
      <w:r w:rsidR="00DD0B79" w:rsidRPr="00F93A91">
        <w:rPr>
          <w:rFonts w:asciiTheme="minorHAnsi" w:hAnsiTheme="minorHAnsi"/>
          <w:sz w:val="22"/>
          <w:szCs w:val="22"/>
        </w:rPr>
        <w:t>r,</w:t>
      </w:r>
      <w:r w:rsidR="00682652" w:rsidRPr="00F93A91">
        <w:rPr>
          <w:rFonts w:asciiTheme="minorHAnsi" w:hAnsiTheme="minorHAnsi"/>
          <w:sz w:val="22"/>
          <w:szCs w:val="22"/>
        </w:rPr>
        <w:t xml:space="preserve"> Directrice de </w:t>
      </w:r>
      <w:r w:rsidR="00DD0B79" w:rsidRPr="00F93A91">
        <w:rPr>
          <w:rFonts w:asciiTheme="minorHAnsi" w:hAnsiTheme="minorHAnsi"/>
          <w:sz w:val="22"/>
          <w:szCs w:val="22"/>
        </w:rPr>
        <w:t>FONKOZE,</w:t>
      </w:r>
      <w:r w:rsidR="00682652" w:rsidRPr="00F93A91">
        <w:rPr>
          <w:rFonts w:asciiTheme="minorHAnsi" w:hAnsiTheme="minorHAnsi"/>
          <w:sz w:val="22"/>
          <w:szCs w:val="22"/>
        </w:rPr>
        <w:t xml:space="preserve"> Directrice de </w:t>
      </w:r>
      <w:proofErr w:type="spellStart"/>
      <w:r w:rsidR="00682652" w:rsidRPr="00F93A91">
        <w:rPr>
          <w:rFonts w:asciiTheme="minorHAnsi" w:hAnsiTheme="minorHAnsi"/>
          <w:sz w:val="22"/>
          <w:szCs w:val="22"/>
        </w:rPr>
        <w:t>ActionAid</w:t>
      </w:r>
      <w:proofErr w:type="spellEnd"/>
      <w:r w:rsidR="00140B47" w:rsidRPr="00F93A91">
        <w:rPr>
          <w:rFonts w:asciiTheme="minorHAnsi" w:hAnsiTheme="minorHAnsi"/>
          <w:sz w:val="22"/>
          <w:szCs w:val="22"/>
        </w:rPr>
        <w:t xml:space="preserve"> Haiti</w:t>
      </w:r>
      <w:r w:rsidR="00682652" w:rsidRPr="00F93A91">
        <w:rPr>
          <w:rFonts w:asciiTheme="minorHAnsi" w:hAnsiTheme="minorHAnsi"/>
          <w:sz w:val="22"/>
          <w:szCs w:val="22"/>
        </w:rPr>
        <w:t xml:space="preserve"> </w:t>
      </w:r>
      <w:r w:rsidR="00C404CA" w:rsidRPr="00F93A91">
        <w:rPr>
          <w:rFonts w:asciiTheme="minorHAnsi" w:hAnsiTheme="minorHAnsi"/>
          <w:sz w:val="22"/>
          <w:szCs w:val="22"/>
        </w:rPr>
        <w:t xml:space="preserve">ainsi que le </w:t>
      </w:r>
      <w:r w:rsidR="00DD0B79" w:rsidRPr="00F93A91">
        <w:rPr>
          <w:rFonts w:asciiTheme="minorHAnsi" w:hAnsiTheme="minorHAnsi"/>
          <w:sz w:val="22"/>
          <w:szCs w:val="22"/>
        </w:rPr>
        <w:t>ma</w:t>
      </w:r>
      <w:r w:rsidR="00FE309C" w:rsidRPr="00F93A91">
        <w:rPr>
          <w:rFonts w:asciiTheme="minorHAnsi" w:hAnsiTheme="minorHAnsi"/>
          <w:sz w:val="22"/>
          <w:szCs w:val="22"/>
        </w:rPr>
        <w:t>ire</w:t>
      </w:r>
      <w:r w:rsidR="00DD0B79" w:rsidRPr="00F93A91">
        <w:rPr>
          <w:rFonts w:asciiTheme="minorHAnsi" w:hAnsiTheme="minorHAnsi"/>
          <w:sz w:val="22"/>
          <w:szCs w:val="22"/>
        </w:rPr>
        <w:t xml:space="preserve"> principal de</w:t>
      </w:r>
      <w:r w:rsidR="00140B47" w:rsidRPr="00F93A91">
        <w:rPr>
          <w:rFonts w:asciiTheme="minorHAnsi" w:hAnsiTheme="minorHAnsi"/>
          <w:sz w:val="22"/>
          <w:szCs w:val="22"/>
        </w:rPr>
        <w:t xml:space="preserve"> la commune</w:t>
      </w:r>
      <w:r w:rsidR="00DD0B79" w:rsidRPr="00F93A91">
        <w:rPr>
          <w:rFonts w:asciiTheme="minorHAnsi" w:hAnsiTheme="minorHAnsi"/>
          <w:sz w:val="22"/>
          <w:szCs w:val="22"/>
        </w:rPr>
        <w:t xml:space="preserve"> Jérémie. </w:t>
      </w:r>
      <w:r w:rsidR="00030F69" w:rsidRPr="00F93A91">
        <w:rPr>
          <w:rFonts w:asciiTheme="minorHAnsi" w:hAnsiTheme="minorHAnsi"/>
          <w:sz w:val="22"/>
          <w:szCs w:val="22"/>
        </w:rPr>
        <w:t>Ce groupe de référence assistera le superviseur</w:t>
      </w:r>
      <w:r w:rsidR="009F7FA6" w:rsidRPr="00F93A91">
        <w:rPr>
          <w:rFonts w:asciiTheme="minorHAnsi" w:hAnsiTheme="minorHAnsi"/>
          <w:sz w:val="22"/>
          <w:szCs w:val="22"/>
        </w:rPr>
        <w:t xml:space="preserve"> dans le suivi-qualité du travail accompli par l</w:t>
      </w:r>
      <w:r w:rsidR="00030F69" w:rsidRPr="00F93A91">
        <w:rPr>
          <w:rFonts w:asciiTheme="minorHAnsi" w:hAnsiTheme="minorHAnsi"/>
          <w:sz w:val="22"/>
          <w:szCs w:val="22"/>
        </w:rPr>
        <w:t>’évaluateur</w:t>
      </w:r>
      <w:r w:rsidR="009F7FA6" w:rsidRPr="00F93A91">
        <w:rPr>
          <w:rFonts w:asciiTheme="minorHAnsi" w:hAnsiTheme="minorHAnsi"/>
          <w:sz w:val="22"/>
          <w:szCs w:val="22"/>
        </w:rPr>
        <w:t xml:space="preserve">. </w:t>
      </w:r>
      <w:r w:rsidR="00030F69" w:rsidRPr="00F93A91">
        <w:rPr>
          <w:rFonts w:asciiTheme="minorHAnsi" w:hAnsiTheme="minorHAnsi"/>
          <w:sz w:val="22"/>
          <w:szCs w:val="22"/>
        </w:rPr>
        <w:t>Le groupe de référence</w:t>
      </w:r>
      <w:r w:rsidR="009F7FA6" w:rsidRPr="00F93A91">
        <w:rPr>
          <w:rFonts w:asciiTheme="minorHAnsi" w:hAnsiTheme="minorHAnsi"/>
          <w:sz w:val="22"/>
          <w:szCs w:val="22"/>
        </w:rPr>
        <w:t xml:space="preserve"> fournir</w:t>
      </w:r>
      <w:r w:rsidR="00030F69" w:rsidRPr="00F93A91">
        <w:rPr>
          <w:rFonts w:asciiTheme="minorHAnsi" w:hAnsiTheme="minorHAnsi"/>
          <w:sz w:val="22"/>
          <w:szCs w:val="22"/>
        </w:rPr>
        <w:t>a</w:t>
      </w:r>
      <w:r w:rsidR="009F7FA6" w:rsidRPr="00F93A91">
        <w:rPr>
          <w:rFonts w:asciiTheme="minorHAnsi" w:hAnsiTheme="minorHAnsi"/>
          <w:sz w:val="22"/>
          <w:szCs w:val="22"/>
        </w:rPr>
        <w:t xml:space="preserve"> les feedbacks requis sur le rapport </w:t>
      </w:r>
      <w:r w:rsidR="002B03FE" w:rsidRPr="00F93A91">
        <w:rPr>
          <w:rFonts w:asciiTheme="minorHAnsi" w:hAnsiTheme="minorHAnsi"/>
          <w:sz w:val="22"/>
          <w:szCs w:val="22"/>
        </w:rPr>
        <w:t>provisoire</w:t>
      </w:r>
      <w:r w:rsidR="009F7FA6" w:rsidRPr="00F93A91">
        <w:rPr>
          <w:rFonts w:asciiTheme="minorHAnsi" w:hAnsiTheme="minorHAnsi"/>
          <w:sz w:val="22"/>
          <w:szCs w:val="22"/>
        </w:rPr>
        <w:t xml:space="preserve"> et le rapport</w:t>
      </w:r>
      <w:r w:rsidR="002B03FE" w:rsidRPr="00F93A91">
        <w:rPr>
          <w:rFonts w:asciiTheme="minorHAnsi" w:hAnsiTheme="minorHAnsi"/>
          <w:sz w:val="22"/>
          <w:szCs w:val="22"/>
        </w:rPr>
        <w:t xml:space="preserve"> final</w:t>
      </w:r>
      <w:r w:rsidR="009F7FA6" w:rsidRPr="00F93A91">
        <w:rPr>
          <w:rFonts w:asciiTheme="minorHAnsi" w:hAnsiTheme="minorHAnsi"/>
          <w:sz w:val="22"/>
          <w:szCs w:val="22"/>
        </w:rPr>
        <w:t xml:space="preserve"> d’évaluation </w:t>
      </w:r>
      <w:r w:rsidR="00030F69" w:rsidRPr="00F93A91">
        <w:rPr>
          <w:rFonts w:asciiTheme="minorHAnsi" w:hAnsiTheme="minorHAnsi"/>
          <w:sz w:val="22"/>
          <w:szCs w:val="22"/>
        </w:rPr>
        <w:t>et valider</w:t>
      </w:r>
      <w:r w:rsidR="002B03FE" w:rsidRPr="00F93A91">
        <w:rPr>
          <w:rFonts w:asciiTheme="minorHAnsi" w:hAnsiTheme="minorHAnsi"/>
          <w:sz w:val="22"/>
          <w:szCs w:val="22"/>
        </w:rPr>
        <w:t>a</w:t>
      </w:r>
      <w:r w:rsidR="00030F69" w:rsidRPr="00F93A91">
        <w:rPr>
          <w:rFonts w:asciiTheme="minorHAnsi" w:hAnsiTheme="minorHAnsi"/>
          <w:sz w:val="22"/>
          <w:szCs w:val="22"/>
        </w:rPr>
        <w:t xml:space="preserve"> le</w:t>
      </w:r>
      <w:r w:rsidR="009F7FA6" w:rsidRPr="00F93A91">
        <w:rPr>
          <w:rFonts w:asciiTheme="minorHAnsi" w:hAnsiTheme="minorHAnsi"/>
          <w:sz w:val="22"/>
          <w:szCs w:val="22"/>
        </w:rPr>
        <w:t xml:space="preserve"> rapport</w:t>
      </w:r>
      <w:r w:rsidR="00030F69" w:rsidRPr="00F93A91">
        <w:rPr>
          <w:rFonts w:asciiTheme="minorHAnsi" w:hAnsiTheme="minorHAnsi"/>
          <w:sz w:val="22"/>
          <w:szCs w:val="22"/>
        </w:rPr>
        <w:t xml:space="preserve"> final</w:t>
      </w:r>
      <w:r w:rsidR="009F7FA6" w:rsidRPr="00F93A91">
        <w:rPr>
          <w:rFonts w:asciiTheme="minorHAnsi" w:hAnsiTheme="minorHAnsi"/>
          <w:sz w:val="22"/>
          <w:szCs w:val="22"/>
        </w:rPr>
        <w:t>.</w:t>
      </w:r>
    </w:p>
    <w:p w14:paraId="16AF1E84" w14:textId="77777777" w:rsidR="00787739" w:rsidRPr="00F93A91" w:rsidRDefault="00787739" w:rsidP="00E24AA5">
      <w:pPr>
        <w:spacing w:after="0" w:line="240" w:lineRule="auto"/>
        <w:jc w:val="both"/>
        <w:rPr>
          <w:color w:val="00B050"/>
        </w:rPr>
      </w:pPr>
    </w:p>
    <w:p w14:paraId="573278CE" w14:textId="77777777" w:rsidR="00F15B79" w:rsidRPr="00F93A91" w:rsidRDefault="00F15B79" w:rsidP="00E24AA5">
      <w:pPr>
        <w:pStyle w:val="Default"/>
        <w:numPr>
          <w:ilvl w:val="0"/>
          <w:numId w:val="2"/>
        </w:numPr>
        <w:ind w:left="0" w:firstLine="0"/>
        <w:jc w:val="both"/>
        <w:rPr>
          <w:rFonts w:asciiTheme="minorHAnsi" w:hAnsiTheme="minorHAnsi"/>
          <w:color w:val="auto"/>
          <w:sz w:val="22"/>
          <w:szCs w:val="22"/>
          <w:lang w:val="fr-FR"/>
        </w:rPr>
      </w:pPr>
      <w:r w:rsidRPr="00F93A91">
        <w:rPr>
          <w:rFonts w:asciiTheme="minorHAnsi" w:hAnsiTheme="minorHAnsi"/>
          <w:b/>
          <w:bCs/>
          <w:color w:val="auto"/>
          <w:sz w:val="22"/>
          <w:szCs w:val="22"/>
          <w:lang w:val="fr-FR"/>
        </w:rPr>
        <w:t xml:space="preserve">LIEU DE L’ÉVALUATION </w:t>
      </w:r>
    </w:p>
    <w:p w14:paraId="46516248" w14:textId="586D550D" w:rsidR="00F15B79" w:rsidRPr="00F93A91" w:rsidRDefault="00EB7AA8" w:rsidP="00E24AA5">
      <w:pPr>
        <w:spacing w:after="0" w:line="240" w:lineRule="auto"/>
        <w:jc w:val="both"/>
      </w:pPr>
      <w:r w:rsidRPr="00F93A91">
        <w:t xml:space="preserve">L’évaluation se déroulera </w:t>
      </w:r>
      <w:r w:rsidR="00682652" w:rsidRPr="00F93A91">
        <w:t>à Jérémie</w:t>
      </w:r>
      <w:r w:rsidR="00E3734A" w:rsidRPr="00F93A91">
        <w:t xml:space="preserve"> dans les quartiers de </w:t>
      </w:r>
      <w:proofErr w:type="spellStart"/>
      <w:r w:rsidR="00E3734A" w:rsidRPr="00F93A91">
        <w:t>Mackandal-Camagnole</w:t>
      </w:r>
      <w:proofErr w:type="spellEnd"/>
      <w:r w:rsidR="00E3734A" w:rsidRPr="00F93A91">
        <w:t>, Nan Cité, Villa Saint-Louis, Cote-de-Fer et Lapointe</w:t>
      </w:r>
      <w:r w:rsidRPr="00F93A91">
        <w:t>. Cependant, la première rencontre de l’évaluation se déroulera au bureau de GOAL à Port-au-Prince. L’évaluat</w:t>
      </w:r>
      <w:r w:rsidR="00FE309C" w:rsidRPr="00F93A91">
        <w:t>eur</w:t>
      </w:r>
      <w:r w:rsidRPr="00F93A91">
        <w:t xml:space="preserve"> doit effectuer des</w:t>
      </w:r>
      <w:r w:rsidR="00766B94" w:rsidRPr="00F93A91">
        <w:t xml:space="preserve"> visites de terrain </w:t>
      </w:r>
      <w:r w:rsidRPr="00F93A91">
        <w:t>pour</w:t>
      </w:r>
      <w:r w:rsidR="00766B94" w:rsidRPr="00F93A91">
        <w:t xml:space="preserve"> </w:t>
      </w:r>
      <w:r w:rsidR="00F15B79" w:rsidRPr="00F93A91">
        <w:t xml:space="preserve">mesurer les changements apportés par les activités </w:t>
      </w:r>
      <w:r w:rsidR="00D352EC" w:rsidRPr="00F93A91">
        <w:t>et mieux apprécier le degré d’atteinte des objectifs du programme</w:t>
      </w:r>
      <w:r w:rsidR="00E111AA" w:rsidRPr="00F93A91">
        <w:t xml:space="preserve">. </w:t>
      </w:r>
    </w:p>
    <w:p w14:paraId="3B345021" w14:textId="77777777" w:rsidR="003E663E" w:rsidRPr="00F93A91" w:rsidRDefault="003E663E" w:rsidP="00E24AA5">
      <w:pPr>
        <w:spacing w:after="0" w:line="240" w:lineRule="auto"/>
        <w:ind w:left="720"/>
        <w:jc w:val="both"/>
      </w:pPr>
    </w:p>
    <w:p w14:paraId="60F2D203" w14:textId="77777777" w:rsidR="003E663E" w:rsidRPr="00F93A91" w:rsidRDefault="003E663E" w:rsidP="00E24AA5">
      <w:pPr>
        <w:pStyle w:val="ListParagraph"/>
        <w:numPr>
          <w:ilvl w:val="0"/>
          <w:numId w:val="2"/>
        </w:numPr>
        <w:spacing w:after="0" w:line="240" w:lineRule="auto"/>
        <w:jc w:val="both"/>
        <w:rPr>
          <w:b/>
        </w:rPr>
      </w:pPr>
      <w:r w:rsidRPr="00F93A91">
        <w:rPr>
          <w:b/>
        </w:rPr>
        <w:t>PROFIL DE L’EVALUATEUR</w:t>
      </w:r>
    </w:p>
    <w:p w14:paraId="5E6F96A1" w14:textId="77777777" w:rsidR="003E663E" w:rsidRPr="00F93A91" w:rsidRDefault="003E663E" w:rsidP="00E24AA5">
      <w:pPr>
        <w:pStyle w:val="ListParagraph"/>
        <w:spacing w:after="0" w:line="240" w:lineRule="auto"/>
        <w:jc w:val="both"/>
        <w:rPr>
          <w:color w:val="00B050"/>
        </w:rPr>
      </w:pPr>
    </w:p>
    <w:p w14:paraId="79F27AA6" w14:textId="0661F788" w:rsidR="00B80549" w:rsidRPr="00F93A91" w:rsidRDefault="00AE701B" w:rsidP="00E24AA5">
      <w:pPr>
        <w:pStyle w:val="ListParagraph"/>
        <w:numPr>
          <w:ilvl w:val="0"/>
          <w:numId w:val="10"/>
        </w:numPr>
        <w:spacing w:after="0" w:line="240" w:lineRule="auto"/>
        <w:jc w:val="both"/>
        <w:rPr>
          <w:color w:val="FF0000"/>
        </w:rPr>
      </w:pPr>
      <w:r w:rsidRPr="00F93A91">
        <w:t>Être</w:t>
      </w:r>
      <w:r w:rsidR="00740050" w:rsidRPr="00F93A91">
        <w:t xml:space="preserve"> titulaire d’</w:t>
      </w:r>
      <w:r w:rsidR="00E24790" w:rsidRPr="00F93A91">
        <w:t xml:space="preserve">un diplôme de niveau Master en études du développement, en </w:t>
      </w:r>
      <w:r w:rsidR="00740050" w:rsidRPr="00F93A91">
        <w:t>s</w:t>
      </w:r>
      <w:r w:rsidR="00E24790" w:rsidRPr="00F93A91">
        <w:t xml:space="preserve">ciences </w:t>
      </w:r>
      <w:r w:rsidR="00740050" w:rsidRPr="00F93A91">
        <w:t>s</w:t>
      </w:r>
      <w:r w:rsidR="00E24790" w:rsidRPr="00F93A91">
        <w:t>ociale</w:t>
      </w:r>
      <w:r w:rsidR="001F6E4D" w:rsidRPr="00F93A91">
        <w:t>s</w:t>
      </w:r>
      <w:r w:rsidR="00E24790" w:rsidRPr="00F93A91">
        <w:t xml:space="preserve"> </w:t>
      </w:r>
      <w:r w:rsidR="00911673" w:rsidRPr="00F93A91">
        <w:t>Aménagement urbain/Environnement</w:t>
      </w:r>
      <w:r w:rsidR="00911673" w:rsidRPr="00F93A91">
        <w:rPr>
          <w:color w:val="FF0000"/>
        </w:rPr>
        <w:t xml:space="preserve"> </w:t>
      </w:r>
      <w:r w:rsidR="00911673" w:rsidRPr="00F93A91">
        <w:t>ou</w:t>
      </w:r>
      <w:r w:rsidR="00E24790" w:rsidRPr="00F93A91">
        <w:t xml:space="preserve"> dans une discipline connexe</w:t>
      </w:r>
      <w:r w:rsidR="00911673" w:rsidRPr="00F93A91">
        <w:t>.</w:t>
      </w:r>
      <w:r w:rsidR="009A4374" w:rsidRPr="00F93A91">
        <w:t xml:space="preserve"> </w:t>
      </w:r>
    </w:p>
    <w:p w14:paraId="66581C2D" w14:textId="77777777" w:rsidR="00496CAC" w:rsidRPr="00F93A91" w:rsidRDefault="00740050" w:rsidP="00E24AA5">
      <w:pPr>
        <w:pStyle w:val="ListParagraph"/>
        <w:numPr>
          <w:ilvl w:val="0"/>
          <w:numId w:val="10"/>
        </w:numPr>
        <w:spacing w:after="0" w:line="240" w:lineRule="auto"/>
        <w:jc w:val="both"/>
      </w:pPr>
      <w:r w:rsidRPr="00F93A91">
        <w:t>Au moins 10 années d’expérience</w:t>
      </w:r>
      <w:r w:rsidR="00496CAC" w:rsidRPr="00F93A91">
        <w:t xml:space="preserve"> dans la coordination, la conception, la mise en œuvre, le suivi et l’évaluation de programmes</w:t>
      </w:r>
      <w:r w:rsidR="00DD5547" w:rsidRPr="00F93A91">
        <w:t>.</w:t>
      </w:r>
    </w:p>
    <w:p w14:paraId="5D3DDD83" w14:textId="77777777" w:rsidR="00740050" w:rsidRPr="00F93A91" w:rsidRDefault="00740050" w:rsidP="00E24AA5">
      <w:pPr>
        <w:pStyle w:val="ListParagraph"/>
        <w:numPr>
          <w:ilvl w:val="0"/>
          <w:numId w:val="10"/>
        </w:numPr>
        <w:spacing w:after="0" w:line="240" w:lineRule="auto"/>
        <w:jc w:val="both"/>
      </w:pPr>
      <w:r w:rsidRPr="00F93A91">
        <w:t>Avoir conduit au moins 3 évaluations pour des pro</w:t>
      </w:r>
      <w:r w:rsidR="00747FE8" w:rsidRPr="00F93A91">
        <w:t>jet</w:t>
      </w:r>
      <w:r w:rsidRPr="00F93A91">
        <w:t>s de développement, gestion des risques et désastres, aménagement urbain</w:t>
      </w:r>
      <w:r w:rsidR="00DD5547" w:rsidRPr="00F93A91">
        <w:t>.</w:t>
      </w:r>
    </w:p>
    <w:p w14:paraId="2967CB66" w14:textId="77777777" w:rsidR="00740050" w:rsidRPr="00F93A91" w:rsidRDefault="00740050" w:rsidP="00E24AA5">
      <w:pPr>
        <w:pStyle w:val="ListParagraph"/>
        <w:numPr>
          <w:ilvl w:val="0"/>
          <w:numId w:val="10"/>
        </w:numPr>
        <w:spacing w:after="0" w:line="240" w:lineRule="auto"/>
        <w:jc w:val="both"/>
      </w:pPr>
      <w:r w:rsidRPr="00F93A91">
        <w:t>Démontrer une excellente maitrise des enjeux liés à la mitigation des risques en milieu urbain et/ou l’aménagement urbain dans les pays en développement</w:t>
      </w:r>
      <w:r w:rsidR="00DD5547" w:rsidRPr="00F93A91">
        <w:t>.</w:t>
      </w:r>
    </w:p>
    <w:p w14:paraId="0DF2D59C" w14:textId="77777777" w:rsidR="009C537F" w:rsidRPr="00F93A91" w:rsidRDefault="009C537F" w:rsidP="00E24AA5">
      <w:pPr>
        <w:pStyle w:val="ListParagraph"/>
        <w:numPr>
          <w:ilvl w:val="0"/>
          <w:numId w:val="10"/>
        </w:numPr>
        <w:spacing w:after="0" w:line="240" w:lineRule="auto"/>
        <w:jc w:val="both"/>
      </w:pPr>
      <w:r w:rsidRPr="00F93A91">
        <w:t xml:space="preserve">Connaissance du </w:t>
      </w:r>
      <w:r w:rsidR="00C17B0A" w:rsidRPr="00F93A91">
        <w:t xml:space="preserve">contexte urbain </w:t>
      </w:r>
      <w:r w:rsidR="00B80549" w:rsidRPr="00F93A91">
        <w:t>haïtien</w:t>
      </w:r>
      <w:r w:rsidR="00C17B0A" w:rsidRPr="00F93A91">
        <w:t xml:space="preserve"> (</w:t>
      </w:r>
      <w:r w:rsidR="00DD0B79" w:rsidRPr="00F93A91">
        <w:t>Jérémie</w:t>
      </w:r>
      <w:r w:rsidR="00C17B0A" w:rsidRPr="00F93A91">
        <w:t xml:space="preserve"> en particulier) et des acteurs intervenant dans le domaine du développement et de l’aménagement urbain</w:t>
      </w:r>
      <w:r w:rsidR="00DD5547" w:rsidRPr="00F93A91">
        <w:t>.</w:t>
      </w:r>
      <w:r w:rsidR="00C17B0A" w:rsidRPr="00F93A91">
        <w:t xml:space="preserve"> </w:t>
      </w:r>
    </w:p>
    <w:p w14:paraId="37F97513" w14:textId="77777777" w:rsidR="003E663E" w:rsidRPr="00F93A91" w:rsidRDefault="003E663E" w:rsidP="00E24AA5">
      <w:pPr>
        <w:pStyle w:val="ListParagraph"/>
        <w:numPr>
          <w:ilvl w:val="0"/>
          <w:numId w:val="10"/>
        </w:numPr>
        <w:spacing w:after="0" w:line="240" w:lineRule="auto"/>
        <w:jc w:val="both"/>
      </w:pPr>
      <w:r w:rsidRPr="00F93A91">
        <w:t>Capacités communicationnelles et expérience dans la facilitation d’ateliers</w:t>
      </w:r>
      <w:r w:rsidR="00DD5547" w:rsidRPr="00F93A91">
        <w:t>.</w:t>
      </w:r>
    </w:p>
    <w:p w14:paraId="780D249A" w14:textId="77777777" w:rsidR="003E663E" w:rsidRPr="00F93A91" w:rsidRDefault="003E663E" w:rsidP="00E24AA5">
      <w:pPr>
        <w:pStyle w:val="ListParagraph"/>
        <w:numPr>
          <w:ilvl w:val="0"/>
          <w:numId w:val="10"/>
        </w:numPr>
        <w:spacing w:after="0" w:line="240" w:lineRule="auto"/>
        <w:jc w:val="both"/>
      </w:pPr>
      <w:r w:rsidRPr="00F93A91">
        <w:t>Capacité à écrire des rapports clairs et utiles (il peut être demandé de fournir des exemples de travaux précédents)</w:t>
      </w:r>
      <w:r w:rsidR="00DD5547" w:rsidRPr="00F93A91">
        <w:t>.</w:t>
      </w:r>
    </w:p>
    <w:p w14:paraId="2B422BD2" w14:textId="77777777" w:rsidR="003E663E" w:rsidRPr="00F93A91" w:rsidRDefault="003E663E" w:rsidP="00E24AA5">
      <w:pPr>
        <w:pStyle w:val="ListParagraph"/>
        <w:numPr>
          <w:ilvl w:val="0"/>
          <w:numId w:val="10"/>
        </w:numPr>
        <w:spacing w:after="0" w:line="240" w:lineRule="auto"/>
        <w:jc w:val="both"/>
      </w:pPr>
      <w:r w:rsidRPr="00F93A91">
        <w:t xml:space="preserve">Parlant couramment le français </w:t>
      </w:r>
      <w:r w:rsidR="009C537F" w:rsidRPr="00F93A91">
        <w:t>et l’anglais</w:t>
      </w:r>
      <w:r w:rsidR="00B5298A" w:rsidRPr="00F93A91">
        <w:t xml:space="preserve"> (le créole est un plus)</w:t>
      </w:r>
      <w:r w:rsidR="00DD5547" w:rsidRPr="00F93A91">
        <w:t>.</w:t>
      </w:r>
    </w:p>
    <w:p w14:paraId="2497E524" w14:textId="77777777" w:rsidR="003E663E" w:rsidRPr="00F93A91" w:rsidRDefault="003E663E" w:rsidP="00E24AA5">
      <w:pPr>
        <w:pStyle w:val="ListParagraph"/>
        <w:numPr>
          <w:ilvl w:val="0"/>
          <w:numId w:val="10"/>
        </w:numPr>
        <w:spacing w:after="0" w:line="240" w:lineRule="auto"/>
        <w:jc w:val="both"/>
      </w:pPr>
      <w:r w:rsidRPr="00F93A91">
        <w:t xml:space="preserve">Compréhension des exigences des donateurs </w:t>
      </w:r>
      <w:r w:rsidR="00740050" w:rsidRPr="00F93A91">
        <w:t>(</w:t>
      </w:r>
      <w:r w:rsidR="00EB7AA8" w:rsidRPr="00F93A91">
        <w:t>Union Européenne</w:t>
      </w:r>
      <w:r w:rsidR="00740050" w:rsidRPr="00F93A91">
        <w:t xml:space="preserve"> en particulier)</w:t>
      </w:r>
      <w:r w:rsidR="00DD5547" w:rsidRPr="00F93A91">
        <w:t>.</w:t>
      </w:r>
    </w:p>
    <w:p w14:paraId="723E6559" w14:textId="77777777" w:rsidR="000E164F" w:rsidRPr="00F93A91" w:rsidRDefault="003E663E" w:rsidP="00E24AA5">
      <w:pPr>
        <w:pStyle w:val="ListParagraph"/>
        <w:numPr>
          <w:ilvl w:val="0"/>
          <w:numId w:val="10"/>
        </w:numPr>
        <w:spacing w:after="0" w:line="240" w:lineRule="auto"/>
        <w:jc w:val="both"/>
      </w:pPr>
      <w:r w:rsidRPr="00F93A91">
        <w:t>Capacité à gérer le temps et les ressources imparties et à travailler dans des délais courts</w:t>
      </w:r>
      <w:r w:rsidR="00DD5547" w:rsidRPr="00F93A91">
        <w:t>.</w:t>
      </w:r>
    </w:p>
    <w:p w14:paraId="5EC30E47" w14:textId="77777777" w:rsidR="00740050" w:rsidRPr="00F93A91" w:rsidRDefault="00740050" w:rsidP="00E24AA5">
      <w:pPr>
        <w:pStyle w:val="ListParagraph"/>
        <w:numPr>
          <w:ilvl w:val="0"/>
          <w:numId w:val="10"/>
        </w:numPr>
        <w:spacing w:after="0" w:line="240" w:lineRule="auto"/>
        <w:jc w:val="both"/>
      </w:pPr>
      <w:r w:rsidRPr="00F93A91">
        <w:t>Les publication</w:t>
      </w:r>
      <w:r w:rsidR="00787739" w:rsidRPr="00F93A91">
        <w:t>s</w:t>
      </w:r>
      <w:r w:rsidRPr="00F93A91">
        <w:t xml:space="preserve"> ou travaux de recherche sur l’aménagement urbain dans les pays en voie de développement constituent un atout</w:t>
      </w:r>
      <w:r w:rsidR="00DD5547" w:rsidRPr="00F93A91">
        <w:t>.</w:t>
      </w:r>
    </w:p>
    <w:p w14:paraId="7C0798E0" w14:textId="77777777" w:rsidR="000E164F" w:rsidRPr="00F93A91" w:rsidRDefault="003E663E" w:rsidP="00E24AA5">
      <w:pPr>
        <w:pStyle w:val="ListParagraph"/>
        <w:numPr>
          <w:ilvl w:val="0"/>
          <w:numId w:val="10"/>
        </w:numPr>
        <w:spacing w:after="0" w:line="240" w:lineRule="auto"/>
        <w:jc w:val="both"/>
      </w:pPr>
      <w:r w:rsidRPr="00F93A91">
        <w:t>Indépendance par rapport aux parties impliquées</w:t>
      </w:r>
      <w:r w:rsidR="00DD5547" w:rsidRPr="00F93A91">
        <w:t>.</w:t>
      </w:r>
    </w:p>
    <w:p w14:paraId="4A80B678" w14:textId="77777777" w:rsidR="000E164F" w:rsidRPr="00F93A91" w:rsidRDefault="003E663E" w:rsidP="00E24AA5">
      <w:pPr>
        <w:pStyle w:val="ListParagraph"/>
        <w:numPr>
          <w:ilvl w:val="0"/>
          <w:numId w:val="10"/>
        </w:numPr>
        <w:spacing w:after="0" w:line="240" w:lineRule="auto"/>
        <w:jc w:val="both"/>
      </w:pPr>
      <w:r w:rsidRPr="00F93A91">
        <w:t>Disponible pour toute la durée de l’évaluation</w:t>
      </w:r>
      <w:r w:rsidR="00DD5547" w:rsidRPr="00F93A91">
        <w:t>.</w:t>
      </w:r>
      <w:r w:rsidRPr="00F93A91">
        <w:t xml:space="preserve"> </w:t>
      </w:r>
    </w:p>
    <w:p w14:paraId="4F28A661" w14:textId="77777777" w:rsidR="00013F59" w:rsidRPr="00F93A91" w:rsidRDefault="00013F59" w:rsidP="00FE309C">
      <w:pPr>
        <w:spacing w:after="0"/>
        <w:jc w:val="both"/>
        <w:rPr>
          <w:rFonts w:cs="Times New Roman"/>
        </w:rPr>
      </w:pPr>
    </w:p>
    <w:p w14:paraId="5B0D9BF5" w14:textId="77777777" w:rsidR="006B7685" w:rsidRPr="00F93A91" w:rsidRDefault="006B7685" w:rsidP="006B7685">
      <w:pPr>
        <w:pStyle w:val="ListParagraph"/>
        <w:numPr>
          <w:ilvl w:val="0"/>
          <w:numId w:val="2"/>
        </w:numPr>
        <w:spacing w:after="0" w:line="240" w:lineRule="auto"/>
        <w:jc w:val="both"/>
        <w:rPr>
          <w:b/>
        </w:rPr>
      </w:pPr>
      <w:r w:rsidRPr="00F93A91">
        <w:rPr>
          <w:b/>
        </w:rPr>
        <w:t>ETHIQUE D’EVALUATION</w:t>
      </w:r>
    </w:p>
    <w:p w14:paraId="06DCE570" w14:textId="77777777" w:rsidR="006B7685" w:rsidRPr="00F93A91" w:rsidRDefault="006B7685" w:rsidP="006B7685">
      <w:pPr>
        <w:spacing w:after="0"/>
        <w:ind w:firstLine="708"/>
        <w:jc w:val="both"/>
        <w:rPr>
          <w:rFonts w:cs="Times New Roman"/>
        </w:rPr>
      </w:pPr>
      <w:r w:rsidRPr="00F93A91">
        <w:rPr>
          <w:rFonts w:cs="Times New Roman"/>
        </w:rPr>
        <w:lastRenderedPageBreak/>
        <w:t>Le consultant retenu pour conduire cette évaluation doit</w:t>
      </w:r>
      <w:r w:rsidR="00610026" w:rsidRPr="00F93A91">
        <w:rPr>
          <w:rFonts w:cs="Times New Roman"/>
        </w:rPr>
        <w:t>-</w:t>
      </w:r>
      <w:r w:rsidRPr="00F93A91">
        <w:rPr>
          <w:rFonts w:cs="Times New Roman"/>
        </w:rPr>
        <w:t xml:space="preserve">être indépendant et impartial. Il ne doit présenter aucun lien avec le projet, il ne peut avoir travaillé sur ce projet pour GOAL ou l’une des autres parties prenantes au projet. </w:t>
      </w:r>
    </w:p>
    <w:p w14:paraId="635A9DE0" w14:textId="77777777" w:rsidR="008E27CE" w:rsidRDefault="006B7685" w:rsidP="00A120B0">
      <w:pPr>
        <w:spacing w:after="0"/>
        <w:ind w:firstLine="708"/>
        <w:jc w:val="both"/>
        <w:rPr>
          <w:rFonts w:cs="Times New Roman"/>
        </w:rPr>
      </w:pPr>
      <w:r w:rsidRPr="00F93A91">
        <w:rPr>
          <w:rFonts w:cs="Times New Roman"/>
        </w:rPr>
        <w:t xml:space="preserve">Le contrat liant le consultant à GOAL ne peut faire l’objet d’une sous-traitance à une tierce personne. Le candidat retenu sur la base de son CV pourra s’entourer d’une équipe pour la collecte et l’analyse des données, ou la rédaction et la traduction du rapport, mais il sera tenu de conduire lui-même l’évaluation à </w:t>
      </w:r>
      <w:r w:rsidR="00F14E1C" w:rsidRPr="00F93A91">
        <w:rPr>
          <w:rFonts w:cs="Times New Roman"/>
        </w:rPr>
        <w:t>Jérémie</w:t>
      </w:r>
      <w:r w:rsidRPr="00F93A91">
        <w:rPr>
          <w:rFonts w:cs="Times New Roman"/>
        </w:rPr>
        <w:t xml:space="preserve"> et auprès des parties prenantes, à travers la méthodologie décrite dans l’offre technique.</w:t>
      </w:r>
    </w:p>
    <w:p w14:paraId="26679050" w14:textId="5D05C2F6" w:rsidR="009A4374" w:rsidRDefault="009A4374" w:rsidP="009A4374">
      <w:pPr>
        <w:spacing w:after="0"/>
        <w:jc w:val="both"/>
        <w:rPr>
          <w:rFonts w:cs="Times New Roman"/>
        </w:rPr>
      </w:pPr>
    </w:p>
    <w:p w14:paraId="41153075" w14:textId="77777777" w:rsidR="00013F59" w:rsidRDefault="00013F59" w:rsidP="009A4374">
      <w:pPr>
        <w:spacing w:after="0"/>
        <w:jc w:val="both"/>
        <w:rPr>
          <w:rFonts w:cs="Times New Roman"/>
        </w:rPr>
      </w:pPr>
    </w:p>
    <w:tbl>
      <w:tblPr>
        <w:tblStyle w:val="TableGrid"/>
        <w:tblW w:w="10530" w:type="dxa"/>
        <w:tblInd w:w="-455" w:type="dxa"/>
        <w:tblLook w:val="04A0" w:firstRow="1" w:lastRow="0" w:firstColumn="1" w:lastColumn="0" w:noHBand="0" w:noVBand="1"/>
      </w:tblPr>
      <w:tblGrid>
        <w:gridCol w:w="2160"/>
        <w:gridCol w:w="8370"/>
      </w:tblGrid>
      <w:tr w:rsidR="00013F59" w14:paraId="423E33C0" w14:textId="77777777" w:rsidTr="00013F59">
        <w:trPr>
          <w:trHeight w:val="364"/>
        </w:trPr>
        <w:tc>
          <w:tcPr>
            <w:tcW w:w="2160" w:type="dxa"/>
          </w:tcPr>
          <w:p w14:paraId="6F0702CB" w14:textId="07B8FB1B" w:rsidR="00013F59" w:rsidRDefault="00013F59" w:rsidP="00013F59">
            <w:pPr>
              <w:jc w:val="both"/>
              <w:rPr>
                <w:b/>
              </w:rPr>
            </w:pPr>
            <w:proofErr w:type="spellStart"/>
            <w:r>
              <w:rPr>
                <w:b/>
              </w:rPr>
              <w:t>Donor</w:t>
            </w:r>
            <w:proofErr w:type="spellEnd"/>
            <w:r>
              <w:rPr>
                <w:b/>
              </w:rPr>
              <w:t xml:space="preserve"> Code</w:t>
            </w:r>
          </w:p>
        </w:tc>
        <w:tc>
          <w:tcPr>
            <w:tcW w:w="8370" w:type="dxa"/>
          </w:tcPr>
          <w:p w14:paraId="7B03220D" w14:textId="5439ACA2" w:rsidR="00013F59" w:rsidRDefault="00013F59" w:rsidP="00013F59">
            <w:pPr>
              <w:jc w:val="both"/>
              <w:rPr>
                <w:b/>
              </w:rPr>
            </w:pPr>
            <w:r w:rsidRPr="00013F59">
              <w:rPr>
                <w:b/>
              </w:rPr>
              <w:t>EU</w:t>
            </w:r>
          </w:p>
        </w:tc>
      </w:tr>
      <w:tr w:rsidR="00013F59" w14:paraId="6AF209FD" w14:textId="77777777" w:rsidTr="00013F59">
        <w:tc>
          <w:tcPr>
            <w:tcW w:w="2160" w:type="dxa"/>
          </w:tcPr>
          <w:p w14:paraId="67541D4C" w14:textId="66CD13B0" w:rsidR="00013F59" w:rsidRDefault="00013F59" w:rsidP="00013F59">
            <w:pPr>
              <w:jc w:val="both"/>
              <w:rPr>
                <w:b/>
              </w:rPr>
            </w:pPr>
            <w:proofErr w:type="spellStart"/>
            <w:r>
              <w:rPr>
                <w:b/>
              </w:rPr>
              <w:t>Cost</w:t>
            </w:r>
            <w:proofErr w:type="spellEnd"/>
            <w:r>
              <w:rPr>
                <w:b/>
              </w:rPr>
              <w:t xml:space="preserve"> Centre</w:t>
            </w:r>
          </w:p>
        </w:tc>
        <w:tc>
          <w:tcPr>
            <w:tcW w:w="8370" w:type="dxa"/>
          </w:tcPr>
          <w:p w14:paraId="20F4D091" w14:textId="335BC2FE" w:rsidR="00013F59" w:rsidRDefault="00013F59" w:rsidP="00013F59">
            <w:pPr>
              <w:jc w:val="both"/>
              <w:rPr>
                <w:b/>
              </w:rPr>
            </w:pPr>
            <w:r w:rsidRPr="00013F59">
              <w:rPr>
                <w:b/>
              </w:rPr>
              <w:t>EAD</w:t>
            </w:r>
          </w:p>
        </w:tc>
      </w:tr>
      <w:tr w:rsidR="00013F59" w14:paraId="52B42A66" w14:textId="77777777" w:rsidTr="00013F59">
        <w:tc>
          <w:tcPr>
            <w:tcW w:w="2160" w:type="dxa"/>
          </w:tcPr>
          <w:p w14:paraId="62761B68" w14:textId="5AEBB1D1" w:rsidR="00013F59" w:rsidRDefault="00013F59" w:rsidP="00013F59">
            <w:pPr>
              <w:jc w:val="both"/>
              <w:rPr>
                <w:b/>
              </w:rPr>
            </w:pPr>
            <w:r>
              <w:rPr>
                <w:b/>
              </w:rPr>
              <w:t>A/C Code</w:t>
            </w:r>
          </w:p>
        </w:tc>
        <w:tc>
          <w:tcPr>
            <w:tcW w:w="8370" w:type="dxa"/>
          </w:tcPr>
          <w:p w14:paraId="68063F38" w14:textId="7C080C3C" w:rsidR="00013F59" w:rsidRDefault="00013F59" w:rsidP="00013F59">
            <w:pPr>
              <w:jc w:val="both"/>
              <w:rPr>
                <w:b/>
              </w:rPr>
            </w:pPr>
            <w:r w:rsidRPr="00013F59">
              <w:rPr>
                <w:b/>
              </w:rPr>
              <w:t>4112RHA Evaluation externe (intermédiaire et finale)</w:t>
            </w:r>
          </w:p>
        </w:tc>
      </w:tr>
    </w:tbl>
    <w:p w14:paraId="6B48F418" w14:textId="41ABFEBB" w:rsidR="003F719C" w:rsidRPr="00013F59" w:rsidRDefault="003F719C" w:rsidP="00013F59">
      <w:pPr>
        <w:spacing w:after="0" w:line="240" w:lineRule="auto"/>
        <w:jc w:val="both"/>
        <w:rPr>
          <w:b/>
        </w:rPr>
      </w:pPr>
    </w:p>
    <w:p w14:paraId="3EA6704E" w14:textId="77777777" w:rsidR="00126FF0" w:rsidRPr="00057CD0" w:rsidRDefault="00126FF0" w:rsidP="00057CD0">
      <w:pPr>
        <w:jc w:val="both"/>
        <w:rPr>
          <w:b/>
          <w:color w:val="FF0000"/>
        </w:rPr>
      </w:pPr>
    </w:p>
    <w:tbl>
      <w:tblPr>
        <w:tblW w:w="10620"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2700"/>
        <w:gridCol w:w="2970"/>
        <w:gridCol w:w="700"/>
        <w:gridCol w:w="1370"/>
      </w:tblGrid>
      <w:tr w:rsidR="003F719C" w14:paraId="7F102541" w14:textId="77777777" w:rsidTr="003F719C">
        <w:trPr>
          <w:trHeight w:val="364"/>
        </w:trPr>
        <w:tc>
          <w:tcPr>
            <w:tcW w:w="10620" w:type="dxa"/>
            <w:gridSpan w:val="5"/>
            <w:tcBorders>
              <w:top w:val="single" w:sz="4" w:space="0" w:color="000000"/>
              <w:left w:val="single" w:sz="8" w:space="0" w:color="000000"/>
              <w:bottom w:val="single" w:sz="4" w:space="0" w:color="auto"/>
              <w:right w:val="single" w:sz="8" w:space="0" w:color="000000"/>
            </w:tcBorders>
            <w:shd w:val="clear" w:color="auto" w:fill="92D050"/>
            <w:hideMark/>
          </w:tcPr>
          <w:p w14:paraId="7828D9B1" w14:textId="3C0F07FA" w:rsidR="003F719C" w:rsidRPr="003F719C" w:rsidRDefault="003F719C" w:rsidP="003F719C">
            <w:pPr>
              <w:pStyle w:val="TableParagraph"/>
              <w:spacing w:line="219" w:lineRule="exact"/>
              <w:ind w:left="110"/>
              <w:rPr>
                <w:rFonts w:asciiTheme="minorHAnsi" w:hAnsiTheme="minorHAnsi" w:cstheme="minorHAnsi"/>
                <w:b/>
                <w:lang w:val="en-US"/>
              </w:rPr>
            </w:pPr>
            <w:proofErr w:type="spellStart"/>
            <w:r w:rsidRPr="003F719C">
              <w:rPr>
                <w:rFonts w:asciiTheme="minorHAnsi" w:hAnsiTheme="minorHAnsi" w:cstheme="minorHAnsi"/>
                <w:b/>
                <w:lang w:val="en-US"/>
              </w:rPr>
              <w:t>Préparé</w:t>
            </w:r>
            <w:proofErr w:type="spellEnd"/>
            <w:r w:rsidRPr="003F719C">
              <w:rPr>
                <w:rFonts w:asciiTheme="minorHAnsi" w:hAnsiTheme="minorHAnsi" w:cstheme="minorHAnsi"/>
                <w:b/>
                <w:lang w:val="en-US"/>
              </w:rPr>
              <w:t xml:space="preserve"> par: </w:t>
            </w:r>
          </w:p>
          <w:p w14:paraId="5C0320DA" w14:textId="449ECFB9" w:rsidR="003F719C" w:rsidRPr="003F719C" w:rsidRDefault="003F719C">
            <w:pPr>
              <w:pStyle w:val="TableParagraph"/>
              <w:spacing w:before="119"/>
              <w:ind w:left="93" w:right="91"/>
              <w:jc w:val="center"/>
              <w:rPr>
                <w:rFonts w:asciiTheme="minorHAnsi" w:hAnsiTheme="minorHAnsi" w:cstheme="minorHAnsi"/>
              </w:rPr>
            </w:pPr>
          </w:p>
        </w:tc>
      </w:tr>
      <w:tr w:rsidR="003F719C" w14:paraId="165CA00B" w14:textId="77777777" w:rsidTr="003F719C">
        <w:trPr>
          <w:trHeight w:val="427"/>
        </w:trPr>
        <w:tc>
          <w:tcPr>
            <w:tcW w:w="2880" w:type="dxa"/>
            <w:tcBorders>
              <w:top w:val="single" w:sz="4" w:space="0" w:color="auto"/>
              <w:left w:val="single" w:sz="8" w:space="0" w:color="000000"/>
              <w:bottom w:val="single" w:sz="4" w:space="0" w:color="000000"/>
              <w:right w:val="single" w:sz="4" w:space="0" w:color="000000"/>
            </w:tcBorders>
          </w:tcPr>
          <w:p w14:paraId="16D5CA4B" w14:textId="77777777" w:rsidR="003F719C" w:rsidRDefault="003F719C" w:rsidP="003F719C">
            <w:pPr>
              <w:pStyle w:val="TableParagraph"/>
              <w:ind w:left="110" w:right="174"/>
              <w:rPr>
                <w:rFonts w:asciiTheme="minorHAnsi" w:hAnsiTheme="minorHAnsi" w:cstheme="minorHAnsi"/>
                <w:b/>
              </w:rPr>
            </w:pPr>
          </w:p>
          <w:p w14:paraId="0D0559F2" w14:textId="1341E281" w:rsidR="003F719C" w:rsidRPr="003F719C" w:rsidRDefault="003F719C" w:rsidP="003F719C">
            <w:pPr>
              <w:pStyle w:val="TableParagraph"/>
              <w:ind w:left="110" w:right="174"/>
              <w:rPr>
                <w:rFonts w:asciiTheme="minorHAnsi" w:hAnsiTheme="minorHAnsi" w:cstheme="minorHAnsi"/>
                <w:b/>
                <w:lang w:val="en-US"/>
              </w:rPr>
            </w:pPr>
            <w:r w:rsidRPr="003F719C">
              <w:rPr>
                <w:rFonts w:asciiTheme="minorHAnsi" w:hAnsiTheme="minorHAnsi" w:cstheme="minorHAnsi"/>
                <w:b/>
              </w:rPr>
              <w:t>James</w:t>
            </w:r>
            <w:r w:rsidR="007E6296" w:rsidRPr="003F719C">
              <w:rPr>
                <w:rFonts w:asciiTheme="minorHAnsi" w:hAnsiTheme="minorHAnsi" w:cstheme="minorHAnsi"/>
                <w:b/>
              </w:rPr>
              <w:t xml:space="preserve"> Siffrard</w:t>
            </w:r>
          </w:p>
        </w:tc>
        <w:tc>
          <w:tcPr>
            <w:tcW w:w="2700" w:type="dxa"/>
            <w:tcBorders>
              <w:top w:val="single" w:sz="4" w:space="0" w:color="auto"/>
              <w:left w:val="single" w:sz="4" w:space="0" w:color="000000"/>
              <w:bottom w:val="single" w:sz="4" w:space="0" w:color="000000"/>
              <w:right w:val="single" w:sz="4" w:space="0" w:color="000000"/>
            </w:tcBorders>
          </w:tcPr>
          <w:p w14:paraId="7A9AD353" w14:textId="77777777" w:rsidR="003F719C" w:rsidRDefault="003F719C" w:rsidP="003F719C">
            <w:pPr>
              <w:pStyle w:val="TableParagraph"/>
              <w:ind w:left="156"/>
              <w:rPr>
                <w:rFonts w:asciiTheme="minorHAnsi" w:hAnsiTheme="minorHAnsi" w:cstheme="minorHAnsi"/>
                <w:bCs/>
              </w:rPr>
            </w:pPr>
          </w:p>
          <w:p w14:paraId="21585C94" w14:textId="6C2B3F07" w:rsidR="003F719C" w:rsidRPr="003F719C" w:rsidRDefault="003F719C" w:rsidP="003F719C">
            <w:pPr>
              <w:pStyle w:val="TableParagraph"/>
              <w:ind w:left="156"/>
              <w:rPr>
                <w:rFonts w:asciiTheme="minorHAnsi" w:hAnsiTheme="minorHAnsi" w:cstheme="minorHAnsi"/>
                <w:bCs/>
              </w:rPr>
            </w:pPr>
            <w:r w:rsidRPr="003F719C">
              <w:rPr>
                <w:rFonts w:asciiTheme="minorHAnsi" w:hAnsiTheme="minorHAnsi" w:cstheme="minorHAnsi"/>
                <w:bCs/>
              </w:rPr>
              <w:t>MEAL Manager</w:t>
            </w:r>
          </w:p>
        </w:tc>
        <w:tc>
          <w:tcPr>
            <w:tcW w:w="2970" w:type="dxa"/>
            <w:tcBorders>
              <w:top w:val="single" w:sz="4" w:space="0" w:color="auto"/>
              <w:left w:val="single" w:sz="4" w:space="0" w:color="000000"/>
              <w:bottom w:val="single" w:sz="4" w:space="0" w:color="000000"/>
              <w:right w:val="single" w:sz="4" w:space="0" w:color="000000"/>
            </w:tcBorders>
          </w:tcPr>
          <w:p w14:paraId="55E44E11" w14:textId="77777777" w:rsidR="003F719C" w:rsidRPr="003F719C" w:rsidRDefault="003F719C" w:rsidP="003F719C">
            <w:pPr>
              <w:pStyle w:val="TableParagraph"/>
              <w:rPr>
                <w:rFonts w:asciiTheme="minorHAnsi" w:hAnsiTheme="minorHAnsi" w:cstheme="minorHAnsi"/>
              </w:rPr>
            </w:pPr>
          </w:p>
        </w:tc>
        <w:tc>
          <w:tcPr>
            <w:tcW w:w="700" w:type="dxa"/>
            <w:tcBorders>
              <w:top w:val="single" w:sz="4" w:space="0" w:color="auto"/>
              <w:left w:val="single" w:sz="4" w:space="0" w:color="000000"/>
              <w:bottom w:val="single" w:sz="4" w:space="0" w:color="000000"/>
              <w:right w:val="single" w:sz="4" w:space="0" w:color="000000"/>
            </w:tcBorders>
          </w:tcPr>
          <w:p w14:paraId="3CA389F0" w14:textId="77777777" w:rsidR="00013F59" w:rsidRDefault="003F719C" w:rsidP="003F719C">
            <w:pPr>
              <w:pStyle w:val="TableParagraph"/>
              <w:ind w:right="91"/>
              <w:rPr>
                <w:rFonts w:asciiTheme="minorHAnsi" w:hAnsiTheme="minorHAnsi" w:cstheme="minorHAnsi"/>
                <w:b/>
              </w:rPr>
            </w:pPr>
            <w:r w:rsidRPr="003F719C">
              <w:rPr>
                <w:rFonts w:asciiTheme="minorHAnsi" w:hAnsiTheme="minorHAnsi" w:cstheme="minorHAnsi"/>
                <w:b/>
              </w:rPr>
              <w:t xml:space="preserve"> </w:t>
            </w:r>
          </w:p>
          <w:p w14:paraId="3293B3C6" w14:textId="68EF7FA0" w:rsidR="003F719C" w:rsidRPr="003F719C" w:rsidRDefault="00013F59" w:rsidP="003F719C">
            <w:pPr>
              <w:pStyle w:val="TableParagraph"/>
              <w:ind w:right="91"/>
              <w:rPr>
                <w:rFonts w:asciiTheme="minorHAnsi" w:hAnsiTheme="minorHAnsi" w:cstheme="minorHAnsi"/>
                <w:b/>
              </w:rPr>
            </w:pPr>
            <w:r>
              <w:rPr>
                <w:rFonts w:asciiTheme="minorHAnsi" w:hAnsiTheme="minorHAnsi" w:cstheme="minorHAnsi"/>
                <w:b/>
              </w:rPr>
              <w:t xml:space="preserve"> </w:t>
            </w:r>
            <w:r w:rsidR="003F719C" w:rsidRPr="003F719C">
              <w:rPr>
                <w:rFonts w:asciiTheme="minorHAnsi" w:hAnsiTheme="minorHAnsi" w:cstheme="minorHAnsi"/>
                <w:b/>
              </w:rPr>
              <w:t>Date</w:t>
            </w:r>
          </w:p>
        </w:tc>
        <w:tc>
          <w:tcPr>
            <w:tcW w:w="1370" w:type="dxa"/>
            <w:tcBorders>
              <w:top w:val="single" w:sz="4" w:space="0" w:color="auto"/>
              <w:left w:val="single" w:sz="4" w:space="0" w:color="000000"/>
              <w:bottom w:val="single" w:sz="4" w:space="0" w:color="000000"/>
              <w:right w:val="single" w:sz="8" w:space="0" w:color="000000"/>
            </w:tcBorders>
          </w:tcPr>
          <w:p w14:paraId="67648559" w14:textId="77777777" w:rsidR="003F719C" w:rsidRPr="003F719C" w:rsidRDefault="003F719C" w:rsidP="003F719C">
            <w:pPr>
              <w:pStyle w:val="TableParagraph"/>
              <w:ind w:left="93" w:right="91"/>
              <w:jc w:val="center"/>
              <w:rPr>
                <w:rFonts w:asciiTheme="minorHAnsi" w:hAnsiTheme="minorHAnsi" w:cstheme="minorHAnsi"/>
              </w:rPr>
            </w:pPr>
          </w:p>
        </w:tc>
      </w:tr>
      <w:tr w:rsidR="00126FF0" w14:paraId="1E6383B1" w14:textId="77777777" w:rsidTr="003F719C">
        <w:trPr>
          <w:trHeight w:val="293"/>
        </w:trPr>
        <w:tc>
          <w:tcPr>
            <w:tcW w:w="10620" w:type="dxa"/>
            <w:gridSpan w:val="5"/>
            <w:tcBorders>
              <w:top w:val="single" w:sz="4" w:space="0" w:color="000000"/>
              <w:left w:val="single" w:sz="8" w:space="0" w:color="000000"/>
              <w:bottom w:val="single" w:sz="4" w:space="0" w:color="000000"/>
              <w:right w:val="single" w:sz="8" w:space="0" w:color="000000"/>
            </w:tcBorders>
            <w:shd w:val="clear" w:color="auto" w:fill="92D050"/>
            <w:hideMark/>
          </w:tcPr>
          <w:p w14:paraId="29723B8E" w14:textId="5FACD187" w:rsidR="00126FF0" w:rsidRPr="003F719C" w:rsidRDefault="00126FF0">
            <w:pPr>
              <w:pStyle w:val="TableParagraph"/>
              <w:spacing w:line="219" w:lineRule="exact"/>
              <w:ind w:left="110"/>
              <w:rPr>
                <w:rFonts w:asciiTheme="minorHAnsi" w:hAnsiTheme="minorHAnsi" w:cstheme="minorHAnsi"/>
                <w:b/>
                <w:lang w:val="en-US"/>
              </w:rPr>
            </w:pPr>
            <w:proofErr w:type="spellStart"/>
            <w:r w:rsidRPr="003F719C">
              <w:rPr>
                <w:rFonts w:asciiTheme="minorHAnsi" w:hAnsiTheme="minorHAnsi" w:cstheme="minorHAnsi"/>
                <w:b/>
                <w:lang w:val="en-US"/>
              </w:rPr>
              <w:t>Vérifié</w:t>
            </w:r>
            <w:proofErr w:type="spellEnd"/>
            <w:r w:rsidRPr="003F719C">
              <w:rPr>
                <w:rFonts w:asciiTheme="minorHAnsi" w:hAnsiTheme="minorHAnsi" w:cstheme="minorHAnsi"/>
                <w:b/>
                <w:lang w:val="en-US"/>
              </w:rPr>
              <w:t xml:space="preserve"> et </w:t>
            </w:r>
            <w:proofErr w:type="spellStart"/>
            <w:r w:rsidRPr="003F719C">
              <w:rPr>
                <w:rFonts w:asciiTheme="minorHAnsi" w:hAnsiTheme="minorHAnsi" w:cstheme="minorHAnsi"/>
                <w:b/>
                <w:lang w:val="en-US"/>
              </w:rPr>
              <w:t>Approuvé</w:t>
            </w:r>
            <w:proofErr w:type="spellEnd"/>
            <w:r w:rsidRPr="003F719C">
              <w:rPr>
                <w:rFonts w:asciiTheme="minorHAnsi" w:hAnsiTheme="minorHAnsi" w:cstheme="minorHAnsi"/>
                <w:b/>
                <w:lang w:val="en-US"/>
              </w:rPr>
              <w:t xml:space="preserve"> par:</w:t>
            </w:r>
          </w:p>
        </w:tc>
      </w:tr>
      <w:tr w:rsidR="00126FF0" w14:paraId="31BE18A2" w14:textId="77777777" w:rsidTr="003F719C">
        <w:trPr>
          <w:trHeight w:val="464"/>
        </w:trPr>
        <w:tc>
          <w:tcPr>
            <w:tcW w:w="2880" w:type="dxa"/>
            <w:tcBorders>
              <w:top w:val="single" w:sz="4" w:space="0" w:color="000000"/>
              <w:left w:val="single" w:sz="8" w:space="0" w:color="000000"/>
              <w:bottom w:val="single" w:sz="4" w:space="0" w:color="000000"/>
              <w:right w:val="single" w:sz="4" w:space="0" w:color="000000"/>
            </w:tcBorders>
            <w:hideMark/>
          </w:tcPr>
          <w:p w14:paraId="6ABFCD41" w14:textId="0197CC06" w:rsidR="00126FF0" w:rsidRPr="003F719C" w:rsidRDefault="00126FF0">
            <w:pPr>
              <w:pStyle w:val="TableParagraph"/>
              <w:spacing w:before="75"/>
              <w:ind w:left="106"/>
              <w:rPr>
                <w:rFonts w:asciiTheme="minorHAnsi" w:hAnsiTheme="minorHAnsi" w:cstheme="minorHAnsi"/>
                <w:b/>
              </w:rPr>
            </w:pPr>
            <w:r w:rsidRPr="003F719C">
              <w:rPr>
                <w:rFonts w:asciiTheme="minorHAnsi" w:hAnsiTheme="minorHAnsi" w:cstheme="minorHAnsi"/>
                <w:b/>
                <w:lang w:val="en-US"/>
              </w:rPr>
              <w:t xml:space="preserve"> </w:t>
            </w:r>
            <w:r w:rsidR="00EA216E">
              <w:rPr>
                <w:rFonts w:asciiTheme="minorHAnsi" w:hAnsiTheme="minorHAnsi" w:cstheme="minorHAnsi"/>
                <w:b/>
              </w:rPr>
              <w:t>Charlines Gousseau</w:t>
            </w:r>
          </w:p>
        </w:tc>
        <w:tc>
          <w:tcPr>
            <w:tcW w:w="2700" w:type="dxa"/>
            <w:tcBorders>
              <w:top w:val="single" w:sz="4" w:space="0" w:color="000000"/>
              <w:left w:val="single" w:sz="4" w:space="0" w:color="000000"/>
              <w:bottom w:val="single" w:sz="4" w:space="0" w:color="000000"/>
              <w:right w:val="single" w:sz="4" w:space="0" w:color="000000"/>
            </w:tcBorders>
          </w:tcPr>
          <w:p w14:paraId="5B321A0B" w14:textId="749B0470" w:rsidR="00126FF0" w:rsidRPr="003F719C" w:rsidRDefault="00126FF0" w:rsidP="00126FF0">
            <w:pPr>
              <w:pStyle w:val="TableParagraph"/>
              <w:spacing w:before="119"/>
              <w:ind w:left="156"/>
              <w:rPr>
                <w:rFonts w:asciiTheme="minorHAnsi" w:hAnsiTheme="minorHAnsi" w:cstheme="minorHAnsi"/>
                <w:bCs/>
              </w:rPr>
            </w:pPr>
            <w:r w:rsidRPr="003F719C">
              <w:rPr>
                <w:rFonts w:asciiTheme="minorHAnsi" w:hAnsiTheme="minorHAnsi" w:cstheme="minorHAnsi"/>
                <w:bCs/>
              </w:rPr>
              <w:t>Assistant Country Director</w:t>
            </w:r>
            <w:r w:rsidR="00084DAC">
              <w:rPr>
                <w:rFonts w:asciiTheme="minorHAnsi" w:hAnsiTheme="minorHAnsi" w:cstheme="minorHAnsi"/>
                <w:bCs/>
              </w:rPr>
              <w:t xml:space="preserve"> Programme </w:t>
            </w:r>
          </w:p>
        </w:tc>
        <w:tc>
          <w:tcPr>
            <w:tcW w:w="2970" w:type="dxa"/>
            <w:tcBorders>
              <w:top w:val="single" w:sz="4" w:space="0" w:color="000000"/>
              <w:left w:val="single" w:sz="4" w:space="0" w:color="000000"/>
              <w:bottom w:val="single" w:sz="4" w:space="0" w:color="000000"/>
              <w:right w:val="single" w:sz="4" w:space="0" w:color="000000"/>
            </w:tcBorders>
          </w:tcPr>
          <w:p w14:paraId="2C1DF343" w14:textId="77777777" w:rsidR="00126FF0" w:rsidRPr="003F719C" w:rsidRDefault="00126FF0">
            <w:pPr>
              <w:pStyle w:val="TableParagraph"/>
              <w:rPr>
                <w:rFonts w:asciiTheme="minorHAnsi" w:hAnsiTheme="minorHAnsi" w:cstheme="minorHAnsi"/>
              </w:rPr>
            </w:pPr>
          </w:p>
        </w:tc>
        <w:tc>
          <w:tcPr>
            <w:tcW w:w="700" w:type="dxa"/>
            <w:tcBorders>
              <w:top w:val="single" w:sz="4" w:space="0" w:color="000000"/>
              <w:left w:val="single" w:sz="4" w:space="0" w:color="000000"/>
              <w:bottom w:val="single" w:sz="4" w:space="0" w:color="000000"/>
              <w:right w:val="single" w:sz="4" w:space="0" w:color="000000"/>
            </w:tcBorders>
            <w:hideMark/>
          </w:tcPr>
          <w:p w14:paraId="140A0DF6" w14:textId="0442A934" w:rsidR="00126FF0" w:rsidRPr="003F719C" w:rsidRDefault="003F719C" w:rsidP="003F719C">
            <w:pPr>
              <w:pStyle w:val="TableParagraph"/>
              <w:spacing w:before="75"/>
              <w:ind w:right="91"/>
              <w:rPr>
                <w:rFonts w:asciiTheme="minorHAnsi" w:hAnsiTheme="minorHAnsi" w:cstheme="minorHAnsi"/>
                <w:b/>
              </w:rPr>
            </w:pPr>
            <w:r w:rsidRPr="003F719C">
              <w:rPr>
                <w:rFonts w:asciiTheme="minorHAnsi" w:hAnsiTheme="minorHAnsi" w:cstheme="minorHAnsi"/>
                <w:b/>
              </w:rPr>
              <w:t xml:space="preserve"> </w:t>
            </w:r>
            <w:r w:rsidR="00126FF0" w:rsidRPr="003F719C">
              <w:rPr>
                <w:rFonts w:asciiTheme="minorHAnsi" w:hAnsiTheme="minorHAnsi" w:cstheme="minorHAnsi"/>
                <w:b/>
              </w:rPr>
              <w:t>Date</w:t>
            </w:r>
          </w:p>
        </w:tc>
        <w:tc>
          <w:tcPr>
            <w:tcW w:w="1370" w:type="dxa"/>
            <w:tcBorders>
              <w:top w:val="single" w:sz="4" w:space="0" w:color="000000"/>
              <w:left w:val="single" w:sz="4" w:space="0" w:color="000000"/>
              <w:bottom w:val="single" w:sz="4" w:space="0" w:color="000000"/>
              <w:right w:val="single" w:sz="8" w:space="0" w:color="000000"/>
            </w:tcBorders>
          </w:tcPr>
          <w:p w14:paraId="60C647D1" w14:textId="77777777" w:rsidR="00126FF0" w:rsidRPr="003F719C" w:rsidRDefault="00126FF0">
            <w:pPr>
              <w:pStyle w:val="TableParagraph"/>
              <w:rPr>
                <w:rFonts w:asciiTheme="minorHAnsi" w:hAnsiTheme="minorHAnsi" w:cstheme="minorHAnsi"/>
              </w:rPr>
            </w:pPr>
          </w:p>
        </w:tc>
      </w:tr>
      <w:tr w:rsidR="00126FF0" w14:paraId="1456A75B" w14:textId="77777777" w:rsidTr="003F719C">
        <w:trPr>
          <w:trHeight w:val="437"/>
        </w:trPr>
        <w:tc>
          <w:tcPr>
            <w:tcW w:w="2880" w:type="dxa"/>
            <w:tcBorders>
              <w:top w:val="single" w:sz="4" w:space="0" w:color="000000"/>
              <w:left w:val="single" w:sz="8" w:space="0" w:color="000000"/>
              <w:bottom w:val="single" w:sz="4" w:space="0" w:color="000000"/>
              <w:right w:val="single" w:sz="4" w:space="0" w:color="000000"/>
            </w:tcBorders>
            <w:hideMark/>
          </w:tcPr>
          <w:p w14:paraId="64C3D46B" w14:textId="2B8DA0F2" w:rsidR="00126FF0" w:rsidRPr="003F719C" w:rsidRDefault="007E6296">
            <w:pPr>
              <w:pStyle w:val="TableParagraph"/>
              <w:spacing w:before="155"/>
              <w:ind w:left="110"/>
              <w:rPr>
                <w:rFonts w:asciiTheme="minorHAnsi" w:hAnsiTheme="minorHAnsi" w:cstheme="minorHAnsi"/>
                <w:b/>
              </w:rPr>
            </w:pPr>
            <w:r>
              <w:rPr>
                <w:rFonts w:asciiTheme="minorHAnsi" w:hAnsiTheme="minorHAnsi" w:cstheme="minorHAnsi"/>
                <w:b/>
              </w:rPr>
              <w:t>Paul D’Anglejan</w:t>
            </w:r>
          </w:p>
        </w:tc>
        <w:tc>
          <w:tcPr>
            <w:tcW w:w="2700" w:type="dxa"/>
            <w:tcBorders>
              <w:top w:val="single" w:sz="4" w:space="0" w:color="000000"/>
              <w:left w:val="single" w:sz="4" w:space="0" w:color="000000"/>
              <w:bottom w:val="single" w:sz="4" w:space="0" w:color="000000"/>
              <w:right w:val="single" w:sz="4" w:space="0" w:color="000000"/>
            </w:tcBorders>
          </w:tcPr>
          <w:p w14:paraId="47B8F758" w14:textId="2ECA1859" w:rsidR="00126FF0" w:rsidRPr="003F719C" w:rsidRDefault="00126FF0" w:rsidP="00126FF0">
            <w:pPr>
              <w:pStyle w:val="TableParagraph"/>
              <w:spacing w:before="119"/>
              <w:ind w:left="156"/>
              <w:rPr>
                <w:rFonts w:asciiTheme="minorHAnsi" w:hAnsiTheme="minorHAnsi" w:cstheme="minorHAnsi"/>
                <w:bCs/>
              </w:rPr>
            </w:pPr>
            <w:r w:rsidRPr="003F719C">
              <w:rPr>
                <w:rFonts w:asciiTheme="minorHAnsi" w:hAnsiTheme="minorHAnsi" w:cstheme="minorHAnsi"/>
                <w:bCs/>
              </w:rPr>
              <w:t>Country Director</w:t>
            </w:r>
          </w:p>
        </w:tc>
        <w:tc>
          <w:tcPr>
            <w:tcW w:w="2970" w:type="dxa"/>
            <w:tcBorders>
              <w:top w:val="single" w:sz="4" w:space="0" w:color="000000"/>
              <w:left w:val="single" w:sz="4" w:space="0" w:color="000000"/>
              <w:bottom w:val="single" w:sz="4" w:space="0" w:color="000000"/>
              <w:right w:val="single" w:sz="4" w:space="0" w:color="000000"/>
            </w:tcBorders>
          </w:tcPr>
          <w:p w14:paraId="1DF5C915" w14:textId="77777777" w:rsidR="00126FF0" w:rsidRPr="003F719C" w:rsidRDefault="00126FF0">
            <w:pPr>
              <w:pStyle w:val="TableParagraph"/>
              <w:rPr>
                <w:rFonts w:asciiTheme="minorHAnsi" w:hAnsiTheme="minorHAnsi" w:cstheme="minorHAnsi"/>
              </w:rPr>
            </w:pPr>
          </w:p>
        </w:tc>
        <w:tc>
          <w:tcPr>
            <w:tcW w:w="700" w:type="dxa"/>
            <w:tcBorders>
              <w:top w:val="single" w:sz="4" w:space="0" w:color="000000"/>
              <w:left w:val="single" w:sz="4" w:space="0" w:color="000000"/>
              <w:bottom w:val="single" w:sz="4" w:space="0" w:color="000000"/>
              <w:right w:val="single" w:sz="4" w:space="0" w:color="000000"/>
            </w:tcBorders>
          </w:tcPr>
          <w:p w14:paraId="2A7E46D0" w14:textId="77777777" w:rsidR="00126FF0" w:rsidRPr="003F719C" w:rsidRDefault="00126FF0">
            <w:pPr>
              <w:pStyle w:val="TableParagraph"/>
              <w:rPr>
                <w:rFonts w:asciiTheme="minorHAnsi" w:hAnsiTheme="minorHAnsi" w:cstheme="minorHAnsi"/>
                <w:b/>
              </w:rPr>
            </w:pPr>
            <w:r w:rsidRPr="003F719C">
              <w:rPr>
                <w:rFonts w:asciiTheme="minorHAnsi" w:hAnsiTheme="minorHAnsi" w:cstheme="minorHAnsi"/>
                <w:b/>
              </w:rPr>
              <w:t xml:space="preserve"> </w:t>
            </w:r>
          </w:p>
          <w:p w14:paraId="792FE37F" w14:textId="1A14C961" w:rsidR="00126FF0" w:rsidRPr="003F719C" w:rsidRDefault="00126FF0">
            <w:pPr>
              <w:pStyle w:val="TableParagraph"/>
              <w:rPr>
                <w:rFonts w:asciiTheme="minorHAnsi" w:hAnsiTheme="minorHAnsi" w:cstheme="minorHAnsi"/>
              </w:rPr>
            </w:pPr>
            <w:r w:rsidRPr="003F719C">
              <w:rPr>
                <w:rFonts w:asciiTheme="minorHAnsi" w:hAnsiTheme="minorHAnsi" w:cstheme="minorHAnsi"/>
                <w:b/>
              </w:rPr>
              <w:t xml:space="preserve"> Date</w:t>
            </w:r>
          </w:p>
        </w:tc>
        <w:tc>
          <w:tcPr>
            <w:tcW w:w="1370" w:type="dxa"/>
            <w:tcBorders>
              <w:top w:val="single" w:sz="4" w:space="0" w:color="000000"/>
              <w:left w:val="single" w:sz="4" w:space="0" w:color="000000"/>
              <w:bottom w:val="single" w:sz="4" w:space="0" w:color="000000"/>
              <w:right w:val="single" w:sz="8" w:space="0" w:color="000000"/>
            </w:tcBorders>
          </w:tcPr>
          <w:p w14:paraId="3D377A2B" w14:textId="77777777" w:rsidR="00126FF0" w:rsidRPr="003F719C" w:rsidRDefault="00126FF0">
            <w:pPr>
              <w:pStyle w:val="TableParagraph"/>
              <w:rPr>
                <w:rFonts w:asciiTheme="minorHAnsi" w:hAnsiTheme="minorHAnsi" w:cstheme="minorHAnsi"/>
              </w:rPr>
            </w:pPr>
          </w:p>
        </w:tc>
      </w:tr>
    </w:tbl>
    <w:p w14:paraId="7C87F596" w14:textId="77777777" w:rsidR="00057CD0" w:rsidRPr="00057CD0" w:rsidRDefault="00057CD0" w:rsidP="00057CD0">
      <w:pPr>
        <w:spacing w:after="0" w:line="276" w:lineRule="auto"/>
        <w:jc w:val="both"/>
        <w:rPr>
          <w:rFonts w:cs="Times New Roman"/>
          <w:color w:val="FF0000"/>
        </w:rPr>
      </w:pPr>
    </w:p>
    <w:sectPr w:rsidR="00057CD0" w:rsidRPr="00057CD0" w:rsidSect="000419CF">
      <w:headerReference w:type="default" r:id="rId12"/>
      <w:footerReference w:type="default" r:id="rId13"/>
      <w:pgSz w:w="11906" w:h="16838" w:code="9"/>
      <w:pgMar w:top="1021" w:right="1021" w:bottom="1021" w:left="1021" w:header="977" w:footer="2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9E1BF" w14:textId="77777777" w:rsidR="00AB3263" w:rsidRDefault="00AB3263" w:rsidP="0046045D">
      <w:pPr>
        <w:spacing w:after="0" w:line="240" w:lineRule="auto"/>
      </w:pPr>
      <w:r>
        <w:separator/>
      </w:r>
    </w:p>
  </w:endnote>
  <w:endnote w:type="continuationSeparator" w:id="0">
    <w:p w14:paraId="4ECA7D41" w14:textId="77777777" w:rsidR="00AB3263" w:rsidRDefault="00AB3263" w:rsidP="00460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Caslon-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716205"/>
      <w:docPartObj>
        <w:docPartGallery w:val="Page Numbers (Bottom of Page)"/>
        <w:docPartUnique/>
      </w:docPartObj>
    </w:sdtPr>
    <w:sdtEndPr>
      <w:rPr>
        <w:noProof/>
      </w:rPr>
    </w:sdtEndPr>
    <w:sdtContent>
      <w:p w14:paraId="68EA75E4" w14:textId="77777777" w:rsidR="00591AC4" w:rsidRDefault="00591AC4">
        <w:pPr>
          <w:pStyle w:val="Footer"/>
          <w:jc w:val="right"/>
        </w:pPr>
        <w:r>
          <w:rPr>
            <w:noProof/>
            <w:lang w:val="en-US"/>
          </w:rPr>
          <w:drawing>
            <wp:anchor distT="0" distB="0" distL="114300" distR="114300" simplePos="0" relativeHeight="251687936" behindDoc="1" locked="0" layoutInCell="1" allowOverlap="1" wp14:anchorId="0FB4F821" wp14:editId="2C9FC568">
              <wp:simplePos x="0" y="0"/>
              <wp:positionH relativeFrom="column">
                <wp:posOffset>4685030</wp:posOffset>
              </wp:positionH>
              <wp:positionV relativeFrom="paragraph">
                <wp:posOffset>6985</wp:posOffset>
              </wp:positionV>
              <wp:extent cx="771525" cy="285750"/>
              <wp:effectExtent l="0" t="0" r="9525" b="0"/>
              <wp:wrapTight wrapText="bothSides">
                <wp:wrapPolygon edited="0">
                  <wp:start x="0" y="0"/>
                  <wp:lineTo x="0" y="20160"/>
                  <wp:lineTo x="21333" y="20160"/>
                  <wp:lineTo x="21333" y="0"/>
                  <wp:lineTo x="0" y="0"/>
                </wp:wrapPolygon>
              </wp:wrapTight>
              <wp:docPr id="76" name="Picture 76"/>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285750"/>
                      </a:xfrm>
                      <a:prstGeom prst="rect">
                        <a:avLst/>
                      </a:prstGeom>
                      <a:noFill/>
                    </pic:spPr>
                  </pic:pic>
                </a:graphicData>
              </a:graphic>
            </wp:anchor>
          </w:drawing>
        </w:r>
        <w:r>
          <w:rPr>
            <w:noProof/>
            <w:lang w:val="en-US"/>
          </w:rPr>
          <w:drawing>
            <wp:anchor distT="0" distB="0" distL="114300" distR="114300" simplePos="0" relativeHeight="251677696" behindDoc="1" locked="0" layoutInCell="1" allowOverlap="1" wp14:anchorId="08650233" wp14:editId="261202B8">
              <wp:simplePos x="0" y="0"/>
              <wp:positionH relativeFrom="column">
                <wp:posOffset>3446118</wp:posOffset>
              </wp:positionH>
              <wp:positionV relativeFrom="paragraph">
                <wp:posOffset>8255</wp:posOffset>
              </wp:positionV>
              <wp:extent cx="1097280" cy="329565"/>
              <wp:effectExtent l="0" t="0" r="7620" b="0"/>
              <wp:wrapTight wrapText="bothSides">
                <wp:wrapPolygon edited="0">
                  <wp:start x="0" y="0"/>
                  <wp:lineTo x="0" y="19977"/>
                  <wp:lineTo x="21375" y="19977"/>
                  <wp:lineTo x="21375" y="0"/>
                  <wp:lineTo x="0" y="0"/>
                </wp:wrapPolygon>
              </wp:wrapTight>
              <wp:docPr id="77" name="Picture 77" descr="RÃ©sultats de recherche d'images pour Â«Â actionaid haitiÂ Â»"/>
              <wp:cNvGraphicFramePr/>
              <a:graphic xmlns:a="http://schemas.openxmlformats.org/drawingml/2006/main">
                <a:graphicData uri="http://schemas.openxmlformats.org/drawingml/2006/picture">
                  <pic:pic xmlns:pic="http://schemas.openxmlformats.org/drawingml/2006/picture">
                    <pic:nvPicPr>
                      <pic:cNvPr id="7" name="Picture 7" descr="RÃ©sultats de recherche d'images pour Â«Â actionaid haitiÂ Â»"/>
                      <pic:cNvPicPr/>
                    </pic:nvPicPr>
                    <pic:blipFill>
                      <a:blip r:embed="rId2">
                        <a:extLst>
                          <a:ext uri="{28A0092B-C50C-407E-A947-70E740481C1C}">
                            <a14:useLocalDpi xmlns:a14="http://schemas.microsoft.com/office/drawing/2010/main" val="0"/>
                          </a:ext>
                        </a:extLst>
                      </a:blip>
                      <a:srcRect t="36115" b="33879"/>
                      <a:stretch>
                        <a:fillRect/>
                      </a:stretch>
                    </pic:blipFill>
                    <pic:spPr bwMode="auto">
                      <a:xfrm>
                        <a:off x="0" y="0"/>
                        <a:ext cx="1097280" cy="329565"/>
                      </a:xfrm>
                      <a:prstGeom prst="rect">
                        <a:avLst/>
                      </a:prstGeom>
                      <a:noFill/>
                    </pic:spPr>
                  </pic:pic>
                </a:graphicData>
              </a:graphic>
            </wp:anchor>
          </w:drawing>
        </w:r>
        <w:r>
          <w:rPr>
            <w:noProof/>
            <w:lang w:val="en-US"/>
          </w:rPr>
          <w:drawing>
            <wp:anchor distT="0" distB="0" distL="114300" distR="114300" simplePos="0" relativeHeight="251667456" behindDoc="1" locked="0" layoutInCell="1" allowOverlap="1" wp14:anchorId="1BFF1C6C" wp14:editId="24F20AF7">
              <wp:simplePos x="0" y="0"/>
              <wp:positionH relativeFrom="column">
                <wp:posOffset>2753857</wp:posOffset>
              </wp:positionH>
              <wp:positionV relativeFrom="paragraph">
                <wp:posOffset>66951</wp:posOffset>
              </wp:positionV>
              <wp:extent cx="548640" cy="258445"/>
              <wp:effectExtent l="0" t="0" r="3810" b="8255"/>
              <wp:wrapTight wrapText="bothSides">
                <wp:wrapPolygon edited="0">
                  <wp:start x="0" y="0"/>
                  <wp:lineTo x="0" y="20698"/>
                  <wp:lineTo x="21000" y="20698"/>
                  <wp:lineTo x="21000" y="0"/>
                  <wp:lineTo x="0" y="0"/>
                </wp:wrapPolygon>
              </wp:wrapTight>
              <wp:docPr id="78" name="Picture 78"/>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3">
                        <a:extLst>
                          <a:ext uri="{28A0092B-C50C-407E-A947-70E740481C1C}">
                            <a14:useLocalDpi xmlns:a14="http://schemas.microsoft.com/office/drawing/2010/main" val="0"/>
                          </a:ext>
                        </a:extLst>
                      </a:blip>
                      <a:srcRect l="9454" t="418" r="9454"/>
                      <a:stretch>
                        <a:fillRect/>
                      </a:stretch>
                    </pic:blipFill>
                    <pic:spPr bwMode="auto">
                      <a:xfrm>
                        <a:off x="0" y="0"/>
                        <a:ext cx="548640" cy="258445"/>
                      </a:xfrm>
                      <a:prstGeom prst="rect">
                        <a:avLst/>
                      </a:prstGeom>
                      <a:noFill/>
                    </pic:spPr>
                  </pic:pic>
                </a:graphicData>
              </a:graphic>
            </wp:anchor>
          </w:drawing>
        </w:r>
        <w:r>
          <w:rPr>
            <w:noProof/>
            <w:lang w:val="en-US"/>
          </w:rPr>
          <w:drawing>
            <wp:anchor distT="0" distB="0" distL="114300" distR="114300" simplePos="0" relativeHeight="251656192" behindDoc="1" locked="0" layoutInCell="1" allowOverlap="1" wp14:anchorId="749B7441" wp14:editId="0AC7C93E">
              <wp:simplePos x="0" y="0"/>
              <wp:positionH relativeFrom="column">
                <wp:posOffset>2054087</wp:posOffset>
              </wp:positionH>
              <wp:positionV relativeFrom="paragraph">
                <wp:posOffset>8255</wp:posOffset>
              </wp:positionV>
              <wp:extent cx="516255" cy="313690"/>
              <wp:effectExtent l="0" t="0" r="0" b="0"/>
              <wp:wrapTight wrapText="bothSides">
                <wp:wrapPolygon edited="0">
                  <wp:start x="0" y="0"/>
                  <wp:lineTo x="0" y="19676"/>
                  <wp:lineTo x="20723" y="19676"/>
                  <wp:lineTo x="20723" y="0"/>
                  <wp:lineTo x="0" y="0"/>
                </wp:wrapPolygon>
              </wp:wrapTight>
              <wp:docPr id="79" name="Picture 79" descr="https://europa.eu/european-union/sites/europaeu/files/docs/body/flag_yellow_high.jpg"/>
              <wp:cNvGraphicFramePr/>
              <a:graphic xmlns:a="http://schemas.openxmlformats.org/drawingml/2006/main">
                <a:graphicData uri="http://schemas.openxmlformats.org/drawingml/2006/picture">
                  <pic:pic xmlns:pic="http://schemas.openxmlformats.org/drawingml/2006/picture">
                    <pic:nvPicPr>
                      <pic:cNvPr id="5" name="Picture 5" descr="https://europa.eu/european-union/sites/europaeu/files/docs/body/flag_yellow_high.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6255" cy="313690"/>
                      </a:xfrm>
                      <a:prstGeom prst="rect">
                        <a:avLst/>
                      </a:prstGeom>
                      <a:noFill/>
                    </pic:spPr>
                  </pic:pic>
                </a:graphicData>
              </a:graphic>
            </wp:anchor>
          </w:drawing>
        </w:r>
        <w:r>
          <w:rPr>
            <w:noProof/>
            <w:lang w:val="en-US"/>
          </w:rPr>
          <w:drawing>
            <wp:anchor distT="0" distB="0" distL="114300" distR="114300" simplePos="0" relativeHeight="251646976" behindDoc="1" locked="0" layoutInCell="1" allowOverlap="1" wp14:anchorId="2D800B18" wp14:editId="24365AB5">
              <wp:simplePos x="0" y="0"/>
              <wp:positionH relativeFrom="column">
                <wp:posOffset>1399236</wp:posOffset>
              </wp:positionH>
              <wp:positionV relativeFrom="paragraph">
                <wp:posOffset>-25318</wp:posOffset>
              </wp:positionV>
              <wp:extent cx="453390" cy="365760"/>
              <wp:effectExtent l="0" t="0" r="3810" b="0"/>
              <wp:wrapTight wrapText="bothSides">
                <wp:wrapPolygon edited="0">
                  <wp:start x="5445" y="0"/>
                  <wp:lineTo x="0" y="11250"/>
                  <wp:lineTo x="0" y="20250"/>
                  <wp:lineTo x="20874" y="20250"/>
                  <wp:lineTo x="20874" y="11250"/>
                  <wp:lineTo x="15429" y="0"/>
                  <wp:lineTo x="5445" y="0"/>
                </wp:wrapPolygon>
              </wp:wrapTight>
              <wp:docPr id="80" name="Picture 80" descr="coa-of-haiti-256"/>
              <wp:cNvGraphicFramePr/>
              <a:graphic xmlns:a="http://schemas.openxmlformats.org/drawingml/2006/main">
                <a:graphicData uri="http://schemas.openxmlformats.org/drawingml/2006/picture">
                  <pic:pic xmlns:pic="http://schemas.openxmlformats.org/drawingml/2006/picture">
                    <pic:nvPicPr>
                      <pic:cNvPr id="4" name="Picture 4" descr="coa-of-haiti-256"/>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3390" cy="365760"/>
                      </a:xfrm>
                      <a:prstGeom prst="rect">
                        <a:avLst/>
                      </a:prstGeom>
                      <a:noFill/>
                    </pic:spPr>
                  </pic:pic>
                </a:graphicData>
              </a:graphic>
            </wp:anchor>
          </w:drawing>
        </w:r>
        <w:r>
          <w:rPr>
            <w:noProof/>
            <w:lang w:val="en-US"/>
          </w:rPr>
          <w:drawing>
            <wp:anchor distT="0" distB="0" distL="114300" distR="114300" simplePos="0" relativeHeight="251636736" behindDoc="1" locked="0" layoutInCell="1" allowOverlap="1" wp14:anchorId="54429411" wp14:editId="19372080">
              <wp:simplePos x="0" y="0"/>
              <wp:positionH relativeFrom="column">
                <wp:posOffset>-577270</wp:posOffset>
              </wp:positionH>
              <wp:positionV relativeFrom="paragraph">
                <wp:posOffset>-38763</wp:posOffset>
              </wp:positionV>
              <wp:extent cx="1743075" cy="361950"/>
              <wp:effectExtent l="0" t="0" r="0" b="0"/>
              <wp:wrapTight wrapText="bothSides">
                <wp:wrapPolygon edited="0">
                  <wp:start x="1416" y="0"/>
                  <wp:lineTo x="1889" y="18189"/>
                  <wp:lineTo x="19357" y="18189"/>
                  <wp:lineTo x="19357" y="0"/>
                  <wp:lineTo x="1416" y="0"/>
                </wp:wrapPolygon>
              </wp:wrapTight>
              <wp:docPr id="81" name="Picture 8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3075" cy="361950"/>
                      </a:xfrm>
                      <a:prstGeom prst="rect">
                        <a:avLst/>
                      </a:prstGeom>
                      <a:noFill/>
                    </pic:spPr>
                  </pic:pic>
                </a:graphicData>
              </a:graphic>
            </wp:anchor>
          </w:drawing>
        </w:r>
        <w:r>
          <w:t xml:space="preserve">  </w:t>
        </w:r>
        <w:r w:rsidR="0071007F">
          <w:fldChar w:fldCharType="begin"/>
        </w:r>
        <w:r w:rsidR="0071007F">
          <w:instrText xml:space="preserve"> PAGE   \* MERGEFORMAT </w:instrText>
        </w:r>
        <w:r w:rsidR="0071007F">
          <w:fldChar w:fldCharType="separate"/>
        </w:r>
        <w:r w:rsidR="00B844AF">
          <w:rPr>
            <w:noProof/>
          </w:rPr>
          <w:t>8</w:t>
        </w:r>
        <w:r w:rsidR="0071007F">
          <w:rPr>
            <w:noProof/>
          </w:rPr>
          <w:fldChar w:fldCharType="end"/>
        </w:r>
      </w:p>
    </w:sdtContent>
  </w:sdt>
  <w:p w14:paraId="05B9AAD6" w14:textId="77777777" w:rsidR="00591AC4" w:rsidRDefault="00591AC4" w:rsidP="00307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28792" w14:textId="77777777" w:rsidR="00AB3263" w:rsidRDefault="00AB3263" w:rsidP="0046045D">
      <w:pPr>
        <w:spacing w:after="0" w:line="240" w:lineRule="auto"/>
      </w:pPr>
      <w:r>
        <w:separator/>
      </w:r>
    </w:p>
  </w:footnote>
  <w:footnote w:type="continuationSeparator" w:id="0">
    <w:p w14:paraId="2FB1588B" w14:textId="77777777" w:rsidR="00AB3263" w:rsidRDefault="00AB3263" w:rsidP="0046045D">
      <w:pPr>
        <w:spacing w:after="0" w:line="240" w:lineRule="auto"/>
      </w:pPr>
      <w:r>
        <w:continuationSeparator/>
      </w:r>
    </w:p>
  </w:footnote>
  <w:footnote w:id="1">
    <w:p w14:paraId="1436F5E7" w14:textId="77777777" w:rsidR="00591AC4" w:rsidRDefault="00591AC4" w:rsidP="00D8512B">
      <w:pPr>
        <w:pStyle w:val="FootnoteText"/>
      </w:pPr>
      <w:r>
        <w:rPr>
          <w:rStyle w:val="FootnoteReference"/>
        </w:rPr>
        <w:footnoteRef/>
      </w:r>
      <w:r>
        <w:t xml:space="preserve"> </w:t>
      </w:r>
      <w:r w:rsidRPr="00090517">
        <w:t>https://fr.wikipedia.org/wiki/Liste_de_catastrophes_naturelles_%C3%A0_Ha%C3%AFti</w:t>
      </w:r>
    </w:p>
  </w:footnote>
  <w:footnote w:id="2">
    <w:p w14:paraId="1B846414" w14:textId="77777777" w:rsidR="00591AC4" w:rsidRDefault="00591AC4" w:rsidP="0034275D">
      <w:pPr>
        <w:pStyle w:val="FootnoteText"/>
      </w:pPr>
      <w:r>
        <w:rPr>
          <w:rStyle w:val="FootnoteReference"/>
        </w:rPr>
        <w:footnoteRef/>
      </w:r>
      <w:r>
        <w:t xml:space="preserve"> </w:t>
      </w:r>
      <w:r w:rsidRPr="0081092E">
        <w:t>http://lenouvelliste.com/article/166964/le-cout-des-degats-de-louragan-matthew-est-estime-a-19-milliard-de-dollars-lequivalent-du-budget-national-selon-jocelerme-privert</w:t>
      </w:r>
    </w:p>
  </w:footnote>
  <w:footnote w:id="3">
    <w:p w14:paraId="41001FD8" w14:textId="77777777" w:rsidR="00591AC4" w:rsidRDefault="00591AC4" w:rsidP="00D078EB">
      <w:pPr>
        <w:pStyle w:val="FootnoteText"/>
      </w:pPr>
      <w:r w:rsidRPr="00621D44">
        <w:rPr>
          <w:rFonts w:cs="Calibri"/>
          <w:color w:val="000000"/>
          <w:u w:color="000000"/>
          <w:vertAlign w:val="superscript"/>
        </w:rPr>
        <w:footnoteRef/>
      </w:r>
      <w:r w:rsidRPr="00645F6C">
        <w:rPr>
          <w:rFonts w:cs="Calibri"/>
          <w:color w:val="000000"/>
          <w:u w:color="000000"/>
        </w:rPr>
        <w:t>GOAL Evaluations ARC-D menées à Jérémie du 25 septembre au 2 octobre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8E91" w14:textId="25006280" w:rsidR="00591AC4" w:rsidRDefault="00591AC4" w:rsidP="0030724D">
    <w:pPr>
      <w:pStyle w:val="Header"/>
      <w:tabs>
        <w:tab w:val="clear" w:pos="4536"/>
        <w:tab w:val="clear" w:pos="9072"/>
        <w:tab w:val="left" w:pos="8840"/>
      </w:tabs>
    </w:pPr>
    <w:r>
      <w:rPr>
        <w:noProof/>
        <w:lang w:val="en-US"/>
      </w:rPr>
      <w:drawing>
        <wp:anchor distT="0" distB="0" distL="114300" distR="114300" simplePos="0" relativeHeight="251635711" behindDoc="1" locked="0" layoutInCell="1" allowOverlap="1" wp14:anchorId="259A326E" wp14:editId="799C718B">
          <wp:simplePos x="0" y="0"/>
          <wp:positionH relativeFrom="page">
            <wp:posOffset>4476115</wp:posOffset>
          </wp:positionH>
          <wp:positionV relativeFrom="paragraph">
            <wp:posOffset>-636270</wp:posOffset>
          </wp:positionV>
          <wp:extent cx="3086100" cy="2457450"/>
          <wp:effectExtent l="0" t="0" r="0" b="0"/>
          <wp:wrapNone/>
          <wp:docPr id="75" name="Picture 7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r:link="rId2">
                    <a:extLst>
                      <a:ext uri="{28A0092B-C50C-407E-A947-70E740481C1C}">
                        <a14:useLocalDpi xmlns:a14="http://schemas.microsoft.com/office/drawing/2010/main" val="0"/>
                      </a:ext>
                    </a:extLst>
                  </a:blip>
                  <a:srcRect l="60477" r="179" b="75790"/>
                  <a:stretch>
                    <a:fillRect/>
                  </a:stretch>
                </pic:blipFill>
                <pic:spPr bwMode="auto">
                  <a:xfrm>
                    <a:off x="0" y="0"/>
                    <a:ext cx="3086100" cy="24574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7313"/>
    <w:multiLevelType w:val="hybridMultilevel"/>
    <w:tmpl w:val="D8A23602"/>
    <w:lvl w:ilvl="0" w:tplc="040C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AE57C9"/>
    <w:multiLevelType w:val="hybridMultilevel"/>
    <w:tmpl w:val="177AF4EA"/>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20AEA"/>
    <w:multiLevelType w:val="hybridMultilevel"/>
    <w:tmpl w:val="E98636B4"/>
    <w:lvl w:ilvl="0" w:tplc="D5E66914">
      <w:numFmt w:val="bullet"/>
      <w:lvlText w:val="-"/>
      <w:lvlJc w:val="left"/>
      <w:pPr>
        <w:ind w:left="720" w:hanging="360"/>
      </w:pPr>
      <w:rPr>
        <w:rFonts w:ascii="ACaslon-Regular" w:eastAsia="Calibri" w:hAnsi="ACaslon-Regular" w:cs="ACaslon-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022B7"/>
    <w:multiLevelType w:val="hybridMultilevel"/>
    <w:tmpl w:val="FCAE6548"/>
    <w:lvl w:ilvl="0" w:tplc="040C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C4C0446"/>
    <w:multiLevelType w:val="hybridMultilevel"/>
    <w:tmpl w:val="4D9CEAA4"/>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4A4DF3"/>
    <w:multiLevelType w:val="hybridMultilevel"/>
    <w:tmpl w:val="596AC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D1082"/>
    <w:multiLevelType w:val="hybridMultilevel"/>
    <w:tmpl w:val="05BC706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F5531D"/>
    <w:multiLevelType w:val="hybridMultilevel"/>
    <w:tmpl w:val="714E4342"/>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8" w15:restartNumberingAfterBreak="0">
    <w:nsid w:val="23A34BA4"/>
    <w:multiLevelType w:val="hybridMultilevel"/>
    <w:tmpl w:val="46C66C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46C6D47"/>
    <w:multiLevelType w:val="hybridMultilevel"/>
    <w:tmpl w:val="47F60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BB447D"/>
    <w:multiLevelType w:val="hybridMultilevel"/>
    <w:tmpl w:val="4546D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B4FA0"/>
    <w:multiLevelType w:val="hybridMultilevel"/>
    <w:tmpl w:val="E01E64B4"/>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103F0D"/>
    <w:multiLevelType w:val="hybridMultilevel"/>
    <w:tmpl w:val="940E6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82189C"/>
    <w:multiLevelType w:val="multilevel"/>
    <w:tmpl w:val="D5AEF74C"/>
    <w:lvl w:ilvl="0">
      <w:start w:val="1"/>
      <w:numFmt w:val="decimal"/>
      <w:lvlText w:val="%1."/>
      <w:lvlJc w:val="left"/>
      <w:pPr>
        <w:ind w:left="72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4" w15:restartNumberingAfterBreak="0">
    <w:nsid w:val="48994736"/>
    <w:multiLevelType w:val="hybridMultilevel"/>
    <w:tmpl w:val="C4C074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A211A32"/>
    <w:multiLevelType w:val="hybridMultilevel"/>
    <w:tmpl w:val="C6F093BA"/>
    <w:lvl w:ilvl="0" w:tplc="040C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B3324F5"/>
    <w:multiLevelType w:val="hybridMultilevel"/>
    <w:tmpl w:val="3E28D4F2"/>
    <w:lvl w:ilvl="0" w:tplc="BF3E57F2">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EB09A1"/>
    <w:multiLevelType w:val="hybridMultilevel"/>
    <w:tmpl w:val="54FEE7FC"/>
    <w:lvl w:ilvl="0" w:tplc="32DEEB64">
      <w:start w:val="1"/>
      <w:numFmt w:val="decimal"/>
      <w:lvlText w:val="%1)"/>
      <w:lvlJc w:val="left"/>
      <w:pPr>
        <w:ind w:left="720" w:hanging="360"/>
      </w:pPr>
      <w:rPr>
        <w:rFont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8504C9"/>
    <w:multiLevelType w:val="hybridMultilevel"/>
    <w:tmpl w:val="01A0D8E6"/>
    <w:lvl w:ilvl="0" w:tplc="C12AECA8">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4F187F71"/>
    <w:multiLevelType w:val="hybridMultilevel"/>
    <w:tmpl w:val="EC74AF42"/>
    <w:lvl w:ilvl="0" w:tplc="040C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566134"/>
    <w:multiLevelType w:val="hybridMultilevel"/>
    <w:tmpl w:val="9B6AA6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3A407AB"/>
    <w:multiLevelType w:val="hybridMultilevel"/>
    <w:tmpl w:val="D9D68F80"/>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5A9E2B00"/>
    <w:multiLevelType w:val="hybridMultilevel"/>
    <w:tmpl w:val="A98AA0AE"/>
    <w:lvl w:ilvl="0" w:tplc="04090005">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3" w15:restartNumberingAfterBreak="0">
    <w:nsid w:val="5C091066"/>
    <w:multiLevelType w:val="hybridMultilevel"/>
    <w:tmpl w:val="388CBFEE"/>
    <w:lvl w:ilvl="0" w:tplc="9C46AD54">
      <w:start w:val="1"/>
      <w:numFmt w:val="upperRoman"/>
      <w:lvlText w:val="%1."/>
      <w:lvlJc w:val="left"/>
      <w:pPr>
        <w:ind w:left="720" w:hanging="72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143C13"/>
    <w:multiLevelType w:val="hybridMultilevel"/>
    <w:tmpl w:val="DD5E0AC6"/>
    <w:lvl w:ilvl="0" w:tplc="B486F1E0">
      <w:start w:val="1"/>
      <w:numFmt w:val="bullet"/>
      <w:lvlText w:val=""/>
      <w:lvlJc w:val="left"/>
      <w:pPr>
        <w:ind w:left="1080" w:hanging="360"/>
      </w:pPr>
      <w:rPr>
        <w:rFonts w:ascii="Wingdings" w:hAnsi="Wingdings"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7F31117"/>
    <w:multiLevelType w:val="hybridMultilevel"/>
    <w:tmpl w:val="C49AFC40"/>
    <w:lvl w:ilvl="0" w:tplc="D5E66914">
      <w:numFmt w:val="bullet"/>
      <w:lvlText w:val="-"/>
      <w:lvlJc w:val="left"/>
      <w:pPr>
        <w:ind w:left="360" w:hanging="360"/>
      </w:pPr>
      <w:rPr>
        <w:rFonts w:ascii="ACaslon-Regular" w:eastAsia="Calibri" w:hAnsi="ACaslon-Regular" w:cs="ACaslon-Regular"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26" w15:restartNumberingAfterBreak="0">
    <w:nsid w:val="6D300719"/>
    <w:multiLevelType w:val="hybridMultilevel"/>
    <w:tmpl w:val="DAAECA56"/>
    <w:lvl w:ilvl="0" w:tplc="040C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15:restartNumberingAfterBreak="0">
    <w:nsid w:val="714A71E3"/>
    <w:multiLevelType w:val="hybridMultilevel"/>
    <w:tmpl w:val="6F9AEBCE"/>
    <w:lvl w:ilvl="0" w:tplc="2BB07C4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26320E"/>
    <w:multiLevelType w:val="hybridMultilevel"/>
    <w:tmpl w:val="0A907EA2"/>
    <w:lvl w:ilvl="0" w:tplc="80EE9F98">
      <w:start w:val="3"/>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2C5634"/>
    <w:multiLevelType w:val="hybridMultilevel"/>
    <w:tmpl w:val="81BC6E66"/>
    <w:lvl w:ilvl="0" w:tplc="D5E66914">
      <w:numFmt w:val="bullet"/>
      <w:lvlText w:val="-"/>
      <w:lvlJc w:val="left"/>
      <w:pPr>
        <w:ind w:left="720" w:hanging="360"/>
      </w:pPr>
      <w:rPr>
        <w:rFonts w:ascii="ACaslon-Regular" w:eastAsia="Calibri" w:hAnsi="ACaslon-Regular" w:cs="ACaslon-Regular"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4E603D"/>
    <w:multiLevelType w:val="hybridMultilevel"/>
    <w:tmpl w:val="82DA83D0"/>
    <w:lvl w:ilvl="0" w:tplc="D5E66914">
      <w:numFmt w:val="bullet"/>
      <w:lvlText w:val="-"/>
      <w:lvlJc w:val="left"/>
      <w:pPr>
        <w:ind w:left="720" w:hanging="360"/>
      </w:pPr>
      <w:rPr>
        <w:rFonts w:ascii="ACaslon-Regular" w:eastAsia="Calibri" w:hAnsi="ACaslon-Regular" w:cs="ACaslon-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3619AE"/>
    <w:multiLevelType w:val="hybridMultilevel"/>
    <w:tmpl w:val="D6B21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3729B1"/>
    <w:multiLevelType w:val="hybridMultilevel"/>
    <w:tmpl w:val="286295CE"/>
    <w:lvl w:ilvl="0" w:tplc="8220A470">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3051906">
    <w:abstractNumId w:val="3"/>
  </w:num>
  <w:num w:numId="2" w16cid:durableId="1715428819">
    <w:abstractNumId w:val="23"/>
  </w:num>
  <w:num w:numId="3" w16cid:durableId="1602180445">
    <w:abstractNumId w:val="2"/>
  </w:num>
  <w:num w:numId="4" w16cid:durableId="2108966818">
    <w:abstractNumId w:val="0"/>
  </w:num>
  <w:num w:numId="5" w16cid:durableId="471875577">
    <w:abstractNumId w:val="26"/>
  </w:num>
  <w:num w:numId="6" w16cid:durableId="1352415645">
    <w:abstractNumId w:val="15"/>
  </w:num>
  <w:num w:numId="7" w16cid:durableId="598176430">
    <w:abstractNumId w:val="19"/>
  </w:num>
  <w:num w:numId="8" w16cid:durableId="719868743">
    <w:abstractNumId w:val="1"/>
  </w:num>
  <w:num w:numId="9" w16cid:durableId="1912345233">
    <w:abstractNumId w:val="32"/>
  </w:num>
  <w:num w:numId="10" w16cid:durableId="867446789">
    <w:abstractNumId w:val="24"/>
  </w:num>
  <w:num w:numId="11" w16cid:durableId="712189546">
    <w:abstractNumId w:val="12"/>
  </w:num>
  <w:num w:numId="12" w16cid:durableId="1733234695">
    <w:abstractNumId w:val="18"/>
  </w:num>
  <w:num w:numId="13" w16cid:durableId="1677608763">
    <w:abstractNumId w:val="14"/>
  </w:num>
  <w:num w:numId="14" w16cid:durableId="420107779">
    <w:abstractNumId w:val="22"/>
  </w:num>
  <w:num w:numId="15" w16cid:durableId="1361931971">
    <w:abstractNumId w:val="6"/>
  </w:num>
  <w:num w:numId="16" w16cid:durableId="1927301856">
    <w:abstractNumId w:val="9"/>
  </w:num>
  <w:num w:numId="17" w16cid:durableId="231160112">
    <w:abstractNumId w:val="30"/>
  </w:num>
  <w:num w:numId="18" w16cid:durableId="2127382956">
    <w:abstractNumId w:val="16"/>
  </w:num>
  <w:num w:numId="19" w16cid:durableId="2046321918">
    <w:abstractNumId w:val="17"/>
  </w:num>
  <w:num w:numId="20" w16cid:durableId="243606491">
    <w:abstractNumId w:val="13"/>
  </w:num>
  <w:num w:numId="21" w16cid:durableId="670916397">
    <w:abstractNumId w:val="28"/>
  </w:num>
  <w:num w:numId="22" w16cid:durableId="486017475">
    <w:abstractNumId w:val="5"/>
  </w:num>
  <w:num w:numId="23" w16cid:durableId="1914312777">
    <w:abstractNumId w:val="31"/>
  </w:num>
  <w:num w:numId="24" w16cid:durableId="317615067">
    <w:abstractNumId w:val="10"/>
  </w:num>
  <w:num w:numId="25" w16cid:durableId="1240138068">
    <w:abstractNumId w:val="8"/>
  </w:num>
  <w:num w:numId="26" w16cid:durableId="1577398450">
    <w:abstractNumId w:val="4"/>
  </w:num>
  <w:num w:numId="27" w16cid:durableId="1649940520">
    <w:abstractNumId w:val="20"/>
  </w:num>
  <w:num w:numId="28" w16cid:durableId="1600798499">
    <w:abstractNumId w:val="11"/>
  </w:num>
  <w:num w:numId="29" w16cid:durableId="2015572437">
    <w:abstractNumId w:val="21"/>
  </w:num>
  <w:num w:numId="30" w16cid:durableId="767888597">
    <w:abstractNumId w:val="7"/>
  </w:num>
  <w:num w:numId="31" w16cid:durableId="760027021">
    <w:abstractNumId w:val="25"/>
  </w:num>
  <w:num w:numId="32" w16cid:durableId="1999797507">
    <w:abstractNumId w:val="29"/>
  </w:num>
  <w:num w:numId="33" w16cid:durableId="722561003">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96C"/>
    <w:rsid w:val="0000035E"/>
    <w:rsid w:val="0000050D"/>
    <w:rsid w:val="00002F97"/>
    <w:rsid w:val="00004D5E"/>
    <w:rsid w:val="00005093"/>
    <w:rsid w:val="00007258"/>
    <w:rsid w:val="00010B38"/>
    <w:rsid w:val="00011A46"/>
    <w:rsid w:val="00012C7F"/>
    <w:rsid w:val="00013F59"/>
    <w:rsid w:val="000144CC"/>
    <w:rsid w:val="00014519"/>
    <w:rsid w:val="0002658A"/>
    <w:rsid w:val="00026A76"/>
    <w:rsid w:val="00030F69"/>
    <w:rsid w:val="00033369"/>
    <w:rsid w:val="00035C53"/>
    <w:rsid w:val="00037E48"/>
    <w:rsid w:val="000419CF"/>
    <w:rsid w:val="000432A7"/>
    <w:rsid w:val="00047BB5"/>
    <w:rsid w:val="00050449"/>
    <w:rsid w:val="00055991"/>
    <w:rsid w:val="00055B32"/>
    <w:rsid w:val="000571AF"/>
    <w:rsid w:val="00057CD0"/>
    <w:rsid w:val="00060A51"/>
    <w:rsid w:val="00063EDD"/>
    <w:rsid w:val="000660D8"/>
    <w:rsid w:val="00075BD1"/>
    <w:rsid w:val="000773D9"/>
    <w:rsid w:val="000819E0"/>
    <w:rsid w:val="00084896"/>
    <w:rsid w:val="00084DAC"/>
    <w:rsid w:val="0008585C"/>
    <w:rsid w:val="000D034C"/>
    <w:rsid w:val="000D56FE"/>
    <w:rsid w:val="000E164F"/>
    <w:rsid w:val="000E525E"/>
    <w:rsid w:val="000E588D"/>
    <w:rsid w:val="000F113A"/>
    <w:rsid w:val="000F3018"/>
    <w:rsid w:val="000F3A30"/>
    <w:rsid w:val="000F70C8"/>
    <w:rsid w:val="000F7C7F"/>
    <w:rsid w:val="00107C86"/>
    <w:rsid w:val="001114CE"/>
    <w:rsid w:val="00112FEC"/>
    <w:rsid w:val="00115153"/>
    <w:rsid w:val="00120116"/>
    <w:rsid w:val="00126B2F"/>
    <w:rsid w:val="00126C06"/>
    <w:rsid w:val="00126F71"/>
    <w:rsid w:val="00126FF0"/>
    <w:rsid w:val="001343EC"/>
    <w:rsid w:val="00134BED"/>
    <w:rsid w:val="00140B47"/>
    <w:rsid w:val="00146E29"/>
    <w:rsid w:val="00147F41"/>
    <w:rsid w:val="0015648A"/>
    <w:rsid w:val="001704E0"/>
    <w:rsid w:val="00190A27"/>
    <w:rsid w:val="00192DEC"/>
    <w:rsid w:val="00196658"/>
    <w:rsid w:val="001970D0"/>
    <w:rsid w:val="0019751D"/>
    <w:rsid w:val="001A42EB"/>
    <w:rsid w:val="001A7F4E"/>
    <w:rsid w:val="001B0547"/>
    <w:rsid w:val="001B601B"/>
    <w:rsid w:val="001B6ECA"/>
    <w:rsid w:val="001C1854"/>
    <w:rsid w:val="001C5CC0"/>
    <w:rsid w:val="001C5EB1"/>
    <w:rsid w:val="001D4E05"/>
    <w:rsid w:val="001D605A"/>
    <w:rsid w:val="001E40D8"/>
    <w:rsid w:val="001E4CB1"/>
    <w:rsid w:val="001F3FE7"/>
    <w:rsid w:val="001F6E4D"/>
    <w:rsid w:val="002029EB"/>
    <w:rsid w:val="0020406E"/>
    <w:rsid w:val="0020579E"/>
    <w:rsid w:val="0021381E"/>
    <w:rsid w:val="0021384A"/>
    <w:rsid w:val="00221F67"/>
    <w:rsid w:val="00232D86"/>
    <w:rsid w:val="00233B76"/>
    <w:rsid w:val="00245C5B"/>
    <w:rsid w:val="0024660B"/>
    <w:rsid w:val="00254ED5"/>
    <w:rsid w:val="00254FC2"/>
    <w:rsid w:val="002616ED"/>
    <w:rsid w:val="00261BB8"/>
    <w:rsid w:val="002674FD"/>
    <w:rsid w:val="00270FB7"/>
    <w:rsid w:val="00273BEB"/>
    <w:rsid w:val="0027744B"/>
    <w:rsid w:val="00283336"/>
    <w:rsid w:val="002871A1"/>
    <w:rsid w:val="00287EC3"/>
    <w:rsid w:val="00292F8E"/>
    <w:rsid w:val="002942FA"/>
    <w:rsid w:val="002A2478"/>
    <w:rsid w:val="002A475B"/>
    <w:rsid w:val="002A62B3"/>
    <w:rsid w:val="002A64DE"/>
    <w:rsid w:val="002B03FE"/>
    <w:rsid w:val="002B05C8"/>
    <w:rsid w:val="002B7FE9"/>
    <w:rsid w:val="002C21E5"/>
    <w:rsid w:val="002C24E1"/>
    <w:rsid w:val="002C3D51"/>
    <w:rsid w:val="002D52E2"/>
    <w:rsid w:val="002D6840"/>
    <w:rsid w:val="002E7571"/>
    <w:rsid w:val="002F0204"/>
    <w:rsid w:val="00301B1E"/>
    <w:rsid w:val="003030B8"/>
    <w:rsid w:val="00303C2A"/>
    <w:rsid w:val="00305073"/>
    <w:rsid w:val="003059C3"/>
    <w:rsid w:val="00306714"/>
    <w:rsid w:val="00306BDA"/>
    <w:rsid w:val="0030724D"/>
    <w:rsid w:val="003159F1"/>
    <w:rsid w:val="00323421"/>
    <w:rsid w:val="003262CF"/>
    <w:rsid w:val="00327516"/>
    <w:rsid w:val="00336BA4"/>
    <w:rsid w:val="0034275D"/>
    <w:rsid w:val="00342BA9"/>
    <w:rsid w:val="00347FDE"/>
    <w:rsid w:val="003508F0"/>
    <w:rsid w:val="00355BFC"/>
    <w:rsid w:val="00366FEB"/>
    <w:rsid w:val="00367796"/>
    <w:rsid w:val="0038076E"/>
    <w:rsid w:val="00382A3A"/>
    <w:rsid w:val="00383A4A"/>
    <w:rsid w:val="003A1E87"/>
    <w:rsid w:val="003A42DF"/>
    <w:rsid w:val="003A4BF7"/>
    <w:rsid w:val="003B32A7"/>
    <w:rsid w:val="003B7A7D"/>
    <w:rsid w:val="003C0F23"/>
    <w:rsid w:val="003C477C"/>
    <w:rsid w:val="003D3BA3"/>
    <w:rsid w:val="003E0876"/>
    <w:rsid w:val="003E3AE1"/>
    <w:rsid w:val="003E3DF5"/>
    <w:rsid w:val="003E663E"/>
    <w:rsid w:val="003F12FA"/>
    <w:rsid w:val="003F6C46"/>
    <w:rsid w:val="003F719C"/>
    <w:rsid w:val="003F7BDD"/>
    <w:rsid w:val="003F7D7B"/>
    <w:rsid w:val="0040440C"/>
    <w:rsid w:val="00405DBF"/>
    <w:rsid w:val="004108D8"/>
    <w:rsid w:val="004114CE"/>
    <w:rsid w:val="00412A7A"/>
    <w:rsid w:val="00415725"/>
    <w:rsid w:val="00415A22"/>
    <w:rsid w:val="00416DC8"/>
    <w:rsid w:val="00422955"/>
    <w:rsid w:val="00424976"/>
    <w:rsid w:val="00426F2B"/>
    <w:rsid w:val="00427BD5"/>
    <w:rsid w:val="00430266"/>
    <w:rsid w:val="004309CE"/>
    <w:rsid w:val="00433588"/>
    <w:rsid w:val="00442CE2"/>
    <w:rsid w:val="004459EF"/>
    <w:rsid w:val="0046045D"/>
    <w:rsid w:val="00465D8D"/>
    <w:rsid w:val="00484C29"/>
    <w:rsid w:val="00486700"/>
    <w:rsid w:val="00486AB7"/>
    <w:rsid w:val="0049116C"/>
    <w:rsid w:val="00494D3B"/>
    <w:rsid w:val="00496CAC"/>
    <w:rsid w:val="0049717A"/>
    <w:rsid w:val="004A773D"/>
    <w:rsid w:val="004B17B7"/>
    <w:rsid w:val="004B26CC"/>
    <w:rsid w:val="004B431F"/>
    <w:rsid w:val="004C380C"/>
    <w:rsid w:val="004C5F33"/>
    <w:rsid w:val="004D7F19"/>
    <w:rsid w:val="004E38D7"/>
    <w:rsid w:val="004E62BB"/>
    <w:rsid w:val="00502A87"/>
    <w:rsid w:val="00505993"/>
    <w:rsid w:val="00505E9B"/>
    <w:rsid w:val="00511428"/>
    <w:rsid w:val="00513013"/>
    <w:rsid w:val="00520496"/>
    <w:rsid w:val="005207A2"/>
    <w:rsid w:val="0052233F"/>
    <w:rsid w:val="00522636"/>
    <w:rsid w:val="00523061"/>
    <w:rsid w:val="00532729"/>
    <w:rsid w:val="00536DB5"/>
    <w:rsid w:val="005449CB"/>
    <w:rsid w:val="00547EBF"/>
    <w:rsid w:val="0055051A"/>
    <w:rsid w:val="0055096A"/>
    <w:rsid w:val="00556449"/>
    <w:rsid w:val="005638C2"/>
    <w:rsid w:val="00567AE0"/>
    <w:rsid w:val="00575CE6"/>
    <w:rsid w:val="00586051"/>
    <w:rsid w:val="00586157"/>
    <w:rsid w:val="00591AC4"/>
    <w:rsid w:val="005941CA"/>
    <w:rsid w:val="00595787"/>
    <w:rsid w:val="005A18E9"/>
    <w:rsid w:val="005A473E"/>
    <w:rsid w:val="005B2F0A"/>
    <w:rsid w:val="005B4011"/>
    <w:rsid w:val="005D3BB8"/>
    <w:rsid w:val="005D3C26"/>
    <w:rsid w:val="005F1B8C"/>
    <w:rsid w:val="005F2A86"/>
    <w:rsid w:val="005F669D"/>
    <w:rsid w:val="005F73B9"/>
    <w:rsid w:val="00601972"/>
    <w:rsid w:val="006028A9"/>
    <w:rsid w:val="006074AB"/>
    <w:rsid w:val="00610026"/>
    <w:rsid w:val="00623C03"/>
    <w:rsid w:val="0063028B"/>
    <w:rsid w:val="00630B9D"/>
    <w:rsid w:val="00632B1F"/>
    <w:rsid w:val="006340ED"/>
    <w:rsid w:val="00642D63"/>
    <w:rsid w:val="00652B70"/>
    <w:rsid w:val="00655B75"/>
    <w:rsid w:val="0065667B"/>
    <w:rsid w:val="00663D4F"/>
    <w:rsid w:val="00666247"/>
    <w:rsid w:val="006674DF"/>
    <w:rsid w:val="00675B49"/>
    <w:rsid w:val="00682652"/>
    <w:rsid w:val="00685DEA"/>
    <w:rsid w:val="006912E3"/>
    <w:rsid w:val="00693046"/>
    <w:rsid w:val="006A6134"/>
    <w:rsid w:val="006A6CF4"/>
    <w:rsid w:val="006B20B1"/>
    <w:rsid w:val="006B4B0C"/>
    <w:rsid w:val="006B7685"/>
    <w:rsid w:val="006C0027"/>
    <w:rsid w:val="006E30E5"/>
    <w:rsid w:val="006E6DD2"/>
    <w:rsid w:val="006E7EF0"/>
    <w:rsid w:val="006F03B0"/>
    <w:rsid w:val="006F2565"/>
    <w:rsid w:val="006F263A"/>
    <w:rsid w:val="00702C10"/>
    <w:rsid w:val="007039E5"/>
    <w:rsid w:val="00707D2E"/>
    <w:rsid w:val="0071007F"/>
    <w:rsid w:val="0071168F"/>
    <w:rsid w:val="00720BCA"/>
    <w:rsid w:val="00720BFA"/>
    <w:rsid w:val="00720DAE"/>
    <w:rsid w:val="00721059"/>
    <w:rsid w:val="00730513"/>
    <w:rsid w:val="00731715"/>
    <w:rsid w:val="00733CDB"/>
    <w:rsid w:val="00735160"/>
    <w:rsid w:val="00737DC6"/>
    <w:rsid w:val="00740050"/>
    <w:rsid w:val="007472BD"/>
    <w:rsid w:val="00747FE8"/>
    <w:rsid w:val="0075591A"/>
    <w:rsid w:val="00764B77"/>
    <w:rsid w:val="007663B5"/>
    <w:rsid w:val="00766B94"/>
    <w:rsid w:val="00774FF8"/>
    <w:rsid w:val="007763F9"/>
    <w:rsid w:val="00776EC9"/>
    <w:rsid w:val="00783968"/>
    <w:rsid w:val="007849A6"/>
    <w:rsid w:val="00785587"/>
    <w:rsid w:val="00787739"/>
    <w:rsid w:val="00794DC2"/>
    <w:rsid w:val="007A3EC0"/>
    <w:rsid w:val="007A48ED"/>
    <w:rsid w:val="007A50BF"/>
    <w:rsid w:val="007B05A9"/>
    <w:rsid w:val="007B254C"/>
    <w:rsid w:val="007B4AFE"/>
    <w:rsid w:val="007B4CE6"/>
    <w:rsid w:val="007C4320"/>
    <w:rsid w:val="007C4B3C"/>
    <w:rsid w:val="007D59A6"/>
    <w:rsid w:val="007E5499"/>
    <w:rsid w:val="007E6296"/>
    <w:rsid w:val="007E636B"/>
    <w:rsid w:val="007F109A"/>
    <w:rsid w:val="00811FB7"/>
    <w:rsid w:val="008218D5"/>
    <w:rsid w:val="00830FF8"/>
    <w:rsid w:val="008340D1"/>
    <w:rsid w:val="008360D6"/>
    <w:rsid w:val="00841D55"/>
    <w:rsid w:val="00844AF5"/>
    <w:rsid w:val="00844CF0"/>
    <w:rsid w:val="00854663"/>
    <w:rsid w:val="00854977"/>
    <w:rsid w:val="008606A6"/>
    <w:rsid w:val="00861103"/>
    <w:rsid w:val="00867316"/>
    <w:rsid w:val="00872076"/>
    <w:rsid w:val="008729FC"/>
    <w:rsid w:val="0087407F"/>
    <w:rsid w:val="00875E73"/>
    <w:rsid w:val="0088088F"/>
    <w:rsid w:val="00881037"/>
    <w:rsid w:val="008831BC"/>
    <w:rsid w:val="00891E0F"/>
    <w:rsid w:val="00892C91"/>
    <w:rsid w:val="00894573"/>
    <w:rsid w:val="00895A1C"/>
    <w:rsid w:val="00897357"/>
    <w:rsid w:val="008A1DAA"/>
    <w:rsid w:val="008A5975"/>
    <w:rsid w:val="008A6E8C"/>
    <w:rsid w:val="008B10F4"/>
    <w:rsid w:val="008B29D2"/>
    <w:rsid w:val="008B5FA8"/>
    <w:rsid w:val="008B5FB8"/>
    <w:rsid w:val="008C0537"/>
    <w:rsid w:val="008C5461"/>
    <w:rsid w:val="008C6A54"/>
    <w:rsid w:val="008D41B9"/>
    <w:rsid w:val="008E0EE9"/>
    <w:rsid w:val="008E22BE"/>
    <w:rsid w:val="008E27CE"/>
    <w:rsid w:val="008E3631"/>
    <w:rsid w:val="008F1E05"/>
    <w:rsid w:val="008F5468"/>
    <w:rsid w:val="008F6658"/>
    <w:rsid w:val="00900E7E"/>
    <w:rsid w:val="0091069A"/>
    <w:rsid w:val="00911673"/>
    <w:rsid w:val="00920E17"/>
    <w:rsid w:val="0092572E"/>
    <w:rsid w:val="00935F13"/>
    <w:rsid w:val="00942728"/>
    <w:rsid w:val="009434D0"/>
    <w:rsid w:val="00947F87"/>
    <w:rsid w:val="00954E5B"/>
    <w:rsid w:val="00961A77"/>
    <w:rsid w:val="009645AA"/>
    <w:rsid w:val="009646BE"/>
    <w:rsid w:val="00966656"/>
    <w:rsid w:val="0097111C"/>
    <w:rsid w:val="00976C6A"/>
    <w:rsid w:val="00984975"/>
    <w:rsid w:val="00990FE3"/>
    <w:rsid w:val="00995E82"/>
    <w:rsid w:val="009A4374"/>
    <w:rsid w:val="009C0B61"/>
    <w:rsid w:val="009C2282"/>
    <w:rsid w:val="009C3F8F"/>
    <w:rsid w:val="009C537F"/>
    <w:rsid w:val="009F136D"/>
    <w:rsid w:val="009F7FA6"/>
    <w:rsid w:val="00A0031A"/>
    <w:rsid w:val="00A02179"/>
    <w:rsid w:val="00A041D7"/>
    <w:rsid w:val="00A042F7"/>
    <w:rsid w:val="00A06362"/>
    <w:rsid w:val="00A10110"/>
    <w:rsid w:val="00A120B0"/>
    <w:rsid w:val="00A17E2B"/>
    <w:rsid w:val="00A21D5A"/>
    <w:rsid w:val="00A24D9D"/>
    <w:rsid w:val="00A35FC6"/>
    <w:rsid w:val="00A40880"/>
    <w:rsid w:val="00A40FC6"/>
    <w:rsid w:val="00A4488E"/>
    <w:rsid w:val="00A52DDB"/>
    <w:rsid w:val="00A540A4"/>
    <w:rsid w:val="00A5438F"/>
    <w:rsid w:val="00A57A00"/>
    <w:rsid w:val="00A64651"/>
    <w:rsid w:val="00A65AAA"/>
    <w:rsid w:val="00A70EDD"/>
    <w:rsid w:val="00A70F9D"/>
    <w:rsid w:val="00A8142B"/>
    <w:rsid w:val="00A81A04"/>
    <w:rsid w:val="00A82485"/>
    <w:rsid w:val="00A92216"/>
    <w:rsid w:val="00A97DE8"/>
    <w:rsid w:val="00AA4397"/>
    <w:rsid w:val="00AB3263"/>
    <w:rsid w:val="00AB6E33"/>
    <w:rsid w:val="00AC06FD"/>
    <w:rsid w:val="00AC0BF4"/>
    <w:rsid w:val="00AC3A53"/>
    <w:rsid w:val="00AC3EB7"/>
    <w:rsid w:val="00AC4C3A"/>
    <w:rsid w:val="00AC522D"/>
    <w:rsid w:val="00AD2F58"/>
    <w:rsid w:val="00AD6EDD"/>
    <w:rsid w:val="00AE0E00"/>
    <w:rsid w:val="00AE2F97"/>
    <w:rsid w:val="00AE67F0"/>
    <w:rsid w:val="00AE701B"/>
    <w:rsid w:val="00AF3683"/>
    <w:rsid w:val="00AF3781"/>
    <w:rsid w:val="00AF7421"/>
    <w:rsid w:val="00B02414"/>
    <w:rsid w:val="00B13659"/>
    <w:rsid w:val="00B1390A"/>
    <w:rsid w:val="00B20272"/>
    <w:rsid w:val="00B34005"/>
    <w:rsid w:val="00B37B66"/>
    <w:rsid w:val="00B465A0"/>
    <w:rsid w:val="00B519BE"/>
    <w:rsid w:val="00B5298A"/>
    <w:rsid w:val="00B561D6"/>
    <w:rsid w:val="00B57434"/>
    <w:rsid w:val="00B70DF2"/>
    <w:rsid w:val="00B7112D"/>
    <w:rsid w:val="00B76DEB"/>
    <w:rsid w:val="00B80549"/>
    <w:rsid w:val="00B82155"/>
    <w:rsid w:val="00B83A3A"/>
    <w:rsid w:val="00B844AF"/>
    <w:rsid w:val="00B84C74"/>
    <w:rsid w:val="00B921CF"/>
    <w:rsid w:val="00B94022"/>
    <w:rsid w:val="00BA031B"/>
    <w:rsid w:val="00BC1F71"/>
    <w:rsid w:val="00BD0583"/>
    <w:rsid w:val="00BE3C03"/>
    <w:rsid w:val="00BF0ACF"/>
    <w:rsid w:val="00BF29AC"/>
    <w:rsid w:val="00BF60E2"/>
    <w:rsid w:val="00C00A7D"/>
    <w:rsid w:val="00C05C00"/>
    <w:rsid w:val="00C071C5"/>
    <w:rsid w:val="00C134B8"/>
    <w:rsid w:val="00C179EE"/>
    <w:rsid w:val="00C17B0A"/>
    <w:rsid w:val="00C251D6"/>
    <w:rsid w:val="00C404CA"/>
    <w:rsid w:val="00C50382"/>
    <w:rsid w:val="00C5419E"/>
    <w:rsid w:val="00C6241D"/>
    <w:rsid w:val="00C71EE4"/>
    <w:rsid w:val="00C76C24"/>
    <w:rsid w:val="00C815D0"/>
    <w:rsid w:val="00C865E9"/>
    <w:rsid w:val="00C93C96"/>
    <w:rsid w:val="00C961AD"/>
    <w:rsid w:val="00CA0625"/>
    <w:rsid w:val="00CA098B"/>
    <w:rsid w:val="00CA6ED3"/>
    <w:rsid w:val="00CA7D38"/>
    <w:rsid w:val="00CB5BC9"/>
    <w:rsid w:val="00CC0E85"/>
    <w:rsid w:val="00CC7C54"/>
    <w:rsid w:val="00CD0A7D"/>
    <w:rsid w:val="00D078EB"/>
    <w:rsid w:val="00D20767"/>
    <w:rsid w:val="00D21D1F"/>
    <w:rsid w:val="00D22EC0"/>
    <w:rsid w:val="00D3024D"/>
    <w:rsid w:val="00D352EC"/>
    <w:rsid w:val="00D4521F"/>
    <w:rsid w:val="00D4737E"/>
    <w:rsid w:val="00D5196C"/>
    <w:rsid w:val="00D556BD"/>
    <w:rsid w:val="00D56202"/>
    <w:rsid w:val="00D57360"/>
    <w:rsid w:val="00D578E8"/>
    <w:rsid w:val="00D65483"/>
    <w:rsid w:val="00D82E45"/>
    <w:rsid w:val="00D8512B"/>
    <w:rsid w:val="00DB4646"/>
    <w:rsid w:val="00DB5121"/>
    <w:rsid w:val="00DB572C"/>
    <w:rsid w:val="00DB6680"/>
    <w:rsid w:val="00DD0B79"/>
    <w:rsid w:val="00DD39CA"/>
    <w:rsid w:val="00DD5547"/>
    <w:rsid w:val="00DD789D"/>
    <w:rsid w:val="00DE2DA1"/>
    <w:rsid w:val="00DE4051"/>
    <w:rsid w:val="00DE5993"/>
    <w:rsid w:val="00DE5AA4"/>
    <w:rsid w:val="00DE7EA1"/>
    <w:rsid w:val="00DF0B95"/>
    <w:rsid w:val="00E0214A"/>
    <w:rsid w:val="00E02A68"/>
    <w:rsid w:val="00E07FB2"/>
    <w:rsid w:val="00E111AA"/>
    <w:rsid w:val="00E218F1"/>
    <w:rsid w:val="00E24790"/>
    <w:rsid w:val="00E24AA5"/>
    <w:rsid w:val="00E24B96"/>
    <w:rsid w:val="00E25D59"/>
    <w:rsid w:val="00E35BA6"/>
    <w:rsid w:val="00E3734A"/>
    <w:rsid w:val="00E42295"/>
    <w:rsid w:val="00E42DD3"/>
    <w:rsid w:val="00E47A53"/>
    <w:rsid w:val="00E47A91"/>
    <w:rsid w:val="00E57BCF"/>
    <w:rsid w:val="00E6236F"/>
    <w:rsid w:val="00E63196"/>
    <w:rsid w:val="00E66EA9"/>
    <w:rsid w:val="00EA05F8"/>
    <w:rsid w:val="00EA1127"/>
    <w:rsid w:val="00EA216E"/>
    <w:rsid w:val="00EA3AE8"/>
    <w:rsid w:val="00EB61D3"/>
    <w:rsid w:val="00EB672E"/>
    <w:rsid w:val="00EB7AA8"/>
    <w:rsid w:val="00EC108B"/>
    <w:rsid w:val="00ED0BC7"/>
    <w:rsid w:val="00ED0FCC"/>
    <w:rsid w:val="00EE2DD4"/>
    <w:rsid w:val="00EE7420"/>
    <w:rsid w:val="00EF1B90"/>
    <w:rsid w:val="00EF2CEE"/>
    <w:rsid w:val="00EF35DB"/>
    <w:rsid w:val="00EF3AAD"/>
    <w:rsid w:val="00F10000"/>
    <w:rsid w:val="00F100FE"/>
    <w:rsid w:val="00F12E7F"/>
    <w:rsid w:val="00F14E1C"/>
    <w:rsid w:val="00F15B79"/>
    <w:rsid w:val="00F169BF"/>
    <w:rsid w:val="00F2631B"/>
    <w:rsid w:val="00F27CF6"/>
    <w:rsid w:val="00F36A3F"/>
    <w:rsid w:val="00F418BA"/>
    <w:rsid w:val="00F41F93"/>
    <w:rsid w:val="00F4504B"/>
    <w:rsid w:val="00F45E99"/>
    <w:rsid w:val="00F50B63"/>
    <w:rsid w:val="00F50C9D"/>
    <w:rsid w:val="00F672F0"/>
    <w:rsid w:val="00F71A9D"/>
    <w:rsid w:val="00F83B7D"/>
    <w:rsid w:val="00F93A91"/>
    <w:rsid w:val="00FA3591"/>
    <w:rsid w:val="00FA6F30"/>
    <w:rsid w:val="00FB392E"/>
    <w:rsid w:val="00FB3D67"/>
    <w:rsid w:val="00FB768E"/>
    <w:rsid w:val="00FC0A1F"/>
    <w:rsid w:val="00FC2064"/>
    <w:rsid w:val="00FC559D"/>
    <w:rsid w:val="00FC7F02"/>
    <w:rsid w:val="00FD0764"/>
    <w:rsid w:val="00FE309C"/>
    <w:rsid w:val="00FE3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8C13C"/>
  <w15:docId w15:val="{B1D25230-7287-4CA8-9D44-5E313654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E7F"/>
    <w:rPr>
      <w:lang w:val="fr-FR"/>
    </w:rPr>
  </w:style>
  <w:style w:type="paragraph" w:styleId="Heading1">
    <w:name w:val="heading 1"/>
    <w:basedOn w:val="Normal"/>
    <w:next w:val="Normal"/>
    <w:link w:val="Heading1Char"/>
    <w:uiPriority w:val="9"/>
    <w:qFormat/>
    <w:rsid w:val="0034275D"/>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7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2105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646BE"/>
    <w:pPr>
      <w:ind w:left="720"/>
      <w:contextualSpacing/>
    </w:pPr>
  </w:style>
  <w:style w:type="character" w:customStyle="1" w:styleId="apple-converted-space">
    <w:name w:val="apple-converted-space"/>
    <w:basedOn w:val="DefaultParagraphFont"/>
    <w:rsid w:val="008340D1"/>
  </w:style>
  <w:style w:type="character" w:styleId="Emphasis">
    <w:name w:val="Emphasis"/>
    <w:basedOn w:val="DefaultParagraphFont"/>
    <w:uiPriority w:val="20"/>
    <w:qFormat/>
    <w:rsid w:val="008340D1"/>
    <w:rPr>
      <w:i/>
      <w:iCs/>
    </w:rPr>
  </w:style>
  <w:style w:type="paragraph" w:styleId="Header">
    <w:name w:val="header"/>
    <w:basedOn w:val="Normal"/>
    <w:link w:val="HeaderChar"/>
    <w:uiPriority w:val="99"/>
    <w:unhideWhenUsed/>
    <w:rsid w:val="00F169BF"/>
    <w:pPr>
      <w:tabs>
        <w:tab w:val="center" w:pos="4536"/>
        <w:tab w:val="right" w:pos="9072"/>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F169BF"/>
    <w:rPr>
      <w:rFonts w:ascii="Calibri" w:eastAsia="Calibri" w:hAnsi="Calibri" w:cs="Times New Roman"/>
      <w:lang w:val="fr-FR"/>
    </w:rPr>
  </w:style>
  <w:style w:type="paragraph" w:styleId="BodyTextIndent">
    <w:name w:val="Body Text Indent"/>
    <w:basedOn w:val="Normal"/>
    <w:link w:val="BodyTextIndentChar"/>
    <w:rsid w:val="00F169BF"/>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F169BF"/>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F169BF"/>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F169BF"/>
    <w:rPr>
      <w:rFonts w:ascii="Calibri" w:eastAsia="Calibri" w:hAnsi="Calibri" w:cs="Times New Roman"/>
      <w:lang w:val="fr-FR"/>
    </w:rPr>
  </w:style>
  <w:style w:type="paragraph" w:customStyle="1" w:styleId="Default">
    <w:name w:val="Default"/>
    <w:rsid w:val="00405DBF"/>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5F73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3B9"/>
    <w:rPr>
      <w:rFonts w:ascii="Segoe UI" w:hAnsi="Segoe UI" w:cs="Segoe UI"/>
      <w:sz w:val="18"/>
      <w:szCs w:val="18"/>
      <w:lang w:val="fr-FR"/>
    </w:rPr>
  </w:style>
  <w:style w:type="character" w:styleId="CommentReference">
    <w:name w:val="annotation reference"/>
    <w:basedOn w:val="DefaultParagraphFont"/>
    <w:uiPriority w:val="99"/>
    <w:semiHidden/>
    <w:unhideWhenUsed/>
    <w:rsid w:val="004D7F19"/>
    <w:rPr>
      <w:sz w:val="16"/>
      <w:szCs w:val="16"/>
    </w:rPr>
  </w:style>
  <w:style w:type="paragraph" w:styleId="CommentText">
    <w:name w:val="annotation text"/>
    <w:basedOn w:val="Normal"/>
    <w:link w:val="CommentTextChar"/>
    <w:uiPriority w:val="99"/>
    <w:semiHidden/>
    <w:unhideWhenUsed/>
    <w:rsid w:val="004D7F19"/>
    <w:pPr>
      <w:spacing w:line="240" w:lineRule="auto"/>
    </w:pPr>
    <w:rPr>
      <w:sz w:val="20"/>
      <w:szCs w:val="20"/>
    </w:rPr>
  </w:style>
  <w:style w:type="character" w:customStyle="1" w:styleId="CommentTextChar">
    <w:name w:val="Comment Text Char"/>
    <w:basedOn w:val="DefaultParagraphFont"/>
    <w:link w:val="CommentText"/>
    <w:uiPriority w:val="99"/>
    <w:semiHidden/>
    <w:rsid w:val="004D7F19"/>
    <w:rPr>
      <w:sz w:val="20"/>
      <w:szCs w:val="20"/>
      <w:lang w:val="fr-FR"/>
    </w:rPr>
  </w:style>
  <w:style w:type="paragraph" w:styleId="CommentSubject">
    <w:name w:val="annotation subject"/>
    <w:basedOn w:val="CommentText"/>
    <w:next w:val="CommentText"/>
    <w:link w:val="CommentSubjectChar"/>
    <w:uiPriority w:val="99"/>
    <w:semiHidden/>
    <w:unhideWhenUsed/>
    <w:rsid w:val="004D7F19"/>
    <w:rPr>
      <w:b/>
      <w:bCs/>
    </w:rPr>
  </w:style>
  <w:style w:type="character" w:customStyle="1" w:styleId="CommentSubjectChar">
    <w:name w:val="Comment Subject Char"/>
    <w:basedOn w:val="CommentTextChar"/>
    <w:link w:val="CommentSubject"/>
    <w:uiPriority w:val="99"/>
    <w:semiHidden/>
    <w:rsid w:val="004D7F19"/>
    <w:rPr>
      <w:b/>
      <w:bCs/>
      <w:sz w:val="20"/>
      <w:szCs w:val="20"/>
      <w:lang w:val="fr-FR"/>
    </w:rPr>
  </w:style>
  <w:style w:type="paragraph" w:styleId="FootnoteText">
    <w:name w:val="footnote text"/>
    <w:basedOn w:val="Normal"/>
    <w:link w:val="FootnoteTextChar"/>
    <w:uiPriority w:val="99"/>
    <w:unhideWhenUsed/>
    <w:qFormat/>
    <w:rsid w:val="0046045D"/>
    <w:pPr>
      <w:spacing w:after="0" w:line="240" w:lineRule="auto"/>
    </w:pPr>
    <w:rPr>
      <w:sz w:val="20"/>
      <w:szCs w:val="20"/>
    </w:rPr>
  </w:style>
  <w:style w:type="character" w:customStyle="1" w:styleId="FootnoteTextChar">
    <w:name w:val="Footnote Text Char"/>
    <w:basedOn w:val="DefaultParagraphFont"/>
    <w:link w:val="FootnoteText"/>
    <w:uiPriority w:val="99"/>
    <w:rsid w:val="0046045D"/>
    <w:rPr>
      <w:sz w:val="20"/>
      <w:szCs w:val="20"/>
      <w:lang w:val="fr-FR"/>
    </w:rPr>
  </w:style>
  <w:style w:type="character" w:styleId="FootnoteReference">
    <w:name w:val="footnote reference"/>
    <w:basedOn w:val="DefaultParagraphFont"/>
    <w:uiPriority w:val="99"/>
    <w:semiHidden/>
    <w:unhideWhenUsed/>
    <w:rsid w:val="0046045D"/>
    <w:rPr>
      <w:vertAlign w:val="superscript"/>
    </w:rPr>
  </w:style>
  <w:style w:type="paragraph" w:styleId="Footer">
    <w:name w:val="footer"/>
    <w:basedOn w:val="Normal"/>
    <w:link w:val="FooterChar"/>
    <w:uiPriority w:val="99"/>
    <w:unhideWhenUsed/>
    <w:rsid w:val="00632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B1F"/>
    <w:rPr>
      <w:lang w:val="fr-FR"/>
    </w:rPr>
  </w:style>
  <w:style w:type="paragraph" w:styleId="Revision">
    <w:name w:val="Revision"/>
    <w:hidden/>
    <w:uiPriority w:val="99"/>
    <w:semiHidden/>
    <w:rsid w:val="0063028B"/>
    <w:pPr>
      <w:spacing w:after="0" w:line="240" w:lineRule="auto"/>
    </w:pPr>
    <w:rPr>
      <w:lang w:val="fr-FR"/>
    </w:rPr>
  </w:style>
  <w:style w:type="character" w:styleId="Hyperlink">
    <w:name w:val="Hyperlink"/>
    <w:basedOn w:val="DefaultParagraphFont"/>
    <w:uiPriority w:val="99"/>
    <w:unhideWhenUsed/>
    <w:rsid w:val="006E7EF0"/>
    <w:rPr>
      <w:color w:val="0563C1" w:themeColor="hyperlink"/>
      <w:u w:val="single"/>
    </w:rPr>
  </w:style>
  <w:style w:type="character" w:customStyle="1" w:styleId="Heading1Char">
    <w:name w:val="Heading 1 Char"/>
    <w:basedOn w:val="DefaultParagraphFont"/>
    <w:link w:val="Heading1"/>
    <w:uiPriority w:val="9"/>
    <w:rsid w:val="0034275D"/>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al"/>
    <w:uiPriority w:val="1"/>
    <w:qFormat/>
    <w:rsid w:val="00126FF0"/>
    <w:pPr>
      <w:widowControl w:val="0"/>
      <w:autoSpaceDE w:val="0"/>
      <w:autoSpaceDN w:val="0"/>
      <w:spacing w:after="0" w:line="240" w:lineRule="auto"/>
    </w:pPr>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625852">
      <w:bodyDiv w:val="1"/>
      <w:marLeft w:val="0"/>
      <w:marRight w:val="0"/>
      <w:marTop w:val="0"/>
      <w:marBottom w:val="0"/>
      <w:divBdr>
        <w:top w:val="none" w:sz="0" w:space="0" w:color="auto"/>
        <w:left w:val="none" w:sz="0" w:space="0" w:color="auto"/>
        <w:bottom w:val="none" w:sz="0" w:space="0" w:color="auto"/>
        <w:right w:val="none" w:sz="0" w:space="0" w:color="auto"/>
      </w:divBdr>
    </w:div>
    <w:div w:id="1516576874">
      <w:bodyDiv w:val="1"/>
      <w:marLeft w:val="0"/>
      <w:marRight w:val="0"/>
      <w:marTop w:val="0"/>
      <w:marBottom w:val="0"/>
      <w:divBdr>
        <w:top w:val="none" w:sz="0" w:space="0" w:color="auto"/>
        <w:left w:val="none" w:sz="0" w:space="0" w:color="auto"/>
        <w:bottom w:val="none" w:sz="0" w:space="0" w:color="auto"/>
        <w:right w:val="none" w:sz="0" w:space="0" w:color="auto"/>
      </w:divBdr>
    </w:div>
    <w:div w:id="1896160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ht@ht.goal.i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file:///\\localhost\Users\smg\Desktop\entete.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2D1833F530F3B41BE8C95DC32269085" ma:contentTypeVersion="5" ma:contentTypeDescription="Create a new document." ma:contentTypeScope="" ma:versionID="436d0ddde470340609718244bf2855bc">
  <xsd:schema xmlns:xsd="http://www.w3.org/2001/XMLSchema" xmlns:xs="http://www.w3.org/2001/XMLSchema" xmlns:p="http://schemas.microsoft.com/office/2006/metadata/properties" xmlns:ns2="de86cedf-653d-4f5d-bb5b-18da452c6848" targetNamespace="http://schemas.microsoft.com/office/2006/metadata/properties" ma:root="true" ma:fieldsID="2f2a0075a729d2110385d2a265c41bcc" ns2:_="">
    <xsd:import namespace="de86cedf-653d-4f5d-bb5b-18da452c68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6cedf-653d-4f5d-bb5b-18da452c68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6B408D-50AA-4656-AADF-D3044CBB387B}">
  <ds:schemaRefs>
    <ds:schemaRef ds:uri="http://schemas.microsoft.com/sharepoint/v3/contenttype/forms"/>
  </ds:schemaRefs>
</ds:datastoreItem>
</file>

<file path=customXml/itemProps2.xml><?xml version="1.0" encoding="utf-8"?>
<ds:datastoreItem xmlns:ds="http://schemas.openxmlformats.org/officeDocument/2006/customXml" ds:itemID="{BA2B737B-DC40-40D9-BBA3-9FA91B32FA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F9891B-93CA-49A3-BF93-0158926EC2F8}">
  <ds:schemaRefs>
    <ds:schemaRef ds:uri="http://schemas.openxmlformats.org/officeDocument/2006/bibliography"/>
  </ds:schemaRefs>
</ds:datastoreItem>
</file>

<file path=customXml/itemProps4.xml><?xml version="1.0" encoding="utf-8"?>
<ds:datastoreItem xmlns:ds="http://schemas.openxmlformats.org/officeDocument/2006/customXml" ds:itemID="{551A155B-BC5A-4981-9750-E2D51E3C8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6cedf-653d-4f5d-bb5b-18da452c6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3431</Words>
  <Characters>19559</Characters>
  <Application>Microsoft Office Word</Application>
  <DocSecurity>0</DocSecurity>
  <Lines>162</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22945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Taylor Vertus</dc:creator>
  <cp:lastModifiedBy>Michael Sainvil</cp:lastModifiedBy>
  <cp:revision>2</cp:revision>
  <cp:lastPrinted>2022-01-06T16:56:00Z</cp:lastPrinted>
  <dcterms:created xsi:type="dcterms:W3CDTF">2022-07-08T18:19:00Z</dcterms:created>
  <dcterms:modified xsi:type="dcterms:W3CDTF">2022-07-08T18:19:00Z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0x01010072D1833F530F3B41BE8C95DC32269085</vt:lpwstr>
  </property>
</Properties>
</file>