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1EF482" w14:textId="43ABF4B9" w:rsidR="005F33E2" w:rsidRPr="00AF53A0" w:rsidRDefault="00F55E35" w:rsidP="00FB4056">
      <w:pPr>
        <w:tabs>
          <w:tab w:val="left" w:pos="3195"/>
        </w:tabs>
        <w:jc w:val="center"/>
        <w:rPr>
          <w:rFonts w:ascii="Nunito" w:hAnsi="Nunito" w:cs="Tahoma"/>
          <w:color w:val="4472C4" w:themeColor="accent1"/>
          <w:sz w:val="20"/>
          <w:szCs w:val="20"/>
          <w:lang w:val="fr-BE"/>
        </w:rPr>
      </w:pPr>
      <w:r w:rsidRPr="00AF53A0">
        <w:rPr>
          <w:rFonts w:ascii="Nunito" w:hAnsi="Nunito" w:cs="Tahoma"/>
          <w:color w:val="4472C4" w:themeColor="accent1"/>
          <w:sz w:val="20"/>
          <w:szCs w:val="20"/>
          <w:lang w:val="fr-BE"/>
        </w:rPr>
        <w:t>Termes de référence</w:t>
      </w:r>
    </w:p>
    <w:p w14:paraId="36D82EE1" w14:textId="77777777" w:rsidR="00157747" w:rsidRPr="00AF53A0" w:rsidRDefault="00157747" w:rsidP="00FB4056">
      <w:pPr>
        <w:tabs>
          <w:tab w:val="left" w:pos="3195"/>
        </w:tabs>
        <w:jc w:val="center"/>
        <w:rPr>
          <w:rFonts w:ascii="Nunito" w:hAnsi="Nunito" w:cs="Tahoma"/>
          <w:color w:val="4472C4" w:themeColor="accent1"/>
          <w:sz w:val="20"/>
          <w:szCs w:val="20"/>
          <w:lang w:val="fr-BE"/>
        </w:rPr>
      </w:pPr>
    </w:p>
    <w:p w14:paraId="3CB54730" w14:textId="0DFC4DB7" w:rsidR="00FB4056" w:rsidRPr="00AF53A0" w:rsidRDefault="00F55E35" w:rsidP="000D69FE">
      <w:pPr>
        <w:tabs>
          <w:tab w:val="left" w:pos="3195"/>
        </w:tabs>
        <w:jc w:val="center"/>
        <w:rPr>
          <w:rFonts w:ascii="Nunito" w:hAnsi="Nunito" w:cs="Tahoma"/>
          <w:color w:val="4472C4" w:themeColor="accent1"/>
          <w:sz w:val="20"/>
          <w:szCs w:val="20"/>
          <w:lang w:val="fr-BE"/>
        </w:rPr>
      </w:pPr>
      <w:r w:rsidRPr="00AF53A0">
        <w:rPr>
          <w:rFonts w:ascii="Nunito" w:hAnsi="Nunito" w:cs="Tahoma"/>
          <w:color w:val="4472C4" w:themeColor="accent1"/>
          <w:sz w:val="20"/>
          <w:szCs w:val="20"/>
          <w:lang w:val="fr-BE"/>
        </w:rPr>
        <w:t xml:space="preserve">Consultance pour </w:t>
      </w:r>
      <w:r w:rsidR="008009F7" w:rsidRPr="00AF53A0">
        <w:rPr>
          <w:rFonts w:ascii="Nunito" w:hAnsi="Nunito" w:cs="Tahoma"/>
          <w:color w:val="4472C4" w:themeColor="accent1"/>
          <w:sz w:val="20"/>
          <w:szCs w:val="20"/>
          <w:lang w:val="fr-BE"/>
        </w:rPr>
        <w:t>conduire</w:t>
      </w:r>
      <w:r w:rsidR="0063646F" w:rsidRPr="00AF53A0">
        <w:rPr>
          <w:rFonts w:ascii="Nunito" w:hAnsi="Nunito" w:cs="Tahoma"/>
          <w:color w:val="4472C4" w:themeColor="accent1"/>
          <w:sz w:val="20"/>
          <w:szCs w:val="20"/>
          <w:lang w:val="fr-BE"/>
        </w:rPr>
        <w:t xml:space="preserve"> </w:t>
      </w:r>
      <w:r w:rsidRPr="00AF53A0">
        <w:rPr>
          <w:rFonts w:ascii="Nunito" w:hAnsi="Nunito" w:cs="Tahoma"/>
          <w:color w:val="4472C4" w:themeColor="accent1"/>
          <w:sz w:val="20"/>
          <w:szCs w:val="20"/>
          <w:lang w:val="fr-BE"/>
        </w:rPr>
        <w:t>une analyse de barrières d’accès</w:t>
      </w:r>
      <w:r w:rsidR="008009F7" w:rsidRPr="00AF53A0">
        <w:rPr>
          <w:rFonts w:ascii="Nunito" w:hAnsi="Nunito" w:cs="Tahoma"/>
          <w:color w:val="4472C4" w:themeColor="accent1"/>
          <w:sz w:val="20"/>
          <w:szCs w:val="20"/>
          <w:lang w:val="fr-BE"/>
        </w:rPr>
        <w:t xml:space="preserve"> aux </w:t>
      </w:r>
      <w:r w:rsidR="00984A93">
        <w:rPr>
          <w:rFonts w:ascii="Nunito" w:hAnsi="Nunito" w:cs="Tahoma"/>
          <w:color w:val="4472C4" w:themeColor="accent1"/>
          <w:sz w:val="20"/>
          <w:szCs w:val="20"/>
          <w:lang w:val="fr-BE"/>
        </w:rPr>
        <w:t xml:space="preserve">services de santé et de l’aide humanitaire </w:t>
      </w:r>
      <w:r w:rsidR="00984A93" w:rsidRPr="005723E1">
        <w:rPr>
          <w:rFonts w:ascii="Nunito" w:hAnsi="Nunito" w:cs="Tahoma"/>
          <w:color w:val="4472C4" w:themeColor="accent1"/>
          <w:sz w:val="20"/>
          <w:szCs w:val="20"/>
          <w:lang w:val="fr-BE"/>
        </w:rPr>
        <w:t>suite au Séisme d’août 2021 en Haïti</w:t>
      </w:r>
      <w:r w:rsidR="00984A93">
        <w:rPr>
          <w:rFonts w:ascii="Nunito" w:hAnsi="Nunito" w:cs="Tahoma"/>
          <w:color w:val="4472C4" w:themeColor="accent1"/>
          <w:sz w:val="20"/>
          <w:szCs w:val="20"/>
          <w:lang w:val="fr-BE"/>
        </w:rPr>
        <w:t>,</w:t>
      </w:r>
      <w:r w:rsidRPr="00AF53A0">
        <w:rPr>
          <w:rFonts w:ascii="Nunito" w:hAnsi="Nunito" w:cs="Tahoma"/>
          <w:color w:val="4472C4" w:themeColor="accent1"/>
          <w:sz w:val="20"/>
          <w:szCs w:val="20"/>
          <w:lang w:val="fr-BE"/>
        </w:rPr>
        <w:t xml:space="preserve"> et </w:t>
      </w:r>
      <w:r w:rsidR="000F688A" w:rsidRPr="00AF53A0">
        <w:rPr>
          <w:rFonts w:ascii="Nunito" w:hAnsi="Nunito" w:cs="Tahoma"/>
          <w:color w:val="4472C4" w:themeColor="accent1"/>
          <w:sz w:val="20"/>
          <w:szCs w:val="20"/>
          <w:lang w:val="fr-BE"/>
        </w:rPr>
        <w:t>faciliter des formations aux ONG et</w:t>
      </w:r>
      <w:r w:rsidRPr="00AF53A0">
        <w:rPr>
          <w:rFonts w:ascii="Nunito" w:hAnsi="Nunito" w:cs="Tahoma"/>
          <w:color w:val="4472C4" w:themeColor="accent1"/>
          <w:sz w:val="20"/>
          <w:szCs w:val="20"/>
          <w:lang w:val="fr-BE"/>
        </w:rPr>
        <w:t xml:space="preserve"> aux Organisations de Personnes Handicapées </w:t>
      </w:r>
    </w:p>
    <w:p w14:paraId="60348B36" w14:textId="77777777" w:rsidR="00157747" w:rsidRPr="00AF53A0" w:rsidRDefault="00157747" w:rsidP="000D69FE">
      <w:pPr>
        <w:tabs>
          <w:tab w:val="left" w:pos="3195"/>
        </w:tabs>
        <w:jc w:val="center"/>
        <w:rPr>
          <w:rFonts w:ascii="Nunito" w:hAnsi="Nunito" w:cs="Tahoma"/>
          <w:color w:val="4472C4" w:themeColor="accent1"/>
          <w:sz w:val="20"/>
          <w:szCs w:val="20"/>
          <w:lang w:val="fr-BE"/>
        </w:rPr>
      </w:pPr>
    </w:p>
    <w:p w14:paraId="75FFD7CA" w14:textId="4A7DF0EA" w:rsidR="00FB4056" w:rsidRPr="00AF53A0" w:rsidRDefault="00451D1C" w:rsidP="00FB4056">
      <w:pPr>
        <w:tabs>
          <w:tab w:val="left" w:pos="3195"/>
        </w:tabs>
        <w:jc w:val="center"/>
        <w:rPr>
          <w:rFonts w:ascii="Nunito" w:hAnsi="Nunito" w:cs="Tahoma"/>
          <w:color w:val="4472C4" w:themeColor="accent1"/>
          <w:sz w:val="20"/>
          <w:szCs w:val="20"/>
          <w:lang w:val="fr-BE"/>
        </w:rPr>
      </w:pPr>
      <w:r>
        <w:rPr>
          <w:rFonts w:ascii="Nunito" w:hAnsi="Nunito" w:cs="Tahoma"/>
          <w:color w:val="4472C4" w:themeColor="accent1"/>
          <w:sz w:val="20"/>
          <w:szCs w:val="20"/>
          <w:lang w:val="fr-BE"/>
        </w:rPr>
        <w:t>Mars</w:t>
      </w:r>
      <w:r w:rsidR="00C37CBC" w:rsidRPr="00AF53A0">
        <w:rPr>
          <w:rFonts w:ascii="Nunito" w:hAnsi="Nunito" w:cs="Tahoma"/>
          <w:color w:val="4472C4" w:themeColor="accent1"/>
          <w:sz w:val="20"/>
          <w:szCs w:val="20"/>
          <w:lang w:val="fr-BE"/>
        </w:rPr>
        <w:t xml:space="preserve"> 2022</w:t>
      </w:r>
    </w:p>
    <w:p w14:paraId="1A036047" w14:textId="77777777" w:rsidR="00157747" w:rsidRPr="00AF53A0" w:rsidRDefault="00157747" w:rsidP="00FB4056">
      <w:pPr>
        <w:tabs>
          <w:tab w:val="left" w:pos="3195"/>
        </w:tabs>
        <w:jc w:val="center"/>
        <w:rPr>
          <w:rFonts w:ascii="Nunito" w:hAnsi="Nunito" w:cs="Tahoma"/>
          <w:color w:val="4472C4" w:themeColor="accent1"/>
          <w:sz w:val="20"/>
          <w:szCs w:val="20"/>
          <w:lang w:val="fr-BE"/>
        </w:rPr>
      </w:pPr>
    </w:p>
    <w:p w14:paraId="0049B53D" w14:textId="2B91B36C" w:rsidR="008009F7" w:rsidRPr="00AF53A0" w:rsidRDefault="008009F7" w:rsidP="00915448">
      <w:pPr>
        <w:pStyle w:val="Titre1"/>
        <w:numPr>
          <w:ilvl w:val="0"/>
          <w:numId w:val="12"/>
        </w:numPr>
        <w:rPr>
          <w:rFonts w:ascii="Nunito" w:hAnsi="Nunito" w:cs="Arial"/>
          <w:b w:val="0"/>
          <w:sz w:val="22"/>
          <w:szCs w:val="22"/>
          <w:lang w:val="fr-FR"/>
        </w:rPr>
      </w:pPr>
      <w:r w:rsidRPr="00AF53A0">
        <w:rPr>
          <w:rFonts w:ascii="Nunito" w:hAnsi="Nunito" w:cs="Arial"/>
          <w:b w:val="0"/>
          <w:sz w:val="22"/>
          <w:szCs w:val="22"/>
          <w:lang w:val="fr-FR"/>
        </w:rPr>
        <w:t xml:space="preserve">CONTEXTE </w:t>
      </w:r>
      <w:r w:rsidR="00915448" w:rsidRPr="00AF53A0">
        <w:rPr>
          <w:rFonts w:ascii="Nunito" w:hAnsi="Nunito" w:cs="Arial"/>
          <w:b w:val="0"/>
          <w:sz w:val="22"/>
          <w:szCs w:val="22"/>
          <w:lang w:val="fr-FR"/>
        </w:rPr>
        <w:t xml:space="preserve">DE LA CONSULTANCE </w:t>
      </w:r>
    </w:p>
    <w:p w14:paraId="36A32720" w14:textId="782D635C" w:rsidR="0047368E" w:rsidRPr="00AF53A0" w:rsidRDefault="0047368E" w:rsidP="0063646F">
      <w:pPr>
        <w:pStyle w:val="Titre1"/>
        <w:rPr>
          <w:rFonts w:ascii="Nunito" w:hAnsi="Nunito" w:cs="Tahoma"/>
          <w:b w:val="0"/>
          <w:sz w:val="20"/>
          <w:szCs w:val="20"/>
          <w:lang w:val="fr-BE"/>
        </w:rPr>
      </w:pPr>
      <w:r w:rsidRPr="00AF53A0">
        <w:rPr>
          <w:rFonts w:ascii="Nunito" w:hAnsi="Nunito" w:cs="Tahoma"/>
          <w:b w:val="0"/>
          <w:sz w:val="20"/>
          <w:szCs w:val="20"/>
          <w:lang w:val="fr-BE"/>
        </w:rPr>
        <w:t>Humanit</w:t>
      </w:r>
      <w:r w:rsidR="00C37CBC" w:rsidRPr="00AF53A0">
        <w:rPr>
          <w:rFonts w:ascii="Nunito" w:hAnsi="Nunito" w:cs="Tahoma"/>
          <w:b w:val="0"/>
          <w:sz w:val="20"/>
          <w:szCs w:val="20"/>
          <w:lang w:val="fr-BE"/>
        </w:rPr>
        <w:t>é et Inclusion</w:t>
      </w:r>
    </w:p>
    <w:p w14:paraId="1D6C0406" w14:textId="3A90C2FD" w:rsidR="002948E1" w:rsidRPr="00AF53A0" w:rsidRDefault="002948E1" w:rsidP="002948E1">
      <w:pPr>
        <w:pStyle w:val="Titre1"/>
        <w:jc w:val="both"/>
        <w:rPr>
          <w:rFonts w:ascii="Nunito" w:eastAsiaTheme="minorHAnsi" w:hAnsi="Nunito" w:cs="Tahoma"/>
          <w:b w:val="0"/>
          <w:color w:val="auto"/>
          <w:sz w:val="20"/>
          <w:szCs w:val="20"/>
          <w:lang w:val="fr-BE"/>
        </w:rPr>
      </w:pPr>
      <w:r w:rsidRPr="00AF53A0">
        <w:rPr>
          <w:rFonts w:ascii="Nunito" w:eastAsiaTheme="minorHAnsi" w:hAnsi="Nunito" w:cs="Tahoma"/>
          <w:b w:val="0"/>
          <w:color w:val="auto"/>
          <w:sz w:val="20"/>
          <w:szCs w:val="20"/>
          <w:lang w:val="fr-BE"/>
        </w:rPr>
        <w:t>HI est une organisation de solidarité internationale, indépendante et impartiale, qui intervient dans les situations de pauvreté et d’exclusion, de</w:t>
      </w:r>
      <w:r w:rsidR="008009F7" w:rsidRPr="00AF53A0">
        <w:rPr>
          <w:rFonts w:ascii="Nunito" w:eastAsiaTheme="minorHAnsi" w:hAnsi="Nunito" w:cs="Tahoma"/>
          <w:b w:val="0"/>
          <w:color w:val="auto"/>
          <w:sz w:val="20"/>
          <w:szCs w:val="20"/>
          <w:lang w:val="fr-BE"/>
        </w:rPr>
        <w:t xml:space="preserve"> conflits et de catastrophes. Œuvrant</w:t>
      </w:r>
      <w:r w:rsidRPr="00AF53A0">
        <w:rPr>
          <w:rFonts w:ascii="Nunito" w:eastAsiaTheme="minorHAnsi" w:hAnsi="Nunito" w:cs="Tahoma"/>
          <w:b w:val="0"/>
          <w:color w:val="auto"/>
          <w:sz w:val="20"/>
          <w:szCs w:val="20"/>
          <w:lang w:val="fr-BE"/>
        </w:rPr>
        <w:t xml:space="preserve"> aux côtés des personnes handicapées et des populations vulnérables, elle agit et témoigne pour répondre à leurs besoins essentiels, améliorer leurs conditions de vie et promouvoir le respect de leur dignité et de leurs droits fondamentaux1 dans une cinquantaine de pays dans des contextes d’urgence et de développement.</w:t>
      </w:r>
    </w:p>
    <w:p w14:paraId="53E3282E" w14:textId="77777777" w:rsidR="002948E1" w:rsidRPr="00AF53A0" w:rsidRDefault="002948E1" w:rsidP="002948E1">
      <w:pPr>
        <w:pStyle w:val="Titre1"/>
        <w:jc w:val="both"/>
        <w:rPr>
          <w:rFonts w:ascii="Nunito" w:eastAsiaTheme="minorHAnsi" w:hAnsi="Nunito" w:cs="Tahoma"/>
          <w:b w:val="0"/>
          <w:color w:val="auto"/>
          <w:sz w:val="20"/>
          <w:szCs w:val="20"/>
          <w:lang w:val="fr-BE"/>
        </w:rPr>
      </w:pPr>
      <w:r w:rsidRPr="00AF53A0">
        <w:rPr>
          <w:rFonts w:ascii="Nunito" w:eastAsiaTheme="minorHAnsi" w:hAnsi="Nunito" w:cs="Tahoma"/>
          <w:b w:val="0"/>
          <w:color w:val="auto"/>
          <w:sz w:val="20"/>
          <w:szCs w:val="20"/>
          <w:lang w:val="fr-BE"/>
        </w:rPr>
        <w:t>Le réseau Handicap International regroupe une Fédération, créée en 2009, et huit associations nationales membres : l’association française, fondatrice du réseau en 1982 et reconnue d’utilité publique, et les associations qui se sont constituées progressivement en Belgique (1986), en Suisse (1996), au Luxembourg (1997), en Allemagne (1998), au Royaume-Uni (1999), au Canada (2003) et aux États-Unis (2006). En 2014, une Fondation Handicap International est créée. Elle est le lieu de réflexion sur les enjeux éthiques et politiques auxquels sont confrontés les acteurs du réseau fédéral. À ce titre, elle est investie par la Fédération pour la définition du cadre éthique qui sous-tend l’action de ses différentes entités2.</w:t>
      </w:r>
    </w:p>
    <w:p w14:paraId="5DB8BCB5" w14:textId="4D58335F" w:rsidR="002948E1" w:rsidRPr="00AF53A0" w:rsidRDefault="002948E1" w:rsidP="002948E1">
      <w:pPr>
        <w:pStyle w:val="Titre1"/>
        <w:jc w:val="both"/>
        <w:rPr>
          <w:rFonts w:ascii="Nunito" w:eastAsiaTheme="minorHAnsi" w:hAnsi="Nunito" w:cs="Tahoma"/>
          <w:b w:val="0"/>
          <w:color w:val="auto"/>
          <w:sz w:val="20"/>
          <w:szCs w:val="20"/>
          <w:lang w:val="fr-BE"/>
        </w:rPr>
      </w:pPr>
      <w:r w:rsidRPr="00AF53A0">
        <w:rPr>
          <w:rFonts w:ascii="Nunito" w:eastAsiaTheme="minorHAnsi" w:hAnsi="Nunito" w:cs="Tahoma"/>
          <w:b w:val="0"/>
          <w:color w:val="auto"/>
          <w:sz w:val="20"/>
          <w:szCs w:val="20"/>
          <w:lang w:val="fr-BE"/>
        </w:rPr>
        <w:t>Le 24 janvier 2018, le réseau mondial Handicap International est devenu « Humanité &amp; Inclusion ». Les associations nationales dans les pays d’Europe continentale (France, Allemagne, Suisse, Belgique et Luxembourg) continuent à s’appeler cependant « Handicap International » afin de se donner le temps d’accompagner le changement auprès de nos publics ; en revanche au Canada, aux Etats-Unis et au Royaume-Uni, elles se dénomment désormais « Humanité &amp; Inclusion ».</w:t>
      </w:r>
    </w:p>
    <w:p w14:paraId="4BB7A418" w14:textId="5F1F0BBA" w:rsidR="002948E1" w:rsidRPr="00AF53A0" w:rsidRDefault="002948E1" w:rsidP="002948E1">
      <w:pPr>
        <w:rPr>
          <w:rFonts w:ascii="Nunito" w:hAnsi="Nunito"/>
          <w:lang w:val="fr-BE"/>
        </w:rPr>
      </w:pPr>
    </w:p>
    <w:p w14:paraId="4511C4B3" w14:textId="0AD23FE7" w:rsidR="002948E1" w:rsidRPr="00AF53A0" w:rsidRDefault="002948E1" w:rsidP="002948E1">
      <w:pPr>
        <w:pStyle w:val="Titre1"/>
        <w:rPr>
          <w:rFonts w:ascii="Nunito" w:hAnsi="Nunito" w:cs="Tahoma"/>
          <w:b w:val="0"/>
          <w:sz w:val="20"/>
          <w:szCs w:val="20"/>
          <w:lang w:val="fr-BE"/>
        </w:rPr>
      </w:pPr>
      <w:r w:rsidRPr="00AF53A0">
        <w:rPr>
          <w:rFonts w:ascii="Nunito" w:hAnsi="Nunito" w:cs="Tahoma"/>
          <w:b w:val="0"/>
          <w:sz w:val="20"/>
          <w:szCs w:val="20"/>
          <w:lang w:val="fr-BE"/>
        </w:rPr>
        <w:t xml:space="preserve">HI Haïti </w:t>
      </w:r>
    </w:p>
    <w:p w14:paraId="255BC25A" w14:textId="77777777" w:rsidR="002948E1" w:rsidRPr="00AF53A0" w:rsidRDefault="002948E1" w:rsidP="002948E1">
      <w:pPr>
        <w:jc w:val="both"/>
        <w:rPr>
          <w:rFonts w:ascii="Nunito" w:hAnsi="Nunito"/>
          <w:lang w:val="fr-BE"/>
        </w:rPr>
      </w:pPr>
    </w:p>
    <w:p w14:paraId="46A8F1B7" w14:textId="295462B7" w:rsidR="002948E1" w:rsidRPr="00AF53A0" w:rsidRDefault="002948E1" w:rsidP="002948E1">
      <w:pPr>
        <w:jc w:val="both"/>
        <w:rPr>
          <w:rFonts w:ascii="Nunito" w:hAnsi="Nunito" w:cs="Tahoma"/>
          <w:sz w:val="20"/>
          <w:szCs w:val="20"/>
          <w:lang w:val="fr-BE"/>
        </w:rPr>
      </w:pPr>
      <w:r w:rsidRPr="00AF53A0">
        <w:rPr>
          <w:rFonts w:ascii="Nunito" w:hAnsi="Nunito" w:cs="Tahoma"/>
          <w:sz w:val="20"/>
          <w:szCs w:val="20"/>
          <w:lang w:val="fr-BE"/>
        </w:rPr>
        <w:t xml:space="preserve">HI intervient en Haïti depuis 2008, suite au passage de trois ouragans et une tempête tropicale qui ont successivement touché le pays, elle a déployé en urgence une plateforme logistique permettant </w:t>
      </w:r>
      <w:r w:rsidRPr="00AF53A0">
        <w:rPr>
          <w:rFonts w:ascii="Nunito" w:hAnsi="Nunito" w:cs="Tahoma"/>
          <w:sz w:val="20"/>
          <w:szCs w:val="20"/>
          <w:lang w:val="fr-BE"/>
        </w:rPr>
        <w:lastRenderedPageBreak/>
        <w:t>d’acheminer l’aide humanitaire dans des zones peu accessibles. En 2010, un séisme de magnitude 7 a frappé Haïti et dévasté Port-au-Prince. HI a répondu à l’urgence dans les 48 heures suivantes à la catastrophe par la mise en place d’un service logistique mutualisé et des services de réadaptation et d’appui psychosocial pour les survivants du séisme.</w:t>
      </w:r>
    </w:p>
    <w:p w14:paraId="5A4DDCC2" w14:textId="77777777" w:rsidR="002948E1" w:rsidRPr="00AF53A0" w:rsidRDefault="002948E1" w:rsidP="002948E1">
      <w:pPr>
        <w:jc w:val="both"/>
        <w:rPr>
          <w:rFonts w:ascii="Nunito" w:hAnsi="Nunito" w:cs="Tahoma"/>
          <w:sz w:val="20"/>
          <w:szCs w:val="20"/>
          <w:lang w:val="fr-BE"/>
        </w:rPr>
      </w:pPr>
      <w:r w:rsidRPr="00AF53A0">
        <w:rPr>
          <w:rFonts w:ascii="Nunito" w:hAnsi="Nunito" w:cs="Tahoma"/>
          <w:sz w:val="20"/>
          <w:szCs w:val="20"/>
          <w:lang w:val="fr-BE"/>
        </w:rPr>
        <w:t>Au cours des 5 dernières années, le programme de HI en Haïti a mené des interventions sur les thématiques suivantes :</w:t>
      </w:r>
    </w:p>
    <w:p w14:paraId="3EEA32F8" w14:textId="421BFF0E" w:rsidR="002948E1" w:rsidRPr="00AF53A0" w:rsidRDefault="002948E1" w:rsidP="002948E1">
      <w:pPr>
        <w:pStyle w:val="Paragraphedeliste"/>
        <w:numPr>
          <w:ilvl w:val="0"/>
          <w:numId w:val="7"/>
        </w:numPr>
        <w:jc w:val="both"/>
        <w:rPr>
          <w:rFonts w:ascii="Nunito" w:hAnsi="Nunito" w:cs="Tahoma"/>
          <w:sz w:val="20"/>
          <w:szCs w:val="20"/>
          <w:lang w:val="fr-BE"/>
        </w:rPr>
      </w:pPr>
      <w:r w:rsidRPr="00AF53A0">
        <w:rPr>
          <w:rFonts w:ascii="Nunito" w:hAnsi="Nunito" w:cs="Tahoma"/>
          <w:sz w:val="20"/>
          <w:szCs w:val="20"/>
          <w:lang w:val="fr-BE"/>
        </w:rPr>
        <w:t>La réadaptation fonctionnelle (READ), bénéficiant principalement les personnes handicapées et les professionnels de la réadaptation des départements du Nord, du Nord-Est, de l’Ouest et du Sud-est, en partenariat avec le Ministère de la Sante Publique et de la Population (MSPP), les associations des professionnels du secteur (</w:t>
      </w:r>
      <w:proofErr w:type="spellStart"/>
      <w:r w:rsidRPr="00AF53A0">
        <w:rPr>
          <w:rFonts w:ascii="Nunito" w:hAnsi="Nunito" w:cs="Tahoma"/>
          <w:sz w:val="20"/>
          <w:szCs w:val="20"/>
          <w:lang w:val="fr-BE"/>
        </w:rPr>
        <w:t>SoHaPh</w:t>
      </w:r>
      <w:proofErr w:type="spellEnd"/>
      <w:r w:rsidRPr="00AF53A0">
        <w:rPr>
          <w:rFonts w:ascii="Nunito" w:hAnsi="Nunito" w:cs="Tahoma"/>
          <w:sz w:val="20"/>
          <w:szCs w:val="20"/>
          <w:lang w:val="fr-BE"/>
        </w:rPr>
        <w:t>, ASHAPT) et des centres de réadaptation locaux ;</w:t>
      </w:r>
    </w:p>
    <w:p w14:paraId="06EFE351" w14:textId="233E155D" w:rsidR="002948E1" w:rsidRPr="00AF53A0" w:rsidRDefault="002948E1" w:rsidP="002948E1">
      <w:pPr>
        <w:pStyle w:val="Paragraphedeliste"/>
        <w:numPr>
          <w:ilvl w:val="0"/>
          <w:numId w:val="7"/>
        </w:numPr>
        <w:jc w:val="both"/>
        <w:rPr>
          <w:rFonts w:ascii="Nunito" w:hAnsi="Nunito" w:cs="Tahoma"/>
          <w:sz w:val="20"/>
          <w:szCs w:val="20"/>
          <w:lang w:val="fr-BE"/>
        </w:rPr>
      </w:pPr>
      <w:r w:rsidRPr="00AF53A0">
        <w:rPr>
          <w:rFonts w:ascii="Nunito" w:hAnsi="Nunito" w:cs="Tahoma"/>
          <w:sz w:val="20"/>
          <w:szCs w:val="20"/>
          <w:lang w:val="fr-BE"/>
        </w:rPr>
        <w:t>la gestion inclusive des risques des désastres (GIRD), bénéficiant principalement les ménages vulnérables ainsi que les membres des structures de protection civile du département du Nord-Ouest, en partenariat avec l’organisation locale ADEMA, la Direction de la Protection Civile et le Bureau du Secrétaire d’Etat pour l’Intégration des Personnes Handicapées (BSEIPH);</w:t>
      </w:r>
    </w:p>
    <w:p w14:paraId="3BF05B17" w14:textId="1FC646E3" w:rsidR="002948E1" w:rsidRPr="00AF53A0" w:rsidRDefault="002948E1" w:rsidP="002948E1">
      <w:pPr>
        <w:pStyle w:val="Paragraphedeliste"/>
        <w:numPr>
          <w:ilvl w:val="0"/>
          <w:numId w:val="7"/>
        </w:numPr>
        <w:jc w:val="both"/>
        <w:rPr>
          <w:rFonts w:ascii="Nunito" w:hAnsi="Nunito" w:cs="Tahoma"/>
          <w:sz w:val="20"/>
          <w:szCs w:val="20"/>
          <w:lang w:val="fr-BE"/>
        </w:rPr>
      </w:pPr>
      <w:r w:rsidRPr="00AF53A0">
        <w:rPr>
          <w:rFonts w:ascii="Nunito" w:hAnsi="Nunito" w:cs="Tahoma"/>
          <w:sz w:val="20"/>
          <w:szCs w:val="20"/>
          <w:lang w:val="fr-BE"/>
        </w:rPr>
        <w:t>la sécurité routière (SR), bénéficiant principalement les usagers de la route du département de l’Ouest, en partenariat avec le Ministère des Travaux Publics, des Transports et Communication (MTPTC), la Direction d’Épidémiologie et de Laboratoire de Recherche (DELR), l’Association Propriétaires/Chauffeurs et l’association Stop Accidents;</w:t>
      </w:r>
    </w:p>
    <w:p w14:paraId="0EE351D5" w14:textId="149A2B7D" w:rsidR="002948E1" w:rsidRPr="00AF53A0" w:rsidRDefault="002948E1" w:rsidP="002948E1">
      <w:pPr>
        <w:pStyle w:val="Paragraphedeliste"/>
        <w:numPr>
          <w:ilvl w:val="0"/>
          <w:numId w:val="7"/>
        </w:numPr>
        <w:jc w:val="both"/>
        <w:rPr>
          <w:rFonts w:ascii="Nunito" w:hAnsi="Nunito" w:cs="Tahoma"/>
          <w:sz w:val="20"/>
          <w:szCs w:val="20"/>
          <w:lang w:val="fr-BE"/>
        </w:rPr>
      </w:pPr>
      <w:r w:rsidRPr="00AF53A0">
        <w:rPr>
          <w:rFonts w:ascii="Nunito" w:hAnsi="Nunito" w:cs="Tahoma"/>
          <w:sz w:val="20"/>
          <w:szCs w:val="20"/>
          <w:lang w:val="fr-BE"/>
        </w:rPr>
        <w:t xml:space="preserve">l’insertion socio-économique (ISE), bénéficiant les personnes handicapés et les professionnels du secteur dans les départements du Nord et de l’Ouest, en partenariat avec le Réseau Associatif National pour l’Intégration des Personnes Handicapées (RANIPH), la Fédération Haïtienne des Associations et Institutions de Personnes Handicapées (FHAIPH), </w:t>
      </w:r>
      <w:proofErr w:type="spellStart"/>
      <w:r w:rsidRPr="00AF53A0">
        <w:rPr>
          <w:rFonts w:ascii="Nunito" w:hAnsi="Nunito" w:cs="Tahoma"/>
          <w:sz w:val="20"/>
          <w:szCs w:val="20"/>
          <w:lang w:val="fr-BE"/>
        </w:rPr>
        <w:t>Palmis</w:t>
      </w:r>
      <w:proofErr w:type="spellEnd"/>
      <w:r w:rsidRPr="00AF53A0">
        <w:rPr>
          <w:rFonts w:ascii="Nunito" w:hAnsi="Nunito" w:cs="Tahoma"/>
          <w:sz w:val="20"/>
          <w:szCs w:val="20"/>
          <w:lang w:val="fr-BE"/>
        </w:rPr>
        <w:t xml:space="preserve"> </w:t>
      </w:r>
      <w:proofErr w:type="spellStart"/>
      <w:r w:rsidRPr="00AF53A0">
        <w:rPr>
          <w:rFonts w:ascii="Nunito" w:hAnsi="Nunito" w:cs="Tahoma"/>
          <w:sz w:val="20"/>
          <w:szCs w:val="20"/>
          <w:lang w:val="fr-BE"/>
        </w:rPr>
        <w:t>Mikwo</w:t>
      </w:r>
      <w:proofErr w:type="spellEnd"/>
      <w:r w:rsidRPr="00AF53A0">
        <w:rPr>
          <w:rFonts w:ascii="Nunito" w:hAnsi="Nunito" w:cs="Tahoma"/>
          <w:sz w:val="20"/>
          <w:szCs w:val="20"/>
          <w:lang w:val="fr-BE"/>
        </w:rPr>
        <w:t xml:space="preserve"> </w:t>
      </w:r>
      <w:proofErr w:type="spellStart"/>
      <w:r w:rsidRPr="00AF53A0">
        <w:rPr>
          <w:rFonts w:ascii="Nunito" w:hAnsi="Nunito" w:cs="Tahoma"/>
          <w:sz w:val="20"/>
          <w:szCs w:val="20"/>
          <w:lang w:val="fr-BE"/>
        </w:rPr>
        <w:t>Finans</w:t>
      </w:r>
      <w:proofErr w:type="spellEnd"/>
      <w:r w:rsidRPr="00AF53A0">
        <w:rPr>
          <w:rFonts w:ascii="Nunito" w:hAnsi="Nunito" w:cs="Tahoma"/>
          <w:sz w:val="20"/>
          <w:szCs w:val="20"/>
          <w:lang w:val="fr-BE"/>
        </w:rPr>
        <w:t xml:space="preserve"> </w:t>
      </w:r>
      <w:proofErr w:type="spellStart"/>
      <w:r w:rsidRPr="00AF53A0">
        <w:rPr>
          <w:rFonts w:ascii="Nunito" w:hAnsi="Nunito" w:cs="Tahoma"/>
          <w:sz w:val="20"/>
          <w:szCs w:val="20"/>
          <w:lang w:val="fr-BE"/>
        </w:rPr>
        <w:t>Sosyal</w:t>
      </w:r>
      <w:proofErr w:type="spellEnd"/>
      <w:r w:rsidRPr="00AF53A0">
        <w:rPr>
          <w:rFonts w:ascii="Nunito" w:hAnsi="Nunito" w:cs="Tahoma"/>
          <w:sz w:val="20"/>
          <w:szCs w:val="20"/>
          <w:lang w:val="fr-BE"/>
        </w:rPr>
        <w:t>, le BSEIPH et l’Institut National de Formation Professionnelle (INFP);</w:t>
      </w:r>
    </w:p>
    <w:p w14:paraId="41C70F00" w14:textId="798316A6" w:rsidR="002948E1" w:rsidRPr="00AF53A0" w:rsidRDefault="002948E1" w:rsidP="002948E1">
      <w:pPr>
        <w:pStyle w:val="Paragraphedeliste"/>
        <w:numPr>
          <w:ilvl w:val="0"/>
          <w:numId w:val="7"/>
        </w:numPr>
        <w:jc w:val="both"/>
        <w:rPr>
          <w:rFonts w:ascii="Nunito" w:hAnsi="Nunito" w:cs="Tahoma"/>
          <w:sz w:val="20"/>
          <w:szCs w:val="20"/>
          <w:lang w:val="fr-BE"/>
        </w:rPr>
      </w:pPr>
      <w:r w:rsidRPr="00AF53A0">
        <w:rPr>
          <w:rFonts w:ascii="Nunito" w:hAnsi="Nunito" w:cs="Tahoma"/>
          <w:sz w:val="20"/>
          <w:szCs w:val="20"/>
          <w:lang w:val="fr-BE"/>
        </w:rPr>
        <w:t>l’autonomisation et l’émancipation des hommes et femmes handicapées, via un projet qui qui vise à améliorer l'accès des personnes handicapées à l'auto-emploi d’une part et d’autre part à renforcer les capacités organisationnelles et techniques des organisations de personnes handicapées et des organisations de femmes pour les permettre de porter la voix et de défendre les droits des personnes handicapées dans le département Nord, aussi en partenariat avec RANIPH.</w:t>
      </w:r>
    </w:p>
    <w:p w14:paraId="0C975CCD" w14:textId="3508E002" w:rsidR="002948E1" w:rsidRPr="00AF53A0" w:rsidRDefault="002948E1" w:rsidP="002948E1">
      <w:pPr>
        <w:pStyle w:val="Paragraphedeliste"/>
        <w:numPr>
          <w:ilvl w:val="0"/>
          <w:numId w:val="7"/>
        </w:numPr>
        <w:jc w:val="both"/>
        <w:rPr>
          <w:rFonts w:ascii="Nunito" w:hAnsi="Nunito" w:cs="Tahoma"/>
          <w:sz w:val="20"/>
          <w:szCs w:val="20"/>
          <w:lang w:val="fr-BE"/>
        </w:rPr>
      </w:pPr>
      <w:r w:rsidRPr="00AF53A0">
        <w:rPr>
          <w:rFonts w:ascii="Nunito" w:hAnsi="Nunito" w:cs="Tahoma"/>
          <w:sz w:val="20"/>
          <w:szCs w:val="20"/>
          <w:lang w:val="fr-BE"/>
        </w:rPr>
        <w:t>les réponses aux urgences humanitaires liées aux catastrophes naturelles (2008, 2010, 2016 et 2017), et aussi des réponses aux besoins de base/santé/hygiène liés notamment à la crise sanitaire à COVID-19 (2020 et 2021), bénéficiant les ménages les plus vulnérables du Sud-Est, du Nord, du Nord-Ouest et du Nord-Est d’Haïti, en partenariat avec RANIPH Sud, RANIPH Nord, ADEMA, et la Fondation Haïtienne de Réhabilitation (FONHARE), respectivement.</w:t>
      </w:r>
    </w:p>
    <w:p w14:paraId="25CFEA3C" w14:textId="30867063" w:rsidR="002948E1" w:rsidRPr="00AF53A0" w:rsidRDefault="002948E1" w:rsidP="002948E1">
      <w:pPr>
        <w:pStyle w:val="Paragraphedeliste"/>
        <w:numPr>
          <w:ilvl w:val="0"/>
          <w:numId w:val="7"/>
        </w:numPr>
        <w:jc w:val="both"/>
        <w:rPr>
          <w:rFonts w:ascii="Nunito" w:hAnsi="Nunito" w:cs="Tahoma"/>
          <w:sz w:val="20"/>
          <w:szCs w:val="20"/>
          <w:lang w:val="fr-BE"/>
        </w:rPr>
      </w:pPr>
      <w:r w:rsidRPr="00AF53A0">
        <w:rPr>
          <w:rFonts w:ascii="Nunito" w:hAnsi="Nunito" w:cs="Tahoma"/>
          <w:sz w:val="20"/>
          <w:szCs w:val="20"/>
          <w:lang w:val="fr-BE"/>
        </w:rPr>
        <w:t xml:space="preserve">la plateforme de transport maritime, via le projet MER Logistique Urgence Haïti (MERLUH), dont l’objectif principal est de proposer une solution gratuite de transport </w:t>
      </w:r>
      <w:r w:rsidRPr="00AF53A0">
        <w:rPr>
          <w:rFonts w:ascii="Nunito" w:hAnsi="Nunito" w:cs="Tahoma"/>
          <w:sz w:val="20"/>
          <w:szCs w:val="20"/>
          <w:lang w:val="fr-BE"/>
        </w:rPr>
        <w:lastRenderedPageBreak/>
        <w:t>maritime (cabotage) pour les organisations humanitaires (nationales et internationales) en Haïti en partenariat avec la Fondation AQUADEV.</w:t>
      </w:r>
    </w:p>
    <w:p w14:paraId="2B4F643B" w14:textId="462CD6D7" w:rsidR="002948E1" w:rsidRPr="00AF53A0" w:rsidRDefault="002948E1" w:rsidP="002948E1">
      <w:pPr>
        <w:pStyle w:val="Paragraphedeliste"/>
        <w:numPr>
          <w:ilvl w:val="0"/>
          <w:numId w:val="7"/>
        </w:numPr>
        <w:jc w:val="both"/>
        <w:rPr>
          <w:rFonts w:ascii="Nunito" w:hAnsi="Nunito" w:cs="Tahoma"/>
          <w:sz w:val="20"/>
          <w:szCs w:val="20"/>
          <w:lang w:val="fr-BE"/>
        </w:rPr>
      </w:pPr>
      <w:r w:rsidRPr="00AF53A0">
        <w:rPr>
          <w:rFonts w:ascii="Nunito" w:hAnsi="Nunito" w:cs="Tahoma"/>
          <w:sz w:val="20"/>
          <w:szCs w:val="20"/>
          <w:lang w:val="fr-BE"/>
        </w:rPr>
        <w:t xml:space="preserve">l’analyse stratégique de la logistique d’urgence, via le projet SIGNAL (Strategic </w:t>
      </w:r>
      <w:proofErr w:type="spellStart"/>
      <w:r w:rsidRPr="00AF53A0">
        <w:rPr>
          <w:rFonts w:ascii="Nunito" w:hAnsi="Nunito" w:cs="Tahoma"/>
          <w:sz w:val="20"/>
          <w:szCs w:val="20"/>
          <w:lang w:val="fr-BE"/>
        </w:rPr>
        <w:t>Analysis</w:t>
      </w:r>
      <w:proofErr w:type="spellEnd"/>
      <w:r w:rsidRPr="00AF53A0">
        <w:rPr>
          <w:rFonts w:ascii="Nunito" w:hAnsi="Nunito" w:cs="Tahoma"/>
          <w:sz w:val="20"/>
          <w:szCs w:val="20"/>
          <w:lang w:val="fr-BE"/>
        </w:rPr>
        <w:t xml:space="preserve"> of Emergency </w:t>
      </w:r>
      <w:proofErr w:type="spellStart"/>
      <w:r w:rsidRPr="00AF53A0">
        <w:rPr>
          <w:rFonts w:ascii="Nunito" w:hAnsi="Nunito" w:cs="Tahoma"/>
          <w:sz w:val="20"/>
          <w:szCs w:val="20"/>
          <w:lang w:val="fr-BE"/>
        </w:rPr>
        <w:t>Logistics</w:t>
      </w:r>
      <w:proofErr w:type="spellEnd"/>
      <w:r w:rsidRPr="00AF53A0">
        <w:rPr>
          <w:rFonts w:ascii="Nunito" w:hAnsi="Nunito" w:cs="Tahoma"/>
          <w:sz w:val="20"/>
          <w:szCs w:val="20"/>
          <w:lang w:val="fr-BE"/>
        </w:rPr>
        <w:t xml:space="preserve">), visant une amélioration de l’identification et de la priorisation des besoins permettant la planification et la mise en </w:t>
      </w:r>
      <w:r w:rsidR="00C40BCB" w:rsidRPr="00AF53A0">
        <w:rPr>
          <w:rFonts w:ascii="Nunito" w:hAnsi="Nunito" w:cs="Tahoma"/>
          <w:sz w:val="20"/>
          <w:szCs w:val="20"/>
          <w:lang w:val="fr-BE"/>
        </w:rPr>
        <w:t>œuvre</w:t>
      </w:r>
      <w:r w:rsidRPr="00AF53A0">
        <w:rPr>
          <w:rFonts w:ascii="Nunito" w:hAnsi="Nunito" w:cs="Tahoma"/>
          <w:sz w:val="20"/>
          <w:szCs w:val="20"/>
          <w:lang w:val="fr-BE"/>
        </w:rPr>
        <w:t xml:space="preserve"> d’une réponse humanitaire plus appropriée, plus efficiente, plus équitable et plus inclusive, n’altérant pas les capacités des populations à se relever par elles-mêmes.</w:t>
      </w:r>
    </w:p>
    <w:p w14:paraId="24A76A06" w14:textId="428AC260" w:rsidR="002948E1" w:rsidRPr="00AF53A0" w:rsidRDefault="002948E1" w:rsidP="002948E1">
      <w:pPr>
        <w:pStyle w:val="Titre1"/>
        <w:rPr>
          <w:rFonts w:ascii="Nunito" w:hAnsi="Nunito" w:cs="Tahoma"/>
          <w:b w:val="0"/>
          <w:sz w:val="20"/>
          <w:szCs w:val="20"/>
          <w:lang w:val="fr-BE"/>
        </w:rPr>
      </w:pPr>
      <w:r w:rsidRPr="00AF53A0">
        <w:rPr>
          <w:rFonts w:ascii="Nunito" w:hAnsi="Nunito" w:cs="Tahoma"/>
          <w:b w:val="0"/>
          <w:sz w:val="20"/>
          <w:szCs w:val="20"/>
          <w:lang w:val="fr-BE"/>
        </w:rPr>
        <w:t xml:space="preserve">Contexte de la consultance </w:t>
      </w:r>
    </w:p>
    <w:p w14:paraId="604FA5DA" w14:textId="6A9A9940" w:rsidR="00925D09" w:rsidRPr="00AF53A0" w:rsidRDefault="00925D09" w:rsidP="00925D09">
      <w:pPr>
        <w:rPr>
          <w:rFonts w:ascii="Nunito" w:hAnsi="Nunito"/>
          <w:lang w:val="fr-BE"/>
        </w:rPr>
      </w:pPr>
    </w:p>
    <w:p w14:paraId="14BD0E15" w14:textId="77777777" w:rsidR="003E2230" w:rsidRPr="00AF53A0" w:rsidRDefault="003E2230" w:rsidP="003E2230">
      <w:pPr>
        <w:jc w:val="both"/>
        <w:rPr>
          <w:rFonts w:ascii="Nunito" w:hAnsi="Nunito" w:cs="Tahoma"/>
          <w:color w:val="0E101A"/>
          <w:sz w:val="20"/>
          <w:szCs w:val="20"/>
          <w:lang w:val="fr-BE" w:eastAsia="fr-FR"/>
        </w:rPr>
      </w:pPr>
      <w:r w:rsidRPr="00AF53A0">
        <w:rPr>
          <w:rFonts w:ascii="Nunito" w:hAnsi="Nunito" w:cs="Tahoma"/>
          <w:color w:val="0E101A"/>
          <w:sz w:val="20"/>
          <w:szCs w:val="20"/>
          <w:lang w:val="fr-BE" w:eastAsia="fr-FR"/>
        </w:rPr>
        <w:t xml:space="preserve">Suite au séisme survenu le </w:t>
      </w:r>
      <w:r w:rsidR="00925D09" w:rsidRPr="00AF53A0">
        <w:rPr>
          <w:rFonts w:ascii="Nunito" w:hAnsi="Nunito" w:cs="Tahoma"/>
          <w:color w:val="0E101A"/>
          <w:sz w:val="20"/>
          <w:szCs w:val="20"/>
          <w:lang w:val="fr-BE" w:eastAsia="fr-FR"/>
        </w:rPr>
        <w:t>14 ao</w:t>
      </w:r>
      <w:r w:rsidRPr="00AF53A0">
        <w:rPr>
          <w:rFonts w:ascii="Nunito" w:hAnsi="Nunito" w:cs="Tahoma"/>
          <w:color w:val="0E101A"/>
          <w:sz w:val="20"/>
          <w:szCs w:val="20"/>
          <w:lang w:val="fr-BE" w:eastAsia="fr-FR"/>
        </w:rPr>
        <w:t>ût 2021, HI a ré-ouvert un bureau dans la ville des Cayes afin de conduire une réponse multisectorielle comprenant des volets logistiques, WASH, Santé et Inclusion.</w:t>
      </w:r>
    </w:p>
    <w:p w14:paraId="47F60C28" w14:textId="4735686A" w:rsidR="00925D09" w:rsidRPr="00AF53A0" w:rsidRDefault="003E2230" w:rsidP="003E2230">
      <w:pPr>
        <w:jc w:val="both"/>
        <w:rPr>
          <w:rFonts w:ascii="Nunito" w:hAnsi="Nunito" w:cs="Tahoma"/>
          <w:color w:val="0E101A"/>
          <w:sz w:val="20"/>
          <w:szCs w:val="20"/>
          <w:lang w:val="fr-BE" w:eastAsia="fr-FR"/>
        </w:rPr>
      </w:pPr>
      <w:r w:rsidRPr="00AF53A0">
        <w:rPr>
          <w:rFonts w:ascii="Nunito" w:hAnsi="Nunito" w:cs="Tahoma"/>
          <w:color w:val="0E101A"/>
          <w:sz w:val="20"/>
          <w:szCs w:val="20"/>
          <w:lang w:val="fr-BE" w:eastAsia="fr-FR"/>
        </w:rPr>
        <w:t xml:space="preserve">Dans le domaine de la santé, HI soutien </w:t>
      </w:r>
      <w:r w:rsidR="000F688A" w:rsidRPr="00AF53A0">
        <w:rPr>
          <w:rFonts w:ascii="Nunito" w:hAnsi="Nunito" w:cs="Tahoma"/>
          <w:color w:val="0E101A"/>
          <w:sz w:val="20"/>
          <w:szCs w:val="20"/>
          <w:lang w:val="fr-BE" w:eastAsia="fr-FR"/>
        </w:rPr>
        <w:t>3</w:t>
      </w:r>
      <w:r w:rsidRPr="00AF53A0">
        <w:rPr>
          <w:rFonts w:ascii="Nunito" w:hAnsi="Nunito" w:cs="Tahoma"/>
          <w:color w:val="0E101A"/>
          <w:sz w:val="20"/>
          <w:szCs w:val="20"/>
          <w:lang w:val="fr-BE" w:eastAsia="fr-FR"/>
        </w:rPr>
        <w:t xml:space="preserve"> centres de santé en renforçant leurs services de réadaptation physique et fonctionnelle et de santé mentale et soutien psychosocial</w:t>
      </w:r>
      <w:r w:rsidR="000F688A" w:rsidRPr="00AF53A0">
        <w:rPr>
          <w:rFonts w:ascii="Nunito" w:hAnsi="Nunito" w:cs="Tahoma"/>
          <w:color w:val="0E101A"/>
          <w:sz w:val="20"/>
          <w:szCs w:val="20"/>
          <w:lang w:val="fr-BE" w:eastAsia="fr-FR"/>
        </w:rPr>
        <w:t>, et travaille en partenariat avec une ONG locale F</w:t>
      </w:r>
      <w:r w:rsidR="00984A93">
        <w:rPr>
          <w:rFonts w:ascii="Nunito" w:hAnsi="Nunito" w:cs="Tahoma"/>
          <w:color w:val="0E101A"/>
          <w:sz w:val="20"/>
          <w:szCs w:val="20"/>
          <w:lang w:val="fr-BE" w:eastAsia="fr-FR"/>
        </w:rPr>
        <w:t>ONTEN</w:t>
      </w:r>
      <w:r w:rsidR="000F688A" w:rsidRPr="00AF53A0">
        <w:rPr>
          <w:rFonts w:ascii="Nunito" w:hAnsi="Nunito" w:cs="Tahoma"/>
          <w:color w:val="0E101A"/>
          <w:sz w:val="20"/>
          <w:szCs w:val="20"/>
          <w:lang w:val="fr-BE" w:eastAsia="fr-FR"/>
        </w:rPr>
        <w:t xml:space="preserve"> dans un centre de soin et par la mobilisation d’unités mobiles.</w:t>
      </w:r>
      <w:r w:rsidRPr="00AF53A0">
        <w:rPr>
          <w:rFonts w:ascii="Nunito" w:hAnsi="Nunito" w:cs="Tahoma"/>
          <w:color w:val="0E101A"/>
          <w:sz w:val="20"/>
          <w:szCs w:val="20"/>
          <w:lang w:val="fr-BE" w:eastAsia="fr-FR"/>
        </w:rPr>
        <w:t xml:space="preserve"> </w:t>
      </w:r>
    </w:p>
    <w:p w14:paraId="2D872B33" w14:textId="7C311E77" w:rsidR="00157747" w:rsidRPr="00AF53A0" w:rsidRDefault="003E2230" w:rsidP="00157747">
      <w:pPr>
        <w:pStyle w:val="Titre1"/>
        <w:jc w:val="both"/>
        <w:rPr>
          <w:rFonts w:ascii="Nunito" w:eastAsiaTheme="minorHAnsi" w:hAnsi="Nunito" w:cs="Tahoma"/>
          <w:b w:val="0"/>
          <w:color w:val="0E101A"/>
          <w:sz w:val="20"/>
          <w:szCs w:val="20"/>
          <w:lang w:val="fr-BE" w:eastAsia="fr-FR"/>
        </w:rPr>
      </w:pPr>
      <w:r w:rsidRPr="00AF53A0">
        <w:rPr>
          <w:rFonts w:ascii="Nunito" w:eastAsiaTheme="minorHAnsi" w:hAnsi="Nunito" w:cs="Tahoma"/>
          <w:b w:val="0"/>
          <w:color w:val="0E101A"/>
          <w:sz w:val="20"/>
          <w:szCs w:val="20"/>
          <w:lang w:val="fr-BE" w:eastAsia="fr-FR"/>
        </w:rPr>
        <w:t xml:space="preserve">Dans le secteur de l’Inclusion des personnes en situation de handicap, </w:t>
      </w:r>
      <w:r w:rsidR="00157747" w:rsidRPr="00AF53A0">
        <w:rPr>
          <w:rFonts w:ascii="Nunito" w:eastAsiaTheme="minorHAnsi" w:hAnsi="Nunito" w:cs="Tahoma"/>
          <w:b w:val="0"/>
          <w:color w:val="0E101A"/>
          <w:sz w:val="20"/>
          <w:szCs w:val="20"/>
          <w:lang w:val="fr-BE" w:eastAsia="fr-FR"/>
        </w:rPr>
        <w:t>HI suit une stratégie à deux volets qui intègre : 1) le soutien et plaidoyer auprès des acteurs humanitaires pour qu'ils prennent des mesures systématiques et délibérées afin d'intégrer le handicap dans toutes leurs interventions, outils et processus</w:t>
      </w:r>
      <w:r w:rsidRPr="00AF53A0">
        <w:rPr>
          <w:rFonts w:ascii="Nunito" w:eastAsiaTheme="minorHAnsi" w:hAnsi="Nunito" w:cs="Tahoma"/>
          <w:b w:val="0"/>
          <w:color w:val="0E101A"/>
          <w:sz w:val="20"/>
          <w:szCs w:val="20"/>
          <w:lang w:val="fr-BE" w:eastAsia="fr-FR"/>
        </w:rPr>
        <w:t xml:space="preserve"> </w:t>
      </w:r>
      <w:r w:rsidR="00157747" w:rsidRPr="00AF53A0">
        <w:rPr>
          <w:rFonts w:ascii="Nunito" w:eastAsiaTheme="minorHAnsi" w:hAnsi="Nunito" w:cs="Tahoma"/>
          <w:b w:val="0"/>
          <w:color w:val="0E101A"/>
          <w:sz w:val="20"/>
          <w:szCs w:val="20"/>
          <w:lang w:val="fr-BE" w:eastAsia="fr-FR"/>
        </w:rPr>
        <w:t xml:space="preserve"> et 2) le soutien aux personnes handicapées et aux organisations ou groupes qui les représentent par des actions ciblées et en améliorant leur visibilité et leur rôle dans la planification et la prise de décisions humanitaires. </w:t>
      </w:r>
    </w:p>
    <w:p w14:paraId="28307B77" w14:textId="56FE2C60" w:rsidR="008E204F" w:rsidRPr="00AF53A0" w:rsidRDefault="00E12D76" w:rsidP="00CF3671">
      <w:pPr>
        <w:jc w:val="both"/>
        <w:rPr>
          <w:rFonts w:ascii="Nunito" w:hAnsi="Nunito" w:cs="Tahoma"/>
          <w:color w:val="0E101A"/>
          <w:sz w:val="20"/>
          <w:szCs w:val="20"/>
          <w:lang w:val="fr-BE" w:eastAsia="fr-FR"/>
        </w:rPr>
      </w:pPr>
      <w:r w:rsidRPr="00AF53A0">
        <w:rPr>
          <w:rFonts w:ascii="Nunito" w:hAnsi="Nunito" w:cs="Tahoma"/>
          <w:color w:val="0E101A"/>
          <w:sz w:val="20"/>
          <w:szCs w:val="20"/>
          <w:lang w:val="fr-BE" w:eastAsia="fr-FR"/>
        </w:rPr>
        <w:t>Ainsi, l'action proposée vise à renforcer les capacités des acteurs humanitaires, des agences de l'ONU et des principales parties prenantes en matière d'inclusion et d'accessibilité afin d'améliorer la mise en œuvre des exigences des directives IASC 2019 dans la fourniture de l'aide humanitaire.</w:t>
      </w:r>
      <w:r w:rsidR="005E36BF" w:rsidRPr="00AF53A0">
        <w:rPr>
          <w:rFonts w:ascii="Nunito" w:hAnsi="Nunito" w:cs="Tahoma"/>
          <w:color w:val="0E101A"/>
          <w:sz w:val="20"/>
          <w:szCs w:val="20"/>
          <w:lang w:val="fr-BE" w:eastAsia="fr-FR"/>
        </w:rPr>
        <w:t xml:space="preserve"> </w:t>
      </w:r>
      <w:r w:rsidRPr="00AF53A0">
        <w:rPr>
          <w:rFonts w:ascii="Nunito" w:hAnsi="Nunito" w:cs="Tahoma"/>
          <w:color w:val="0E101A"/>
          <w:sz w:val="20"/>
          <w:szCs w:val="20"/>
          <w:lang w:val="fr-BE" w:eastAsia="fr-FR"/>
        </w:rPr>
        <w:t xml:space="preserve"> </w:t>
      </w:r>
      <w:r w:rsidR="00297809" w:rsidRPr="00AF53A0">
        <w:rPr>
          <w:rFonts w:ascii="Nunito" w:hAnsi="Nunito" w:cs="Tahoma"/>
          <w:color w:val="0E101A"/>
          <w:sz w:val="20"/>
          <w:szCs w:val="20"/>
          <w:lang w:val="fr-BE" w:eastAsia="fr-FR"/>
        </w:rPr>
        <w:t xml:space="preserve">Cette consultance s’inscrit donc dans un projet plus global ayant pour objectif </w:t>
      </w:r>
      <w:r w:rsidR="005E36BF" w:rsidRPr="00AF53A0">
        <w:rPr>
          <w:rFonts w:ascii="Nunito" w:hAnsi="Nunito" w:cs="Tahoma"/>
          <w:color w:val="0E101A"/>
          <w:sz w:val="20"/>
          <w:szCs w:val="20"/>
          <w:lang w:val="fr-BE" w:eastAsia="fr-FR"/>
        </w:rPr>
        <w:t xml:space="preserve">d’améliorer l’accès </w:t>
      </w:r>
      <w:r w:rsidR="0058397F" w:rsidRPr="00AF53A0">
        <w:rPr>
          <w:rFonts w:ascii="Nunito" w:hAnsi="Nunito" w:cs="Tahoma"/>
          <w:color w:val="0E101A"/>
          <w:sz w:val="20"/>
          <w:szCs w:val="20"/>
          <w:lang w:val="fr-BE" w:eastAsia="fr-FR"/>
        </w:rPr>
        <w:t xml:space="preserve">pour les personnes en situation de handicap </w:t>
      </w:r>
      <w:r w:rsidR="005E36BF" w:rsidRPr="00AF53A0">
        <w:rPr>
          <w:rFonts w:ascii="Nunito" w:hAnsi="Nunito" w:cs="Tahoma"/>
          <w:color w:val="0E101A"/>
          <w:sz w:val="20"/>
          <w:szCs w:val="20"/>
          <w:lang w:val="fr-BE" w:eastAsia="fr-FR"/>
        </w:rPr>
        <w:t xml:space="preserve">aux services humanitaires mis en place pour répondre aux besoins </w:t>
      </w:r>
      <w:r w:rsidR="0058397F" w:rsidRPr="00AF53A0">
        <w:rPr>
          <w:rFonts w:ascii="Nunito" w:hAnsi="Nunito" w:cs="Tahoma"/>
          <w:color w:val="0E101A"/>
          <w:sz w:val="20"/>
          <w:szCs w:val="20"/>
          <w:lang w:val="fr-BE" w:eastAsia="fr-FR"/>
        </w:rPr>
        <w:t xml:space="preserve">provoqués par le séisme </w:t>
      </w:r>
    </w:p>
    <w:p w14:paraId="16F1A0EA" w14:textId="77777777" w:rsidR="00915448" w:rsidRPr="00AF53A0" w:rsidRDefault="00915448" w:rsidP="00157747">
      <w:pPr>
        <w:pStyle w:val="Titre1"/>
        <w:jc w:val="both"/>
        <w:rPr>
          <w:rFonts w:ascii="Nunito" w:hAnsi="Nunito" w:cs="Tahoma"/>
          <w:b w:val="0"/>
          <w:sz w:val="20"/>
          <w:szCs w:val="20"/>
          <w:lang w:val="fr-BE"/>
        </w:rPr>
      </w:pPr>
    </w:p>
    <w:p w14:paraId="5ADB0A09" w14:textId="4E9AE09D" w:rsidR="00915448" w:rsidRPr="00AF53A0" w:rsidRDefault="00915448" w:rsidP="00915448">
      <w:pPr>
        <w:pStyle w:val="Titre1"/>
        <w:numPr>
          <w:ilvl w:val="0"/>
          <w:numId w:val="12"/>
        </w:numPr>
        <w:rPr>
          <w:rFonts w:ascii="Nunito" w:hAnsi="Nunito" w:cs="Arial"/>
          <w:b w:val="0"/>
          <w:sz w:val="22"/>
          <w:szCs w:val="22"/>
          <w:lang w:val="fr-FR"/>
        </w:rPr>
      </w:pPr>
      <w:r w:rsidRPr="00AF53A0">
        <w:rPr>
          <w:rFonts w:ascii="Nunito" w:hAnsi="Nunito" w:cs="Arial"/>
          <w:b w:val="0"/>
          <w:sz w:val="22"/>
          <w:szCs w:val="22"/>
          <w:lang w:val="fr-FR"/>
        </w:rPr>
        <w:t>DESCRIPTION DE LA PRESTATION ATTENDUE</w:t>
      </w:r>
    </w:p>
    <w:p w14:paraId="781BD3AC" w14:textId="4EB6EE26" w:rsidR="00FB4056" w:rsidRPr="00AF53A0" w:rsidRDefault="00157747" w:rsidP="00915448">
      <w:pPr>
        <w:pStyle w:val="Titre1"/>
        <w:rPr>
          <w:rFonts w:ascii="Nunito" w:hAnsi="Nunito" w:cs="Arial"/>
          <w:b w:val="0"/>
          <w:sz w:val="22"/>
          <w:szCs w:val="22"/>
          <w:lang w:val="fr-FR"/>
        </w:rPr>
      </w:pPr>
      <w:r w:rsidRPr="00AF53A0">
        <w:rPr>
          <w:rFonts w:ascii="Nunito" w:hAnsi="Nunito" w:cs="Arial"/>
          <w:b w:val="0"/>
          <w:sz w:val="22"/>
          <w:szCs w:val="22"/>
          <w:lang w:val="fr-FR"/>
        </w:rPr>
        <w:t>Objectif de la consultance</w:t>
      </w:r>
    </w:p>
    <w:p w14:paraId="219D579E" w14:textId="322F5144" w:rsidR="00157747" w:rsidRPr="00AF53A0" w:rsidRDefault="00157747" w:rsidP="00060B5B">
      <w:pPr>
        <w:jc w:val="both"/>
        <w:rPr>
          <w:rFonts w:ascii="Nunito" w:hAnsi="Nunito" w:cs="Tahoma"/>
          <w:sz w:val="20"/>
          <w:szCs w:val="20"/>
          <w:lang w:val="fr-BE"/>
        </w:rPr>
      </w:pPr>
      <w:bookmarkStart w:id="0" w:name="_Hlk84336395"/>
    </w:p>
    <w:p w14:paraId="5C4D5E11" w14:textId="5E67CF9A" w:rsidR="00297809" w:rsidRPr="00AF53A0" w:rsidRDefault="00297809" w:rsidP="00060B5B">
      <w:pPr>
        <w:jc w:val="both"/>
        <w:rPr>
          <w:rFonts w:ascii="Nunito" w:hAnsi="Nunito" w:cs="Tahoma"/>
          <w:sz w:val="20"/>
          <w:szCs w:val="20"/>
          <w:lang w:val="fr-BE"/>
        </w:rPr>
      </w:pPr>
      <w:r w:rsidRPr="006F0ED0">
        <w:rPr>
          <w:rFonts w:ascii="Nunito" w:hAnsi="Nunito" w:cs="Tahoma"/>
          <w:sz w:val="20"/>
          <w:szCs w:val="20"/>
          <w:lang w:val="fr-BE"/>
        </w:rPr>
        <w:t>L’objectif de la consultance est d’appuyer les équipes d’HI sur ce projet par la réalisation d’étude</w:t>
      </w:r>
      <w:r w:rsidR="000F688A" w:rsidRPr="006F0ED0">
        <w:rPr>
          <w:rFonts w:ascii="Nunito" w:hAnsi="Nunito" w:cs="Tahoma"/>
          <w:sz w:val="20"/>
          <w:szCs w:val="20"/>
          <w:lang w:val="fr-BE"/>
        </w:rPr>
        <w:t>s</w:t>
      </w:r>
      <w:r w:rsidRPr="006F0ED0">
        <w:rPr>
          <w:rFonts w:ascii="Nunito" w:hAnsi="Nunito" w:cs="Tahoma"/>
          <w:sz w:val="20"/>
          <w:szCs w:val="20"/>
          <w:lang w:val="fr-BE"/>
        </w:rPr>
        <w:t xml:space="preserve"> de barrières d’accès </w:t>
      </w:r>
      <w:r w:rsidR="00E12D76" w:rsidRPr="006F0ED0">
        <w:rPr>
          <w:rFonts w:ascii="Nunito" w:hAnsi="Nunito" w:cs="Tahoma"/>
          <w:sz w:val="20"/>
          <w:szCs w:val="20"/>
          <w:lang w:val="fr-BE"/>
        </w:rPr>
        <w:t xml:space="preserve">des personnes </w:t>
      </w:r>
      <w:r w:rsidR="00984A93" w:rsidRPr="006F0ED0">
        <w:rPr>
          <w:rFonts w:ascii="Nunito" w:hAnsi="Nunito" w:cs="Tahoma"/>
          <w:sz w:val="20"/>
          <w:szCs w:val="20"/>
          <w:lang w:val="fr-BE"/>
        </w:rPr>
        <w:t xml:space="preserve">en situation de </w:t>
      </w:r>
      <w:r w:rsidR="00E12D76" w:rsidRPr="006F0ED0">
        <w:rPr>
          <w:rFonts w:ascii="Nunito" w:hAnsi="Nunito" w:cs="Tahoma"/>
          <w:sz w:val="20"/>
          <w:szCs w:val="20"/>
          <w:lang w:val="fr-BE"/>
        </w:rPr>
        <w:t xml:space="preserve">handicap aux services </w:t>
      </w:r>
      <w:r w:rsidR="008009F7" w:rsidRPr="006F0ED0">
        <w:rPr>
          <w:rFonts w:ascii="Nunito" w:hAnsi="Nunito" w:cs="Tahoma"/>
          <w:sz w:val="20"/>
          <w:szCs w:val="20"/>
          <w:lang w:val="fr-BE"/>
        </w:rPr>
        <w:t>de santé</w:t>
      </w:r>
      <w:r w:rsidR="000F688A" w:rsidRPr="006F0ED0">
        <w:rPr>
          <w:rFonts w:ascii="Nunito" w:hAnsi="Nunito" w:cs="Tahoma"/>
          <w:sz w:val="20"/>
          <w:szCs w:val="20"/>
          <w:lang w:val="fr-BE"/>
        </w:rPr>
        <w:t xml:space="preserve"> et à la réponse humanitaire au séisme ; </w:t>
      </w:r>
      <w:r w:rsidR="00E12D76" w:rsidRPr="006F0ED0">
        <w:rPr>
          <w:rFonts w:ascii="Nunito" w:hAnsi="Nunito" w:cs="Tahoma"/>
          <w:sz w:val="20"/>
          <w:szCs w:val="20"/>
          <w:lang w:val="fr-BE"/>
        </w:rPr>
        <w:t xml:space="preserve">et </w:t>
      </w:r>
      <w:r w:rsidR="00984A93" w:rsidRPr="006F0ED0">
        <w:rPr>
          <w:rFonts w:ascii="Nunito" w:hAnsi="Nunito" w:cs="Tahoma"/>
          <w:sz w:val="20"/>
          <w:szCs w:val="20"/>
          <w:lang w:val="fr-BE"/>
        </w:rPr>
        <w:t>de faciliter des</w:t>
      </w:r>
      <w:r w:rsidRPr="006F0ED0">
        <w:rPr>
          <w:rFonts w:ascii="Nunito" w:hAnsi="Nunito" w:cs="Tahoma"/>
          <w:sz w:val="20"/>
          <w:szCs w:val="20"/>
          <w:lang w:val="fr-BE"/>
        </w:rPr>
        <w:t xml:space="preserve"> formation</w:t>
      </w:r>
      <w:r w:rsidR="00984A93" w:rsidRPr="006F0ED0">
        <w:rPr>
          <w:rFonts w:ascii="Nunito" w:hAnsi="Nunito" w:cs="Tahoma"/>
          <w:sz w:val="20"/>
          <w:szCs w:val="20"/>
          <w:lang w:val="fr-BE"/>
        </w:rPr>
        <w:t xml:space="preserve">s </w:t>
      </w:r>
      <w:r w:rsidRPr="006F0ED0">
        <w:rPr>
          <w:rFonts w:ascii="Nunito" w:hAnsi="Nunito" w:cs="Tahoma"/>
          <w:sz w:val="20"/>
          <w:szCs w:val="20"/>
          <w:lang w:val="fr-BE"/>
        </w:rPr>
        <w:t>aux Organisations de Personnes Handicapées</w:t>
      </w:r>
      <w:r w:rsidR="00E12D76" w:rsidRPr="006F0ED0">
        <w:rPr>
          <w:rFonts w:ascii="Nunito" w:hAnsi="Nunito" w:cs="Tahoma"/>
          <w:sz w:val="20"/>
          <w:szCs w:val="20"/>
          <w:lang w:val="fr-BE"/>
        </w:rPr>
        <w:t xml:space="preserve"> (OPH) </w:t>
      </w:r>
      <w:r w:rsidR="008009F7" w:rsidRPr="006F0ED0">
        <w:rPr>
          <w:rFonts w:ascii="Nunito" w:hAnsi="Nunito" w:cs="Tahoma"/>
          <w:sz w:val="20"/>
          <w:szCs w:val="20"/>
          <w:lang w:val="fr-BE"/>
        </w:rPr>
        <w:t xml:space="preserve">et aux acteurs humanitaires œuvrant </w:t>
      </w:r>
      <w:r w:rsidR="00E12D76" w:rsidRPr="006F0ED0">
        <w:rPr>
          <w:rFonts w:ascii="Nunito" w:hAnsi="Nunito" w:cs="Tahoma"/>
          <w:sz w:val="20"/>
          <w:szCs w:val="20"/>
          <w:lang w:val="fr-BE"/>
        </w:rPr>
        <w:t>dans la Péninsule Sud-Ouest d’Haïti suite au Séisme d’août 2021.</w:t>
      </w:r>
    </w:p>
    <w:bookmarkEnd w:id="0"/>
    <w:p w14:paraId="5FECD21A" w14:textId="42C5B02D" w:rsidR="0047368E" w:rsidRPr="00AF53A0" w:rsidRDefault="00E12D76" w:rsidP="00060B5B">
      <w:pPr>
        <w:pStyle w:val="Titre1"/>
        <w:jc w:val="both"/>
        <w:rPr>
          <w:rFonts w:ascii="Nunito" w:hAnsi="Nunito" w:cs="Tahoma"/>
          <w:b w:val="0"/>
          <w:sz w:val="20"/>
          <w:szCs w:val="20"/>
          <w:lang w:val="fr-BE"/>
        </w:rPr>
      </w:pPr>
      <w:r w:rsidRPr="00AF53A0">
        <w:rPr>
          <w:rFonts w:ascii="Nunito" w:hAnsi="Nunito" w:cs="Tahoma"/>
          <w:b w:val="0"/>
          <w:sz w:val="20"/>
          <w:szCs w:val="20"/>
          <w:lang w:val="fr-BE"/>
        </w:rPr>
        <w:lastRenderedPageBreak/>
        <w:t>Tâches spécifiques</w:t>
      </w:r>
      <w:r w:rsidR="00110553" w:rsidRPr="00AF53A0">
        <w:rPr>
          <w:rFonts w:ascii="Nunito" w:hAnsi="Nunito" w:cs="Tahoma"/>
          <w:b w:val="0"/>
          <w:sz w:val="20"/>
          <w:szCs w:val="20"/>
          <w:lang w:val="fr-BE"/>
        </w:rPr>
        <w:t xml:space="preserve"> et méthodologie</w:t>
      </w:r>
    </w:p>
    <w:p w14:paraId="780398E7" w14:textId="3D0DD4EC" w:rsidR="00110553" w:rsidRPr="00AF53A0" w:rsidRDefault="00110553" w:rsidP="00110553">
      <w:pPr>
        <w:rPr>
          <w:rFonts w:ascii="Nunito" w:hAnsi="Nunito"/>
          <w:lang w:val="fr-BE"/>
        </w:rPr>
      </w:pPr>
    </w:p>
    <w:p w14:paraId="57A4AB78" w14:textId="633CB2E8" w:rsidR="00110553" w:rsidRPr="00AF53A0" w:rsidRDefault="000F688A" w:rsidP="00110553">
      <w:pPr>
        <w:pStyle w:val="Paragraphedeliste"/>
        <w:numPr>
          <w:ilvl w:val="0"/>
          <w:numId w:val="8"/>
        </w:numPr>
        <w:jc w:val="both"/>
        <w:rPr>
          <w:rFonts w:ascii="Nunito" w:hAnsi="Nunito" w:cs="Tahoma"/>
          <w:color w:val="0E101A"/>
          <w:sz w:val="20"/>
          <w:szCs w:val="20"/>
          <w:lang w:val="fr-BE" w:eastAsia="fr-FR"/>
        </w:rPr>
      </w:pPr>
      <w:r w:rsidRPr="00AF53A0">
        <w:rPr>
          <w:rFonts w:ascii="Nunito" w:hAnsi="Nunito" w:cs="Tahoma"/>
          <w:color w:val="0E101A"/>
          <w:sz w:val="20"/>
          <w:szCs w:val="20"/>
          <w:lang w:val="fr-BE" w:eastAsia="fr-FR"/>
        </w:rPr>
        <w:t>Évaluation de barrières subies par les personnes en situation de handicap pour accéder aux services de santé et de la réponse humanitaire, et présentation des recommandations aux centres de santé et ONG concerné</w:t>
      </w:r>
      <w:r w:rsidR="006F0ED0">
        <w:rPr>
          <w:rFonts w:ascii="Nunito" w:hAnsi="Nunito" w:cs="Tahoma"/>
          <w:color w:val="0E101A"/>
          <w:sz w:val="20"/>
          <w:szCs w:val="20"/>
          <w:lang w:val="fr-BE" w:eastAsia="fr-FR"/>
        </w:rPr>
        <w:t>e</w:t>
      </w:r>
      <w:r w:rsidRPr="00AF53A0">
        <w:rPr>
          <w:rFonts w:ascii="Nunito" w:hAnsi="Nunito" w:cs="Tahoma"/>
          <w:color w:val="0E101A"/>
          <w:sz w:val="20"/>
          <w:szCs w:val="20"/>
          <w:lang w:val="fr-BE" w:eastAsia="fr-FR"/>
        </w:rPr>
        <w:t>s, et à la communauté humanitaire.</w:t>
      </w:r>
    </w:p>
    <w:p w14:paraId="56AE3714" w14:textId="4D337BB3" w:rsidR="00110553" w:rsidRPr="00AF53A0" w:rsidRDefault="00110553" w:rsidP="00110553">
      <w:pPr>
        <w:jc w:val="both"/>
        <w:rPr>
          <w:rFonts w:ascii="Nunito" w:hAnsi="Nunito" w:cs="Tahoma"/>
          <w:color w:val="0E101A"/>
          <w:sz w:val="20"/>
          <w:szCs w:val="20"/>
          <w:lang w:val="fr-BE" w:eastAsia="fr-FR"/>
        </w:rPr>
      </w:pPr>
      <w:r w:rsidRPr="00AF53A0">
        <w:rPr>
          <w:rFonts w:ascii="Nunito" w:hAnsi="Nunito" w:cs="Tahoma"/>
          <w:color w:val="0E101A"/>
          <w:sz w:val="20"/>
          <w:szCs w:val="20"/>
          <w:lang w:val="fr-BE" w:eastAsia="fr-FR"/>
        </w:rPr>
        <w:t xml:space="preserve">Le consultant devra mener une </w:t>
      </w:r>
      <w:r w:rsidR="000F688A" w:rsidRPr="00AF53A0">
        <w:rPr>
          <w:rFonts w:ascii="Nunito" w:hAnsi="Nunito" w:cs="Tahoma"/>
          <w:color w:val="0E101A"/>
          <w:sz w:val="20"/>
          <w:szCs w:val="20"/>
          <w:lang w:val="fr-BE" w:eastAsia="fr-FR"/>
        </w:rPr>
        <w:t>évaluation</w:t>
      </w:r>
      <w:r w:rsidRPr="00AF53A0">
        <w:rPr>
          <w:rFonts w:ascii="Nunito" w:hAnsi="Nunito" w:cs="Tahoma"/>
          <w:color w:val="0E101A"/>
          <w:sz w:val="20"/>
          <w:szCs w:val="20"/>
          <w:lang w:val="fr-BE" w:eastAsia="fr-FR"/>
        </w:rPr>
        <w:t xml:space="preserve"> qualitatives</w:t>
      </w:r>
      <w:r w:rsidR="008009F7" w:rsidRPr="00AF53A0">
        <w:rPr>
          <w:rFonts w:ascii="Nunito" w:hAnsi="Nunito" w:cs="Tahoma"/>
          <w:color w:val="0E101A"/>
          <w:sz w:val="20"/>
          <w:szCs w:val="20"/>
          <w:lang w:val="fr-BE" w:eastAsia="fr-FR"/>
        </w:rPr>
        <w:t xml:space="preserve"> </w:t>
      </w:r>
      <w:r w:rsidRPr="00AF53A0">
        <w:rPr>
          <w:rFonts w:ascii="Nunito" w:hAnsi="Nunito" w:cs="Tahoma"/>
          <w:color w:val="0E101A"/>
          <w:sz w:val="20"/>
          <w:szCs w:val="20"/>
          <w:lang w:val="fr-BE" w:eastAsia="fr-FR"/>
        </w:rPr>
        <w:t>sur la situation des personnes handicapées et de leurs groupes représentatifs (groupes de discussion, entretiens clés et observations avec la population affectée et les prestataires de services</w:t>
      </w:r>
      <w:r w:rsidR="00984A93">
        <w:rPr>
          <w:rFonts w:ascii="Nunito" w:hAnsi="Nunito" w:cs="Tahoma"/>
          <w:color w:val="0E101A"/>
          <w:sz w:val="20"/>
          <w:szCs w:val="20"/>
          <w:lang w:val="fr-BE" w:eastAsia="fr-FR"/>
        </w:rPr>
        <w:t>/ONG</w:t>
      </w:r>
      <w:r w:rsidRPr="00AF53A0">
        <w:rPr>
          <w:rFonts w:ascii="Nunito" w:hAnsi="Nunito" w:cs="Tahoma"/>
          <w:color w:val="0E101A"/>
          <w:sz w:val="20"/>
          <w:szCs w:val="20"/>
          <w:lang w:val="fr-BE" w:eastAsia="fr-FR"/>
        </w:rPr>
        <w:t xml:space="preserve">) afin d'identifier les obstacles rencontrés dans l'accès aux services </w:t>
      </w:r>
      <w:r w:rsidR="008009F7" w:rsidRPr="00AF53A0">
        <w:rPr>
          <w:rFonts w:ascii="Nunito" w:hAnsi="Nunito" w:cs="Tahoma"/>
          <w:color w:val="0E101A"/>
          <w:sz w:val="20"/>
          <w:szCs w:val="20"/>
          <w:lang w:val="fr-BE" w:eastAsia="fr-FR"/>
        </w:rPr>
        <w:t>de</w:t>
      </w:r>
      <w:r w:rsidR="000F688A" w:rsidRPr="00AF53A0">
        <w:rPr>
          <w:rFonts w:ascii="Nunito" w:hAnsi="Nunito" w:cs="Tahoma"/>
          <w:color w:val="0E101A"/>
          <w:sz w:val="20"/>
          <w:szCs w:val="20"/>
          <w:lang w:val="fr-BE" w:eastAsia="fr-FR"/>
        </w:rPr>
        <w:t xml:space="preserve"> deux (2) centres de Santé dans lesquels travaillent HI (Centre de Santé Saint Anne à Camp Perrin, et l’hôpital communautaire d’Aquin)</w:t>
      </w:r>
      <w:r w:rsidR="006F0ED0">
        <w:rPr>
          <w:rFonts w:ascii="Nunito" w:hAnsi="Nunito" w:cs="Tahoma"/>
          <w:color w:val="0E101A"/>
          <w:sz w:val="20"/>
          <w:szCs w:val="20"/>
          <w:lang w:val="fr-BE" w:eastAsia="fr-FR"/>
        </w:rPr>
        <w:t xml:space="preserve"> et d’un projet multisectoriel (NFI, WASH, Cash For </w:t>
      </w:r>
      <w:proofErr w:type="spellStart"/>
      <w:r w:rsidR="006F0ED0">
        <w:rPr>
          <w:rFonts w:ascii="Nunito" w:hAnsi="Nunito" w:cs="Tahoma"/>
          <w:color w:val="0E101A"/>
          <w:sz w:val="20"/>
          <w:szCs w:val="20"/>
          <w:lang w:val="fr-BE" w:eastAsia="fr-FR"/>
        </w:rPr>
        <w:t>Work</w:t>
      </w:r>
      <w:proofErr w:type="spellEnd"/>
      <w:r w:rsidR="006F0ED0">
        <w:rPr>
          <w:rFonts w:ascii="Nunito" w:hAnsi="Nunito" w:cs="Tahoma"/>
          <w:color w:val="0E101A"/>
          <w:sz w:val="20"/>
          <w:szCs w:val="20"/>
          <w:lang w:val="fr-BE" w:eastAsia="fr-FR"/>
        </w:rPr>
        <w:t xml:space="preserve"> et Abris) de l’ONG ACTED</w:t>
      </w:r>
      <w:r w:rsidR="00010673">
        <w:rPr>
          <w:rStyle w:val="Appelnotedebasdep"/>
          <w:rFonts w:ascii="Nunito" w:hAnsi="Nunito" w:cs="Tahoma"/>
          <w:color w:val="0E101A"/>
          <w:sz w:val="20"/>
          <w:szCs w:val="20"/>
          <w:lang w:val="fr-BE" w:eastAsia="fr-FR"/>
        </w:rPr>
        <w:footnoteReference w:id="1"/>
      </w:r>
      <w:r w:rsidR="006F0ED0">
        <w:rPr>
          <w:rFonts w:ascii="Nunito" w:hAnsi="Nunito" w:cs="Tahoma"/>
          <w:color w:val="0E101A"/>
          <w:sz w:val="20"/>
          <w:szCs w:val="20"/>
          <w:lang w:val="fr-BE" w:eastAsia="fr-FR"/>
        </w:rPr>
        <w:t xml:space="preserve"> mis en œuvre</w:t>
      </w:r>
      <w:r w:rsidR="000F688A" w:rsidRPr="00AF53A0">
        <w:rPr>
          <w:rFonts w:ascii="Nunito" w:hAnsi="Nunito" w:cs="Tahoma"/>
          <w:color w:val="0E101A"/>
          <w:sz w:val="20"/>
          <w:szCs w:val="20"/>
          <w:lang w:val="fr-BE" w:eastAsia="fr-FR"/>
        </w:rPr>
        <w:t xml:space="preserve"> </w:t>
      </w:r>
      <w:r w:rsidR="006F0ED0">
        <w:rPr>
          <w:rFonts w:ascii="Nunito" w:hAnsi="Nunito" w:cs="Tahoma"/>
          <w:color w:val="0E101A"/>
          <w:sz w:val="20"/>
          <w:szCs w:val="20"/>
          <w:lang w:val="fr-BE" w:eastAsia="fr-FR"/>
        </w:rPr>
        <w:t>dans</w:t>
      </w:r>
      <w:r w:rsidR="000F688A" w:rsidRPr="00AF53A0">
        <w:rPr>
          <w:rFonts w:ascii="Nunito" w:hAnsi="Nunito" w:cs="Tahoma"/>
          <w:color w:val="0E101A"/>
          <w:sz w:val="20"/>
          <w:szCs w:val="20"/>
          <w:lang w:val="fr-BE" w:eastAsia="fr-FR"/>
        </w:rPr>
        <w:t xml:space="preserve"> le département du Sud</w:t>
      </w:r>
      <w:r w:rsidR="00010673">
        <w:rPr>
          <w:rFonts w:ascii="Nunito" w:hAnsi="Nunito" w:cs="Tahoma"/>
          <w:color w:val="0E101A"/>
          <w:sz w:val="20"/>
          <w:szCs w:val="20"/>
          <w:lang w:val="fr-BE" w:eastAsia="fr-FR"/>
        </w:rPr>
        <w:t>.</w:t>
      </w:r>
      <w:r w:rsidRPr="00AF53A0">
        <w:rPr>
          <w:rFonts w:ascii="Nunito" w:hAnsi="Nunito" w:cs="Tahoma"/>
          <w:color w:val="0E101A"/>
          <w:sz w:val="20"/>
          <w:szCs w:val="20"/>
          <w:lang w:val="fr-BE" w:eastAsia="fr-FR"/>
        </w:rPr>
        <w:t xml:space="preserve"> Les résultats seront documentés et partagés</w:t>
      </w:r>
      <w:r w:rsidR="00FF60C0">
        <w:rPr>
          <w:rFonts w:ascii="Nunito" w:hAnsi="Nunito" w:cs="Tahoma"/>
          <w:color w:val="0E101A"/>
          <w:sz w:val="20"/>
          <w:szCs w:val="20"/>
          <w:lang w:val="fr-BE" w:eastAsia="fr-FR"/>
        </w:rPr>
        <w:t xml:space="preserve"> (sous forme d’atelier participatif)</w:t>
      </w:r>
      <w:r w:rsidRPr="00AF53A0">
        <w:rPr>
          <w:rFonts w:ascii="Nunito" w:hAnsi="Nunito" w:cs="Tahoma"/>
          <w:color w:val="0E101A"/>
          <w:sz w:val="20"/>
          <w:szCs w:val="20"/>
          <w:lang w:val="fr-BE" w:eastAsia="fr-FR"/>
        </w:rPr>
        <w:t xml:space="preserve"> avec les </w:t>
      </w:r>
      <w:r w:rsidR="000F688A" w:rsidRPr="00AF53A0">
        <w:rPr>
          <w:rFonts w:ascii="Nunito" w:hAnsi="Nunito" w:cs="Tahoma"/>
          <w:color w:val="0E101A"/>
          <w:sz w:val="20"/>
          <w:szCs w:val="20"/>
          <w:lang w:val="fr-BE" w:eastAsia="fr-FR"/>
        </w:rPr>
        <w:t>centres de santé</w:t>
      </w:r>
      <w:r w:rsidR="00DA120D">
        <w:rPr>
          <w:rFonts w:ascii="Nunito" w:hAnsi="Nunito" w:cs="Tahoma"/>
          <w:color w:val="0E101A"/>
          <w:sz w:val="20"/>
          <w:szCs w:val="20"/>
          <w:lang w:val="fr-BE" w:eastAsia="fr-FR"/>
        </w:rPr>
        <w:t>, des OPH (en format court)</w:t>
      </w:r>
      <w:r w:rsidR="000F688A" w:rsidRPr="00AF53A0">
        <w:rPr>
          <w:rFonts w:ascii="Nunito" w:hAnsi="Nunito" w:cs="Tahoma"/>
          <w:color w:val="0E101A"/>
          <w:sz w:val="20"/>
          <w:szCs w:val="20"/>
          <w:lang w:val="fr-BE" w:eastAsia="fr-FR"/>
        </w:rPr>
        <w:t xml:space="preserve"> et de l’ONG concernés ainsi que, sous la forme d’étude de cas, aux </w:t>
      </w:r>
      <w:r w:rsidRPr="00AF53A0">
        <w:rPr>
          <w:rFonts w:ascii="Nunito" w:hAnsi="Nunito" w:cs="Tahoma"/>
          <w:color w:val="0E101A"/>
          <w:sz w:val="20"/>
          <w:szCs w:val="20"/>
          <w:lang w:val="fr-BE" w:eastAsia="fr-FR"/>
        </w:rPr>
        <w:t>acteurs humanitaires et les mécanismes de coordination afin de contribuer à l'adaptation et à l'amélioration de l'inclusion de la réponse. Cette action constituera également la base factuelle de l'action d'autonomisation, du soutien technique et de la sensibilisation des acteurs communautaires et humanitaires.</w:t>
      </w:r>
    </w:p>
    <w:p w14:paraId="548D0177" w14:textId="0596262E" w:rsidR="000F688A" w:rsidRPr="00AF53A0" w:rsidRDefault="000F688A" w:rsidP="000F688A">
      <w:pPr>
        <w:pStyle w:val="Paragraphedeliste"/>
        <w:numPr>
          <w:ilvl w:val="0"/>
          <w:numId w:val="8"/>
        </w:numPr>
        <w:jc w:val="both"/>
        <w:rPr>
          <w:rFonts w:ascii="Nunito" w:hAnsi="Nunito" w:cs="Tahoma"/>
          <w:color w:val="0E101A"/>
          <w:sz w:val="20"/>
          <w:szCs w:val="20"/>
          <w:lang w:val="fr-BE" w:eastAsia="fr-FR"/>
        </w:rPr>
      </w:pPr>
      <w:r w:rsidRPr="00AF53A0">
        <w:rPr>
          <w:rFonts w:ascii="Nunito" w:hAnsi="Nunito" w:cs="Tahoma"/>
          <w:color w:val="0E101A"/>
          <w:sz w:val="20"/>
          <w:szCs w:val="20"/>
          <w:lang w:val="fr-BE" w:eastAsia="fr-FR"/>
        </w:rPr>
        <w:t xml:space="preserve">Renforcement de capacités du personnel HI et de son Officier d’Inclusion </w:t>
      </w:r>
    </w:p>
    <w:p w14:paraId="26CD0AE5" w14:textId="41AED470" w:rsidR="000F688A" w:rsidRPr="00AF53A0" w:rsidRDefault="000F688A" w:rsidP="000F688A">
      <w:pPr>
        <w:jc w:val="both"/>
        <w:rPr>
          <w:rFonts w:ascii="Nunito" w:hAnsi="Nunito" w:cs="Tahoma"/>
          <w:color w:val="0E101A"/>
          <w:sz w:val="20"/>
          <w:szCs w:val="20"/>
          <w:lang w:val="fr-BE" w:eastAsia="fr-FR"/>
        </w:rPr>
      </w:pPr>
      <w:r w:rsidRPr="00AF53A0">
        <w:rPr>
          <w:rFonts w:ascii="Nunito" w:hAnsi="Nunito" w:cs="Tahoma"/>
          <w:color w:val="0E101A"/>
          <w:sz w:val="20"/>
          <w:szCs w:val="20"/>
          <w:lang w:val="fr-BE" w:eastAsia="fr-FR"/>
        </w:rPr>
        <w:t>Le consultant devra renforcer les compétences du personnel HI basé aux Cayes, et notamment du personnel de l’équipe du projet Santé, aux fondamentaux de l’Inclusion, et devra les orienter sur une meilleure approche inclusive de leurs activités adaptée</w:t>
      </w:r>
      <w:r w:rsidR="007C6BB8">
        <w:rPr>
          <w:rFonts w:ascii="Nunito" w:hAnsi="Nunito" w:cs="Tahoma"/>
          <w:color w:val="0E101A"/>
          <w:sz w:val="20"/>
          <w:szCs w:val="20"/>
          <w:lang w:val="fr-BE" w:eastAsia="fr-FR"/>
        </w:rPr>
        <w:t>s</w:t>
      </w:r>
      <w:r w:rsidRPr="00AF53A0">
        <w:rPr>
          <w:rFonts w:ascii="Nunito" w:hAnsi="Nunito" w:cs="Tahoma"/>
          <w:color w:val="0E101A"/>
          <w:sz w:val="20"/>
          <w:szCs w:val="20"/>
          <w:lang w:val="fr-BE" w:eastAsia="fr-FR"/>
        </w:rPr>
        <w:t xml:space="preserve"> aux objectifs de leur projet.</w:t>
      </w:r>
    </w:p>
    <w:p w14:paraId="6BC4B385" w14:textId="722BA9C6" w:rsidR="000F688A" w:rsidRDefault="000F688A" w:rsidP="000F688A">
      <w:pPr>
        <w:jc w:val="both"/>
        <w:rPr>
          <w:rFonts w:ascii="Nunito" w:hAnsi="Nunito" w:cs="Tahoma"/>
          <w:color w:val="0E101A"/>
          <w:sz w:val="20"/>
          <w:szCs w:val="20"/>
          <w:lang w:val="fr-BE" w:eastAsia="fr-FR"/>
        </w:rPr>
      </w:pPr>
      <w:r w:rsidRPr="00AF53A0">
        <w:rPr>
          <w:rFonts w:ascii="Nunito" w:hAnsi="Nunito" w:cs="Tahoma"/>
          <w:color w:val="0E101A"/>
          <w:sz w:val="20"/>
          <w:szCs w:val="20"/>
          <w:lang w:val="fr-BE" w:eastAsia="fr-FR"/>
        </w:rPr>
        <w:t>Le consultant devra proposer à l’Offic</w:t>
      </w:r>
      <w:r w:rsidR="00C40BCB">
        <w:rPr>
          <w:rFonts w:ascii="Nunito" w:hAnsi="Nunito" w:cs="Tahoma"/>
          <w:color w:val="0E101A"/>
          <w:sz w:val="20"/>
          <w:szCs w:val="20"/>
          <w:lang w:val="fr-BE" w:eastAsia="fr-FR"/>
        </w:rPr>
        <w:t>i</w:t>
      </w:r>
      <w:r w:rsidRPr="00AF53A0">
        <w:rPr>
          <w:rFonts w:ascii="Nunito" w:hAnsi="Nunito" w:cs="Tahoma"/>
          <w:color w:val="0E101A"/>
          <w:sz w:val="20"/>
          <w:szCs w:val="20"/>
          <w:lang w:val="fr-BE" w:eastAsia="fr-FR"/>
        </w:rPr>
        <w:t>er d’Inclusion (personnel haïtien) un court plan de formation afin de renforcer ses connaissances en matière d’inclusion et d’accessibilité,</w:t>
      </w:r>
      <w:r w:rsidR="00C40BCB">
        <w:rPr>
          <w:rFonts w:ascii="Nunito" w:hAnsi="Nunito" w:cs="Tahoma"/>
          <w:color w:val="0E101A"/>
          <w:sz w:val="20"/>
          <w:szCs w:val="20"/>
          <w:lang w:val="fr-BE" w:eastAsia="fr-FR"/>
        </w:rPr>
        <w:t xml:space="preserve"> d’accompagnement au changement,</w:t>
      </w:r>
      <w:r w:rsidRPr="00AF53A0">
        <w:rPr>
          <w:rFonts w:ascii="Nunito" w:hAnsi="Nunito" w:cs="Tahoma"/>
          <w:color w:val="0E101A"/>
          <w:sz w:val="20"/>
          <w:szCs w:val="20"/>
          <w:lang w:val="fr-BE" w:eastAsia="fr-FR"/>
        </w:rPr>
        <w:t xml:space="preserve"> et devra apporter un soutien technique dans l’adaptation de supports de formation en créole haïtien. Il guidera l’Offic</w:t>
      </w:r>
      <w:r w:rsidR="00C40BCB">
        <w:rPr>
          <w:rFonts w:ascii="Nunito" w:hAnsi="Nunito" w:cs="Tahoma"/>
          <w:color w:val="0E101A"/>
          <w:sz w:val="20"/>
          <w:szCs w:val="20"/>
          <w:lang w:val="fr-BE" w:eastAsia="fr-FR"/>
        </w:rPr>
        <w:t>i</w:t>
      </w:r>
      <w:r w:rsidRPr="00AF53A0">
        <w:rPr>
          <w:rFonts w:ascii="Nunito" w:hAnsi="Nunito" w:cs="Tahoma"/>
          <w:color w:val="0E101A"/>
          <w:sz w:val="20"/>
          <w:szCs w:val="20"/>
          <w:lang w:val="fr-BE" w:eastAsia="fr-FR"/>
        </w:rPr>
        <w:t>er d’Inclusion, en collaboration avec l’équipe MEAL, pour finaliser une cartographie des OPH des départements du Sud.</w:t>
      </w:r>
    </w:p>
    <w:p w14:paraId="6EF88638" w14:textId="160D0772" w:rsidR="00DA120D" w:rsidRPr="00AF53A0" w:rsidRDefault="00DA120D" w:rsidP="000F688A">
      <w:pPr>
        <w:jc w:val="both"/>
        <w:rPr>
          <w:rFonts w:ascii="Nunito" w:hAnsi="Nunito" w:cs="Tahoma"/>
          <w:color w:val="0E101A"/>
          <w:sz w:val="20"/>
          <w:szCs w:val="20"/>
          <w:lang w:val="fr-BE" w:eastAsia="fr-FR"/>
        </w:rPr>
      </w:pPr>
      <w:r>
        <w:rPr>
          <w:rFonts w:ascii="Nunito" w:hAnsi="Nunito" w:cs="Tahoma"/>
          <w:color w:val="0E101A"/>
          <w:sz w:val="20"/>
          <w:szCs w:val="20"/>
          <w:lang w:val="fr-BE" w:eastAsia="fr-FR"/>
        </w:rPr>
        <w:t>Enfin, en collaboration avec le référent technique du siège, le consultant participera à contextualiser un package d’outils pour les activités phares de HI en action humanitaire inclusive</w:t>
      </w:r>
      <w:r w:rsidR="00FF60C0">
        <w:rPr>
          <w:rFonts w:ascii="Nunito" w:hAnsi="Nunito" w:cs="Tahoma"/>
          <w:color w:val="0E101A"/>
          <w:sz w:val="20"/>
          <w:szCs w:val="20"/>
          <w:lang w:val="fr-BE" w:eastAsia="fr-FR"/>
        </w:rPr>
        <w:t xml:space="preserve"> en Haïti</w:t>
      </w:r>
      <w:r>
        <w:rPr>
          <w:rFonts w:ascii="Nunito" w:hAnsi="Nunito" w:cs="Tahoma"/>
          <w:color w:val="0E101A"/>
          <w:sz w:val="20"/>
          <w:szCs w:val="20"/>
          <w:lang w:val="fr-BE" w:eastAsia="fr-FR"/>
        </w:rPr>
        <w:t xml:space="preserve"> (tel que les outils de collectes de données inclusive et les analyses de barrières, ceux de sensibilisations et d’accompagnement technique, ou encore de coordination inclusive…)</w:t>
      </w:r>
    </w:p>
    <w:p w14:paraId="526F3B70" w14:textId="137D37E2" w:rsidR="00441937" w:rsidRPr="00AF53A0" w:rsidRDefault="00110553" w:rsidP="005E36BF">
      <w:pPr>
        <w:pStyle w:val="Paragraphedeliste"/>
        <w:numPr>
          <w:ilvl w:val="0"/>
          <w:numId w:val="8"/>
        </w:numPr>
        <w:jc w:val="both"/>
        <w:rPr>
          <w:rFonts w:ascii="Nunito" w:hAnsi="Nunito" w:cs="Tahoma"/>
          <w:color w:val="0E101A"/>
          <w:sz w:val="20"/>
          <w:szCs w:val="20"/>
          <w:lang w:val="fr-BE" w:eastAsia="fr-FR"/>
        </w:rPr>
      </w:pPr>
      <w:r w:rsidRPr="00AF53A0">
        <w:rPr>
          <w:rFonts w:ascii="Nunito" w:hAnsi="Nunito" w:cs="Tahoma"/>
          <w:color w:val="0E101A"/>
          <w:sz w:val="20"/>
          <w:szCs w:val="20"/>
          <w:lang w:val="fr-BE" w:eastAsia="fr-FR"/>
        </w:rPr>
        <w:t xml:space="preserve">Formation et </w:t>
      </w:r>
      <w:r w:rsidR="000F688A" w:rsidRPr="00AF53A0">
        <w:rPr>
          <w:rFonts w:ascii="Nunito" w:hAnsi="Nunito" w:cs="Tahoma"/>
          <w:color w:val="0E101A"/>
          <w:sz w:val="20"/>
          <w:szCs w:val="20"/>
          <w:lang w:val="fr-BE" w:eastAsia="fr-FR"/>
        </w:rPr>
        <w:t xml:space="preserve">plaidoyer à destination des acteurs de la réponse au séisme et des Organisations de Personnes Handicapées. </w:t>
      </w:r>
      <w:r w:rsidRPr="00AF53A0">
        <w:rPr>
          <w:rFonts w:ascii="Nunito" w:hAnsi="Nunito" w:cs="Tahoma"/>
          <w:color w:val="0E101A"/>
          <w:sz w:val="20"/>
          <w:szCs w:val="20"/>
          <w:lang w:val="fr-BE" w:eastAsia="fr-FR"/>
        </w:rPr>
        <w:t xml:space="preserve">  </w:t>
      </w:r>
    </w:p>
    <w:p w14:paraId="64E8FDAF" w14:textId="0E74A8B4" w:rsidR="000F688A" w:rsidRPr="00AF53A0" w:rsidRDefault="000F688A" w:rsidP="000F688A">
      <w:pPr>
        <w:jc w:val="both"/>
        <w:rPr>
          <w:rFonts w:ascii="Nunito" w:hAnsi="Nunito" w:cs="Tahoma"/>
          <w:color w:val="0E101A"/>
          <w:sz w:val="20"/>
          <w:szCs w:val="20"/>
          <w:lang w:val="fr-BE" w:eastAsia="fr-FR"/>
        </w:rPr>
      </w:pPr>
      <w:r w:rsidRPr="00C40BCB">
        <w:rPr>
          <w:rFonts w:ascii="Nunito" w:hAnsi="Nunito" w:cs="Tahoma"/>
          <w:color w:val="0E101A"/>
          <w:sz w:val="20"/>
          <w:szCs w:val="20"/>
          <w:lang w:val="fr-BE" w:eastAsia="fr-FR"/>
        </w:rPr>
        <w:t xml:space="preserve">Le consultant mènera des sessions de sensibilisations sur les principes de l’inclusion auprès des organes de coordination humanitaire et ses secteurs d’intervention basés aux Cayes (Secteur Protection, EHA, Abris/NFI, Santé, Sécurité alimentaire, et groupe de travail Cash, GBV, Santé </w:t>
      </w:r>
      <w:r w:rsidRPr="00C40BCB">
        <w:rPr>
          <w:rFonts w:ascii="Nunito" w:hAnsi="Nunito" w:cs="Tahoma"/>
          <w:color w:val="0E101A"/>
          <w:sz w:val="20"/>
          <w:szCs w:val="20"/>
          <w:lang w:val="fr-BE" w:eastAsia="fr-FR"/>
        </w:rPr>
        <w:lastRenderedPageBreak/>
        <w:t>mentale).</w:t>
      </w:r>
      <w:r w:rsidR="00DA120D" w:rsidRPr="00C40BCB">
        <w:rPr>
          <w:rFonts w:ascii="Nunito" w:hAnsi="Nunito" w:cs="Tahoma"/>
          <w:color w:val="0E101A"/>
          <w:sz w:val="20"/>
          <w:szCs w:val="20"/>
          <w:lang w:val="fr-BE" w:eastAsia="fr-FR"/>
        </w:rPr>
        <w:t xml:space="preserve"> Cela en utilisant un module standard (dont la création est à la responsabilité du consultant) qui sera contextualisé en fonction de chaque public.</w:t>
      </w:r>
      <w:r w:rsidRPr="00C40BCB">
        <w:rPr>
          <w:rFonts w:ascii="Nunito" w:hAnsi="Nunito" w:cs="Tahoma"/>
          <w:color w:val="0E101A"/>
          <w:sz w:val="20"/>
          <w:szCs w:val="20"/>
          <w:lang w:val="fr-BE" w:eastAsia="fr-FR"/>
        </w:rPr>
        <w:t xml:space="preserve"> Le consultant conduira aussi des formations à destination d’ONG intervenant dans le département du Sud, comme </w:t>
      </w:r>
      <w:proofErr w:type="spellStart"/>
      <w:r w:rsidRPr="00C40BCB">
        <w:rPr>
          <w:rFonts w:ascii="Nunito" w:hAnsi="Nunito" w:cs="Tahoma"/>
          <w:color w:val="0E101A"/>
          <w:sz w:val="20"/>
          <w:szCs w:val="20"/>
          <w:lang w:val="fr-BE" w:eastAsia="fr-FR"/>
        </w:rPr>
        <w:t>Acted</w:t>
      </w:r>
      <w:proofErr w:type="spellEnd"/>
      <w:r w:rsidRPr="00C40BCB">
        <w:rPr>
          <w:rFonts w:ascii="Nunito" w:hAnsi="Nunito" w:cs="Tahoma"/>
          <w:color w:val="0E101A"/>
          <w:sz w:val="20"/>
          <w:szCs w:val="20"/>
          <w:lang w:val="fr-BE" w:eastAsia="fr-FR"/>
        </w:rPr>
        <w:t xml:space="preserve">, Save the </w:t>
      </w:r>
      <w:proofErr w:type="spellStart"/>
      <w:r w:rsidRPr="00C40BCB">
        <w:rPr>
          <w:rFonts w:ascii="Nunito" w:hAnsi="Nunito" w:cs="Tahoma"/>
          <w:color w:val="0E101A"/>
          <w:sz w:val="20"/>
          <w:szCs w:val="20"/>
          <w:lang w:val="fr-BE" w:eastAsia="fr-FR"/>
        </w:rPr>
        <w:t>Children</w:t>
      </w:r>
      <w:proofErr w:type="spellEnd"/>
      <w:r w:rsidRPr="00C40BCB">
        <w:rPr>
          <w:rFonts w:ascii="Nunito" w:hAnsi="Nunito" w:cs="Tahoma"/>
          <w:color w:val="0E101A"/>
          <w:sz w:val="20"/>
          <w:szCs w:val="20"/>
          <w:lang w:val="fr-BE" w:eastAsia="fr-FR"/>
        </w:rPr>
        <w:t>, CRS, MSF Belgique, Hope For Haïti…</w:t>
      </w:r>
      <w:r w:rsidRPr="00AF53A0">
        <w:rPr>
          <w:rFonts w:ascii="Nunito" w:hAnsi="Nunito" w:cs="Tahoma"/>
          <w:color w:val="0E101A"/>
          <w:sz w:val="20"/>
          <w:szCs w:val="20"/>
          <w:lang w:val="fr-BE" w:eastAsia="fr-FR"/>
        </w:rPr>
        <w:t xml:space="preserve"> </w:t>
      </w:r>
    </w:p>
    <w:p w14:paraId="162EFAC2" w14:textId="4035A433" w:rsidR="000F688A" w:rsidRPr="00AF53A0" w:rsidRDefault="000F688A" w:rsidP="000F688A">
      <w:pPr>
        <w:jc w:val="both"/>
        <w:rPr>
          <w:rFonts w:ascii="Nunito" w:hAnsi="Nunito" w:cs="Tahoma"/>
          <w:color w:val="0E101A"/>
          <w:sz w:val="20"/>
          <w:szCs w:val="20"/>
          <w:highlight w:val="lightGray"/>
          <w:lang w:val="fr-BE" w:eastAsia="fr-FR"/>
        </w:rPr>
      </w:pPr>
      <w:r w:rsidRPr="00AF53A0">
        <w:rPr>
          <w:rFonts w:ascii="Nunito" w:hAnsi="Nunito" w:cs="Tahoma"/>
          <w:color w:val="0E101A"/>
          <w:sz w:val="20"/>
          <w:szCs w:val="20"/>
          <w:lang w:val="fr-BE" w:eastAsia="fr-FR"/>
        </w:rPr>
        <w:t>Enfin il devra accompagner l’Officier d’Inclusion dans le lancement de sessions de formation à destination des OPH*, des ONG locales et d’organisations de la société civile, et s’assurera de la qualité des modules proposés.</w:t>
      </w:r>
      <w:r w:rsidRPr="00AF53A0">
        <w:rPr>
          <w:rFonts w:ascii="Nunito" w:hAnsi="Nunito" w:cs="Tahoma"/>
          <w:color w:val="0E101A"/>
          <w:sz w:val="20"/>
          <w:szCs w:val="20"/>
          <w:highlight w:val="lightGray"/>
          <w:lang w:val="fr-BE" w:eastAsia="fr-FR"/>
        </w:rPr>
        <w:t xml:space="preserve"> </w:t>
      </w:r>
    </w:p>
    <w:p w14:paraId="7573F4AC" w14:textId="1A041BCB" w:rsidR="00110553" w:rsidRPr="00AF53A0" w:rsidRDefault="000F688A" w:rsidP="000F688A">
      <w:pPr>
        <w:jc w:val="both"/>
        <w:rPr>
          <w:rFonts w:ascii="Nunito" w:hAnsi="Nunito" w:cs="Tahoma"/>
          <w:color w:val="0E101A"/>
          <w:sz w:val="20"/>
          <w:szCs w:val="20"/>
          <w:highlight w:val="lightGray"/>
          <w:lang w:val="fr-BE" w:eastAsia="fr-FR"/>
        </w:rPr>
      </w:pPr>
      <w:r w:rsidRPr="00C40BCB">
        <w:rPr>
          <w:rFonts w:ascii="Nunito" w:hAnsi="Nunito" w:cs="Tahoma"/>
          <w:color w:val="0E101A"/>
          <w:sz w:val="20"/>
          <w:szCs w:val="20"/>
          <w:lang w:val="fr-BE" w:eastAsia="fr-FR"/>
        </w:rPr>
        <w:t>*Pour les OPH, l</w:t>
      </w:r>
      <w:r w:rsidR="00110553" w:rsidRPr="00C40BCB">
        <w:rPr>
          <w:rFonts w:ascii="Nunito" w:hAnsi="Nunito" w:cs="Tahoma"/>
          <w:color w:val="0E101A"/>
          <w:sz w:val="20"/>
          <w:szCs w:val="20"/>
          <w:lang w:val="fr-BE" w:eastAsia="fr-FR"/>
        </w:rPr>
        <w:t>'objectif</w:t>
      </w:r>
      <w:r w:rsidR="00110553" w:rsidRPr="00AF53A0">
        <w:rPr>
          <w:rFonts w:ascii="Nunito" w:hAnsi="Nunito" w:cs="Tahoma"/>
          <w:color w:val="0E101A"/>
          <w:sz w:val="20"/>
          <w:szCs w:val="20"/>
          <w:lang w:val="fr-BE" w:eastAsia="fr-FR"/>
        </w:rPr>
        <w:t xml:space="preserve"> est de leur donner les moyens d'agir, par exemple en organisant des sessions de formation sur leurs droits, sur les techniques de sensibilisation et de prise de conscience, sur les modalités de collecte des données et/ou en faisant entendre leur voix dans les mécanismes de coordination, en fonction de leurs intérêts et des lacunes qu'ils ont constatées pour s'engager de manière significative dans la réponse humanitaire et la coordination.</w:t>
      </w:r>
    </w:p>
    <w:p w14:paraId="69B8801B" w14:textId="7D2FF50C" w:rsidR="004C5D7F" w:rsidRPr="00AF53A0" w:rsidRDefault="004C5D7F" w:rsidP="006E5FD0">
      <w:pPr>
        <w:pStyle w:val="Titre1"/>
        <w:rPr>
          <w:rFonts w:ascii="Nunito" w:hAnsi="Nunito" w:cs="Tahoma"/>
          <w:b w:val="0"/>
          <w:sz w:val="20"/>
          <w:szCs w:val="20"/>
          <w:lang w:val="fr-BE"/>
        </w:rPr>
      </w:pPr>
      <w:r w:rsidRPr="00AF53A0">
        <w:rPr>
          <w:rFonts w:ascii="Nunito" w:hAnsi="Nunito" w:cs="Tahoma"/>
          <w:b w:val="0"/>
          <w:sz w:val="20"/>
          <w:szCs w:val="20"/>
          <w:lang w:val="fr-BE"/>
        </w:rPr>
        <w:t>Livrables</w:t>
      </w:r>
    </w:p>
    <w:p w14:paraId="1F1681DA" w14:textId="77777777" w:rsidR="006E5FD0" w:rsidRPr="00AF53A0" w:rsidRDefault="006E5FD0" w:rsidP="006E5FD0">
      <w:pPr>
        <w:spacing w:after="0"/>
        <w:rPr>
          <w:rFonts w:ascii="Nunito" w:hAnsi="Nunito"/>
          <w:lang w:val="fr-BE"/>
        </w:rPr>
      </w:pPr>
    </w:p>
    <w:p w14:paraId="2E0A5BCB" w14:textId="6DC06712" w:rsidR="004C5D7F" w:rsidRPr="00AF53A0" w:rsidRDefault="00915448" w:rsidP="009A608E">
      <w:pPr>
        <w:rPr>
          <w:rFonts w:ascii="Nunito" w:hAnsi="Nunito" w:cs="Tahoma"/>
          <w:color w:val="0E101A"/>
          <w:sz w:val="20"/>
          <w:szCs w:val="20"/>
          <w:lang w:val="fr-BE" w:eastAsia="fr-FR"/>
        </w:rPr>
      </w:pPr>
      <w:r w:rsidRPr="00AF53A0">
        <w:rPr>
          <w:rFonts w:ascii="Nunito" w:hAnsi="Nunito" w:cs="Tahoma"/>
          <w:color w:val="0E101A"/>
          <w:sz w:val="20"/>
          <w:szCs w:val="20"/>
          <w:lang w:val="fr-BE" w:eastAsia="fr-FR"/>
        </w:rPr>
        <w:t>Pour l’</w:t>
      </w:r>
      <w:r w:rsidR="000F688A" w:rsidRPr="00AF53A0">
        <w:rPr>
          <w:rFonts w:ascii="Nunito" w:hAnsi="Nunito" w:cs="Tahoma"/>
          <w:color w:val="0E101A"/>
          <w:sz w:val="20"/>
          <w:szCs w:val="20"/>
          <w:lang w:val="fr-BE" w:eastAsia="fr-FR"/>
        </w:rPr>
        <w:t>évaluation des barrières</w:t>
      </w:r>
      <w:r w:rsidRPr="00AF53A0">
        <w:rPr>
          <w:rFonts w:ascii="Nunito" w:hAnsi="Nunito" w:cs="Tahoma"/>
          <w:color w:val="0E101A"/>
          <w:sz w:val="20"/>
          <w:szCs w:val="20"/>
          <w:lang w:val="fr-BE" w:eastAsia="fr-FR"/>
        </w:rPr>
        <w:t xml:space="preserve"> </w:t>
      </w:r>
    </w:p>
    <w:p w14:paraId="58A50337" w14:textId="47B7C289" w:rsidR="004C5D7F" w:rsidRPr="00AF53A0" w:rsidRDefault="008009F7" w:rsidP="004C5D7F">
      <w:pPr>
        <w:pStyle w:val="Paragraphedeliste"/>
        <w:numPr>
          <w:ilvl w:val="0"/>
          <w:numId w:val="11"/>
        </w:numPr>
        <w:rPr>
          <w:rFonts w:ascii="Nunito" w:hAnsi="Nunito" w:cs="Tahoma"/>
          <w:color w:val="0E101A"/>
          <w:sz w:val="20"/>
          <w:szCs w:val="20"/>
          <w:lang w:val="fr-BE" w:eastAsia="fr-FR"/>
        </w:rPr>
      </w:pPr>
      <w:r w:rsidRPr="00AF53A0">
        <w:rPr>
          <w:rFonts w:ascii="Nunito" w:hAnsi="Nunito" w:cs="Tahoma"/>
          <w:color w:val="0E101A"/>
          <w:sz w:val="20"/>
          <w:szCs w:val="20"/>
          <w:lang w:val="fr-BE" w:eastAsia="fr-FR"/>
        </w:rPr>
        <w:t xml:space="preserve">Méthodologie </w:t>
      </w:r>
      <w:r w:rsidR="000F688A" w:rsidRPr="00AF53A0">
        <w:rPr>
          <w:rFonts w:ascii="Nunito" w:hAnsi="Nunito" w:cs="Tahoma"/>
          <w:color w:val="0E101A"/>
          <w:sz w:val="20"/>
          <w:szCs w:val="20"/>
          <w:lang w:val="fr-BE" w:eastAsia="fr-FR"/>
        </w:rPr>
        <w:t>de l’évaluation</w:t>
      </w:r>
      <w:r w:rsidRPr="00AF53A0">
        <w:rPr>
          <w:rFonts w:ascii="Nunito" w:hAnsi="Nunito" w:cs="Tahoma"/>
          <w:color w:val="0E101A"/>
          <w:sz w:val="20"/>
          <w:szCs w:val="20"/>
          <w:lang w:val="fr-BE" w:eastAsia="fr-FR"/>
        </w:rPr>
        <w:t xml:space="preserve"> incluant l’ensemble des outils nécessaire (</w:t>
      </w:r>
      <w:r w:rsidR="000F688A" w:rsidRPr="00AF53A0">
        <w:rPr>
          <w:rFonts w:ascii="Nunito" w:hAnsi="Nunito" w:cs="Tahoma"/>
          <w:color w:val="0E101A"/>
          <w:sz w:val="20"/>
          <w:szCs w:val="20"/>
          <w:lang w:val="fr-BE" w:eastAsia="fr-FR"/>
        </w:rPr>
        <w:t>sélection des parties prenantes</w:t>
      </w:r>
      <w:r w:rsidRPr="00AF53A0">
        <w:rPr>
          <w:rFonts w:ascii="Nunito" w:hAnsi="Nunito" w:cs="Tahoma"/>
          <w:color w:val="0E101A"/>
          <w:sz w:val="20"/>
          <w:szCs w:val="20"/>
          <w:lang w:val="fr-BE" w:eastAsia="fr-FR"/>
        </w:rPr>
        <w:t>, questionnaire</w:t>
      </w:r>
      <w:r w:rsidR="00915448" w:rsidRPr="00AF53A0">
        <w:rPr>
          <w:rFonts w:ascii="Nunito" w:hAnsi="Nunito" w:cs="Tahoma"/>
          <w:color w:val="0E101A"/>
          <w:sz w:val="20"/>
          <w:szCs w:val="20"/>
          <w:lang w:val="fr-BE" w:eastAsia="fr-FR"/>
        </w:rPr>
        <w:t>s</w:t>
      </w:r>
      <w:r w:rsidRPr="00AF53A0">
        <w:rPr>
          <w:rFonts w:ascii="Nunito" w:hAnsi="Nunito" w:cs="Tahoma"/>
          <w:color w:val="0E101A"/>
          <w:sz w:val="20"/>
          <w:szCs w:val="20"/>
          <w:lang w:val="fr-BE" w:eastAsia="fr-FR"/>
        </w:rPr>
        <w:t xml:space="preserve"> etc.) </w:t>
      </w:r>
      <w:r w:rsidR="000F688A" w:rsidRPr="00AF53A0">
        <w:rPr>
          <w:rFonts w:ascii="Nunito" w:hAnsi="Nunito" w:cs="Tahoma"/>
          <w:color w:val="0E101A"/>
          <w:sz w:val="20"/>
          <w:szCs w:val="20"/>
          <w:lang w:val="fr-BE" w:eastAsia="fr-FR"/>
        </w:rPr>
        <w:t>// En français</w:t>
      </w:r>
    </w:p>
    <w:p w14:paraId="678BF78E" w14:textId="01E80066" w:rsidR="000F688A" w:rsidRDefault="000F688A" w:rsidP="004C5D7F">
      <w:pPr>
        <w:pStyle w:val="Paragraphedeliste"/>
        <w:numPr>
          <w:ilvl w:val="0"/>
          <w:numId w:val="11"/>
        </w:numPr>
        <w:rPr>
          <w:rFonts w:ascii="Nunito" w:hAnsi="Nunito" w:cs="Tahoma"/>
          <w:color w:val="0E101A"/>
          <w:sz w:val="20"/>
          <w:szCs w:val="20"/>
          <w:lang w:val="fr-BE" w:eastAsia="fr-FR"/>
        </w:rPr>
      </w:pPr>
      <w:r w:rsidRPr="00AF53A0">
        <w:rPr>
          <w:rFonts w:ascii="Nunito" w:hAnsi="Nunito" w:cs="Tahoma"/>
          <w:color w:val="0E101A"/>
          <w:sz w:val="20"/>
          <w:szCs w:val="20"/>
          <w:lang w:val="fr-BE" w:eastAsia="fr-FR"/>
        </w:rPr>
        <w:t>Un rapport d’évaluation par structures/ONG évaluées pour présentation et diffusion à leur niveau (avec fiches de présence des séances de restitution) // En français</w:t>
      </w:r>
    </w:p>
    <w:p w14:paraId="3C640453" w14:textId="6FAEE486" w:rsidR="00415F46" w:rsidRPr="00AF53A0" w:rsidRDefault="00415F46" w:rsidP="004C5D7F">
      <w:pPr>
        <w:pStyle w:val="Paragraphedeliste"/>
        <w:numPr>
          <w:ilvl w:val="0"/>
          <w:numId w:val="11"/>
        </w:numPr>
        <w:rPr>
          <w:rFonts w:ascii="Nunito" w:hAnsi="Nunito" w:cs="Tahoma"/>
          <w:color w:val="0E101A"/>
          <w:sz w:val="20"/>
          <w:szCs w:val="20"/>
          <w:lang w:val="fr-BE" w:eastAsia="fr-FR"/>
        </w:rPr>
      </w:pPr>
      <w:r>
        <w:rPr>
          <w:rFonts w:ascii="Nunito" w:hAnsi="Nunito" w:cs="Tahoma"/>
          <w:color w:val="0E101A"/>
          <w:sz w:val="20"/>
          <w:szCs w:val="20"/>
          <w:lang w:val="fr-BE" w:eastAsia="fr-FR"/>
        </w:rPr>
        <w:t>Animer des sessions participative</w:t>
      </w:r>
      <w:r w:rsidR="00DA120D">
        <w:rPr>
          <w:rFonts w:ascii="Nunito" w:hAnsi="Nunito" w:cs="Tahoma"/>
          <w:color w:val="0E101A"/>
          <w:sz w:val="20"/>
          <w:szCs w:val="20"/>
          <w:lang w:val="fr-BE" w:eastAsia="fr-FR"/>
        </w:rPr>
        <w:t>s</w:t>
      </w:r>
      <w:r>
        <w:rPr>
          <w:rFonts w:ascii="Nunito" w:hAnsi="Nunito" w:cs="Tahoma"/>
          <w:color w:val="0E101A"/>
          <w:sz w:val="20"/>
          <w:szCs w:val="20"/>
          <w:lang w:val="fr-BE" w:eastAsia="fr-FR"/>
        </w:rPr>
        <w:t xml:space="preserve"> (avec HI et avec ACTED) pour élaborer les plans d’action</w:t>
      </w:r>
      <w:r w:rsidR="00FF60C0">
        <w:rPr>
          <w:rFonts w:ascii="Nunito" w:hAnsi="Nunito" w:cs="Tahoma"/>
          <w:color w:val="0E101A"/>
          <w:sz w:val="20"/>
          <w:szCs w:val="20"/>
          <w:lang w:val="fr-BE" w:eastAsia="fr-FR"/>
        </w:rPr>
        <w:t> :</w:t>
      </w:r>
    </w:p>
    <w:p w14:paraId="4BA63D60" w14:textId="40B59B66" w:rsidR="004C5D7F" w:rsidRPr="000F688A" w:rsidRDefault="004C5D7F" w:rsidP="00AF53A0">
      <w:pPr>
        <w:pStyle w:val="Paragraphedeliste"/>
        <w:rPr>
          <w:lang w:val="fr-BE" w:eastAsia="fr-FR"/>
        </w:rPr>
      </w:pPr>
      <w:r w:rsidRPr="00AF53A0">
        <w:rPr>
          <w:rFonts w:ascii="Nunito" w:hAnsi="Nunito" w:cs="Tahoma"/>
          <w:color w:val="0E101A"/>
          <w:sz w:val="20"/>
          <w:szCs w:val="20"/>
          <w:lang w:val="fr-BE" w:eastAsia="fr-FR"/>
        </w:rPr>
        <w:t>Une présentation PowerPoint avec un résumé des principales conclusions</w:t>
      </w:r>
      <w:r w:rsidR="00984A93" w:rsidRPr="00984A93">
        <w:rPr>
          <w:rFonts w:ascii="Nunito" w:hAnsi="Nunito" w:cs="Tahoma"/>
          <w:color w:val="0E101A"/>
          <w:sz w:val="20"/>
          <w:szCs w:val="20"/>
          <w:lang w:val="fr-BE" w:eastAsia="fr-FR"/>
        </w:rPr>
        <w:t xml:space="preserve"> </w:t>
      </w:r>
      <w:r w:rsidR="00984A93" w:rsidRPr="005723E1">
        <w:rPr>
          <w:rFonts w:ascii="Nunito" w:hAnsi="Nunito" w:cs="Tahoma"/>
          <w:color w:val="0E101A"/>
          <w:sz w:val="20"/>
          <w:szCs w:val="20"/>
          <w:lang w:val="fr-BE" w:eastAsia="fr-FR"/>
        </w:rPr>
        <w:t>des cas d’étude</w:t>
      </w:r>
      <w:r w:rsidR="00984A93">
        <w:rPr>
          <w:rFonts w:ascii="Nunito" w:hAnsi="Nunito" w:cs="Tahoma"/>
          <w:color w:val="0E101A"/>
          <w:sz w:val="20"/>
          <w:szCs w:val="20"/>
          <w:lang w:val="fr-BE" w:eastAsia="fr-FR"/>
        </w:rPr>
        <w:t>, et recommandations par secteur d’intervention,</w:t>
      </w:r>
      <w:r w:rsidR="000F688A" w:rsidRPr="00AF53A0">
        <w:rPr>
          <w:rFonts w:ascii="Nunito" w:hAnsi="Nunito" w:cs="Tahoma"/>
          <w:color w:val="0E101A"/>
          <w:sz w:val="20"/>
          <w:szCs w:val="20"/>
          <w:lang w:val="fr-BE" w:eastAsia="fr-FR"/>
        </w:rPr>
        <w:t xml:space="preserve"> </w:t>
      </w:r>
      <w:r w:rsidRPr="00AF53A0">
        <w:rPr>
          <w:rFonts w:ascii="Nunito" w:hAnsi="Nunito" w:cs="Tahoma"/>
          <w:color w:val="0E101A"/>
          <w:sz w:val="20"/>
          <w:szCs w:val="20"/>
          <w:lang w:val="fr-BE" w:eastAsia="fr-FR"/>
        </w:rPr>
        <w:t>pour faciliter la présentation des résultats</w:t>
      </w:r>
      <w:r w:rsidR="000F688A" w:rsidRPr="00AF53A0">
        <w:rPr>
          <w:rFonts w:ascii="Nunito" w:hAnsi="Nunito" w:cs="Tahoma"/>
          <w:color w:val="0E101A"/>
          <w:sz w:val="20"/>
          <w:szCs w:val="20"/>
          <w:lang w:val="fr-BE" w:eastAsia="fr-FR"/>
        </w:rPr>
        <w:t xml:space="preserve"> auprès des organismes humanitaires</w:t>
      </w:r>
      <w:r w:rsidR="00415F46">
        <w:rPr>
          <w:rFonts w:ascii="Nunito" w:hAnsi="Nunito" w:cs="Tahoma"/>
          <w:color w:val="0E101A"/>
          <w:sz w:val="20"/>
          <w:szCs w:val="20"/>
          <w:lang w:val="fr-BE" w:eastAsia="fr-FR"/>
        </w:rPr>
        <w:t xml:space="preserve"> et les OPH</w:t>
      </w:r>
      <w:r w:rsidR="000F688A" w:rsidRPr="00AF53A0">
        <w:rPr>
          <w:rFonts w:ascii="Nunito" w:hAnsi="Nunito" w:cs="Tahoma"/>
          <w:color w:val="0E101A"/>
          <w:sz w:val="20"/>
          <w:szCs w:val="20"/>
          <w:lang w:val="fr-BE" w:eastAsia="fr-FR"/>
        </w:rPr>
        <w:t xml:space="preserve"> (avec fiche de présence de la séance de restitution auprès d’une réunion intersectorielle) // En français</w:t>
      </w:r>
      <w:r w:rsidR="00984A93">
        <w:rPr>
          <w:rFonts w:ascii="Nunito" w:hAnsi="Nunito" w:cs="Tahoma"/>
          <w:color w:val="0E101A"/>
          <w:sz w:val="20"/>
          <w:szCs w:val="20"/>
          <w:lang w:val="fr-BE" w:eastAsia="fr-FR"/>
        </w:rPr>
        <w:t xml:space="preserve"> et anglais</w:t>
      </w:r>
    </w:p>
    <w:p w14:paraId="5BDAA0D7" w14:textId="19B81CC0" w:rsidR="000F688A" w:rsidRPr="00AF53A0" w:rsidRDefault="004C5D7F" w:rsidP="000F688A">
      <w:pPr>
        <w:rPr>
          <w:rFonts w:ascii="Nunito" w:hAnsi="Nunito"/>
          <w:lang w:val="fr-BE" w:eastAsia="fr-FR"/>
        </w:rPr>
      </w:pPr>
      <w:r w:rsidRPr="00AF53A0">
        <w:rPr>
          <w:rFonts w:ascii="Nunito" w:hAnsi="Nunito" w:cs="Tahoma"/>
          <w:color w:val="0E101A"/>
          <w:sz w:val="20"/>
          <w:szCs w:val="20"/>
          <w:lang w:val="fr-BE" w:eastAsia="fr-FR"/>
        </w:rPr>
        <w:t xml:space="preserve">Pour </w:t>
      </w:r>
      <w:r w:rsidR="000F688A" w:rsidRPr="00AF53A0">
        <w:rPr>
          <w:rFonts w:ascii="Nunito" w:hAnsi="Nunito" w:cs="Tahoma"/>
          <w:color w:val="0E101A"/>
          <w:sz w:val="20"/>
          <w:szCs w:val="20"/>
          <w:lang w:val="fr-BE" w:eastAsia="fr-FR"/>
        </w:rPr>
        <w:t>les formations et sensibilisation</w:t>
      </w:r>
      <w:r w:rsidR="00984A93">
        <w:rPr>
          <w:rFonts w:ascii="Nunito" w:hAnsi="Nunito" w:cs="Tahoma"/>
          <w:color w:val="0E101A"/>
          <w:sz w:val="20"/>
          <w:szCs w:val="20"/>
          <w:lang w:val="fr-BE" w:eastAsia="fr-FR"/>
        </w:rPr>
        <w:t>s</w:t>
      </w:r>
    </w:p>
    <w:p w14:paraId="5301E577" w14:textId="4F54232F" w:rsidR="000F688A" w:rsidRPr="00AF53A0" w:rsidRDefault="000F688A" w:rsidP="000F688A">
      <w:pPr>
        <w:pStyle w:val="Paragraphedeliste"/>
        <w:numPr>
          <w:ilvl w:val="0"/>
          <w:numId w:val="23"/>
        </w:numPr>
        <w:rPr>
          <w:rFonts w:ascii="Nunito" w:hAnsi="Nunito" w:cs="Tahoma"/>
          <w:color w:val="0E101A"/>
          <w:sz w:val="20"/>
          <w:szCs w:val="20"/>
          <w:lang w:val="fr-BE" w:eastAsia="fr-FR"/>
        </w:rPr>
      </w:pPr>
      <w:r w:rsidRPr="00AF53A0">
        <w:rPr>
          <w:rFonts w:ascii="Nunito" w:hAnsi="Nunito" w:cs="Tahoma"/>
          <w:color w:val="0E101A"/>
          <w:sz w:val="20"/>
          <w:szCs w:val="20"/>
          <w:lang w:val="fr-BE" w:eastAsia="fr-FR"/>
        </w:rPr>
        <w:t>Rapport du plan de formation de l’Offic</w:t>
      </w:r>
      <w:r w:rsidR="00C40BCB">
        <w:rPr>
          <w:rFonts w:ascii="Nunito" w:hAnsi="Nunito" w:cs="Tahoma"/>
          <w:color w:val="0E101A"/>
          <w:sz w:val="20"/>
          <w:szCs w:val="20"/>
          <w:lang w:val="fr-BE" w:eastAsia="fr-FR"/>
        </w:rPr>
        <w:t>i</w:t>
      </w:r>
      <w:r w:rsidRPr="00AF53A0">
        <w:rPr>
          <w:rFonts w:ascii="Nunito" w:hAnsi="Nunito" w:cs="Tahoma"/>
          <w:color w:val="0E101A"/>
          <w:sz w:val="20"/>
          <w:szCs w:val="20"/>
          <w:lang w:val="fr-BE" w:eastAsia="fr-FR"/>
        </w:rPr>
        <w:t>er d’Inclusion // 1 page en français</w:t>
      </w:r>
    </w:p>
    <w:p w14:paraId="46C28A21" w14:textId="45FBE5F8" w:rsidR="00415F46" w:rsidRDefault="000F688A" w:rsidP="00AF53A0">
      <w:pPr>
        <w:pStyle w:val="Paragraphedeliste"/>
        <w:numPr>
          <w:ilvl w:val="0"/>
          <w:numId w:val="23"/>
        </w:numPr>
        <w:rPr>
          <w:rFonts w:ascii="Nunito" w:hAnsi="Nunito" w:cs="Tahoma"/>
          <w:color w:val="0E101A"/>
          <w:sz w:val="20"/>
          <w:szCs w:val="20"/>
          <w:lang w:val="fr-BE" w:eastAsia="fr-FR"/>
        </w:rPr>
      </w:pPr>
      <w:r w:rsidRPr="00AF53A0">
        <w:rPr>
          <w:rFonts w:ascii="Nunito" w:hAnsi="Nunito" w:cs="Tahoma"/>
          <w:color w:val="0E101A"/>
          <w:sz w:val="20"/>
          <w:szCs w:val="20"/>
          <w:lang w:val="fr-BE" w:eastAsia="fr-FR"/>
        </w:rPr>
        <w:t>Rapport de formation du personnel HI avec recommandations (incluant le support et la (les) fiche(s) de présence de(s) s</w:t>
      </w:r>
      <w:r w:rsidR="006F0ED0">
        <w:rPr>
          <w:rFonts w:ascii="Nunito" w:hAnsi="Nunito" w:cs="Tahoma"/>
          <w:color w:val="0E101A"/>
          <w:sz w:val="20"/>
          <w:szCs w:val="20"/>
          <w:lang w:val="fr-BE" w:eastAsia="fr-FR"/>
        </w:rPr>
        <w:t xml:space="preserve">éance(s) de formation menée(s) </w:t>
      </w:r>
      <w:r w:rsidRPr="00AF53A0">
        <w:rPr>
          <w:rFonts w:ascii="Nunito" w:hAnsi="Nunito" w:cs="Tahoma"/>
          <w:color w:val="0E101A"/>
          <w:sz w:val="20"/>
          <w:szCs w:val="20"/>
          <w:lang w:val="fr-BE" w:eastAsia="fr-FR"/>
        </w:rPr>
        <w:t xml:space="preserve"> // 2 pages en françai</w:t>
      </w:r>
      <w:r w:rsidR="00C908F6">
        <w:rPr>
          <w:rFonts w:ascii="Nunito" w:hAnsi="Nunito" w:cs="Tahoma"/>
          <w:color w:val="0E101A"/>
          <w:sz w:val="20"/>
          <w:szCs w:val="20"/>
          <w:lang w:val="fr-BE" w:eastAsia="fr-FR"/>
        </w:rPr>
        <w:t>s</w:t>
      </w:r>
    </w:p>
    <w:p w14:paraId="2E79C11F" w14:textId="7A398DA5" w:rsidR="00415F46" w:rsidRPr="00C908F6" w:rsidRDefault="00415F46" w:rsidP="00E0795B">
      <w:pPr>
        <w:pStyle w:val="Paragraphedeliste"/>
        <w:numPr>
          <w:ilvl w:val="0"/>
          <w:numId w:val="23"/>
        </w:numPr>
        <w:rPr>
          <w:rFonts w:ascii="Nunito" w:hAnsi="Nunito" w:cs="Tahoma"/>
          <w:color w:val="0E101A"/>
          <w:sz w:val="20"/>
          <w:szCs w:val="20"/>
          <w:lang w:val="fr-BE" w:eastAsia="fr-FR"/>
        </w:rPr>
      </w:pPr>
      <w:r>
        <w:rPr>
          <w:rFonts w:ascii="Nunito" w:hAnsi="Nunito" w:cs="Tahoma"/>
          <w:color w:val="0E101A"/>
          <w:sz w:val="20"/>
          <w:szCs w:val="20"/>
          <w:lang w:val="fr-BE" w:eastAsia="fr-FR"/>
        </w:rPr>
        <w:t xml:space="preserve">Mise à jour de la boite à outils </w:t>
      </w:r>
      <w:r w:rsidR="00DA120D">
        <w:rPr>
          <w:rFonts w:ascii="Nunito" w:hAnsi="Nunito" w:cs="Tahoma"/>
          <w:color w:val="0E101A"/>
          <w:sz w:val="20"/>
          <w:szCs w:val="20"/>
          <w:lang w:val="fr-BE" w:eastAsia="fr-FR"/>
        </w:rPr>
        <w:t xml:space="preserve">en collaboration </w:t>
      </w:r>
      <w:r>
        <w:rPr>
          <w:rFonts w:ascii="Nunito" w:hAnsi="Nunito" w:cs="Tahoma"/>
          <w:color w:val="0E101A"/>
          <w:sz w:val="20"/>
          <w:szCs w:val="20"/>
          <w:lang w:val="fr-BE" w:eastAsia="fr-FR"/>
        </w:rPr>
        <w:t>avec le RT siège</w:t>
      </w:r>
    </w:p>
    <w:p w14:paraId="175E3578" w14:textId="3FE55914" w:rsidR="004C5D7F" w:rsidRPr="00AF53A0" w:rsidRDefault="000F688A" w:rsidP="00AF53A0">
      <w:pPr>
        <w:pStyle w:val="Paragraphedeliste"/>
        <w:numPr>
          <w:ilvl w:val="0"/>
          <w:numId w:val="23"/>
        </w:numPr>
        <w:rPr>
          <w:rFonts w:ascii="Nunito" w:hAnsi="Nunito"/>
          <w:lang w:val="fr-BE" w:eastAsia="fr-FR"/>
        </w:rPr>
      </w:pPr>
      <w:r w:rsidRPr="00AF53A0">
        <w:rPr>
          <w:rFonts w:ascii="Nunito" w:hAnsi="Nunito" w:cs="Tahoma"/>
          <w:color w:val="0E101A"/>
          <w:sz w:val="20"/>
          <w:szCs w:val="20"/>
          <w:lang w:val="fr-BE" w:eastAsia="fr-FR"/>
        </w:rPr>
        <w:t>Rapport de sensibilisation auprès des organes de coordination (incluant le support et les fiches de présences des séances de sensibilisations menées) // 2 pages en anglais</w:t>
      </w:r>
    </w:p>
    <w:p w14:paraId="5A669BED" w14:textId="6FDD955B" w:rsidR="009A608E" w:rsidRPr="00AF53A0" w:rsidRDefault="00915448" w:rsidP="00AF53A0">
      <w:pPr>
        <w:pStyle w:val="Paragraphedeliste"/>
        <w:numPr>
          <w:ilvl w:val="0"/>
          <w:numId w:val="23"/>
        </w:numPr>
        <w:rPr>
          <w:rFonts w:ascii="Nunito" w:hAnsi="Nunito" w:cs="Tahoma"/>
          <w:color w:val="0E101A"/>
          <w:sz w:val="20"/>
          <w:szCs w:val="20"/>
          <w:lang w:val="fr-BE" w:eastAsia="fr-FR"/>
        </w:rPr>
      </w:pPr>
      <w:r w:rsidRPr="00AF53A0">
        <w:rPr>
          <w:rFonts w:ascii="Nunito" w:hAnsi="Nunito" w:cs="Tahoma"/>
          <w:color w:val="0E101A"/>
          <w:sz w:val="20"/>
          <w:szCs w:val="20"/>
          <w:lang w:val="fr-BE" w:eastAsia="fr-FR"/>
        </w:rPr>
        <w:t xml:space="preserve">Rapport de formation des </w:t>
      </w:r>
      <w:proofErr w:type="spellStart"/>
      <w:r w:rsidR="000F688A" w:rsidRPr="00AF53A0">
        <w:rPr>
          <w:rFonts w:ascii="Nunito" w:hAnsi="Nunito" w:cs="Tahoma"/>
          <w:color w:val="0E101A"/>
          <w:sz w:val="20"/>
          <w:szCs w:val="20"/>
          <w:lang w:val="fr-BE" w:eastAsia="fr-FR"/>
        </w:rPr>
        <w:t>ONGs</w:t>
      </w:r>
      <w:proofErr w:type="spellEnd"/>
      <w:r w:rsidR="000F688A" w:rsidRPr="00AF53A0">
        <w:rPr>
          <w:rFonts w:ascii="Nunito" w:hAnsi="Nunito" w:cs="Tahoma"/>
          <w:color w:val="0E101A"/>
          <w:sz w:val="20"/>
          <w:szCs w:val="20"/>
          <w:lang w:val="fr-BE" w:eastAsia="fr-FR"/>
        </w:rPr>
        <w:t xml:space="preserve"> </w:t>
      </w:r>
      <w:r w:rsidRPr="00AF53A0">
        <w:rPr>
          <w:rFonts w:ascii="Nunito" w:hAnsi="Nunito" w:cs="Tahoma"/>
          <w:color w:val="0E101A"/>
          <w:sz w:val="20"/>
          <w:szCs w:val="20"/>
          <w:lang w:val="fr-BE" w:eastAsia="fr-FR"/>
        </w:rPr>
        <w:t>(incluant</w:t>
      </w:r>
      <w:r w:rsidR="000F688A" w:rsidRPr="00AF53A0">
        <w:rPr>
          <w:rFonts w:ascii="Nunito" w:hAnsi="Nunito" w:cs="Tahoma"/>
          <w:color w:val="0E101A"/>
          <w:sz w:val="20"/>
          <w:szCs w:val="20"/>
          <w:lang w:val="fr-BE" w:eastAsia="fr-FR"/>
        </w:rPr>
        <w:t xml:space="preserve"> le support et</w:t>
      </w:r>
      <w:r w:rsidRPr="00AF53A0">
        <w:rPr>
          <w:rFonts w:ascii="Nunito" w:hAnsi="Nunito" w:cs="Tahoma"/>
          <w:color w:val="0E101A"/>
          <w:sz w:val="20"/>
          <w:szCs w:val="20"/>
          <w:lang w:val="fr-BE" w:eastAsia="fr-FR"/>
        </w:rPr>
        <w:t xml:space="preserve"> les fiches de présences des séances formations menées</w:t>
      </w:r>
      <w:r w:rsidR="009A608E" w:rsidRPr="00AF53A0">
        <w:rPr>
          <w:rFonts w:ascii="Nunito" w:hAnsi="Nunito" w:cs="Tahoma"/>
          <w:color w:val="0E101A"/>
          <w:sz w:val="20"/>
          <w:szCs w:val="20"/>
          <w:lang w:val="fr-BE" w:eastAsia="fr-FR"/>
        </w:rPr>
        <w:t>)</w:t>
      </w:r>
      <w:r w:rsidR="000F688A" w:rsidRPr="00AF53A0">
        <w:rPr>
          <w:rFonts w:ascii="Nunito" w:hAnsi="Nunito" w:cs="Tahoma"/>
          <w:color w:val="0E101A"/>
          <w:sz w:val="20"/>
          <w:szCs w:val="20"/>
          <w:lang w:val="fr-BE" w:eastAsia="fr-FR"/>
        </w:rPr>
        <w:t xml:space="preserve"> // 2 pages en anglais</w:t>
      </w:r>
    </w:p>
    <w:p w14:paraId="0892503E" w14:textId="77777777" w:rsidR="009A608E" w:rsidRPr="00AF53A0" w:rsidRDefault="009A608E" w:rsidP="009A608E">
      <w:pPr>
        <w:pStyle w:val="Paragraphedeliste"/>
        <w:ind w:left="360"/>
        <w:rPr>
          <w:rFonts w:ascii="Nunito" w:hAnsi="Nunito" w:cs="Tahoma"/>
          <w:color w:val="0E101A"/>
          <w:sz w:val="20"/>
          <w:szCs w:val="20"/>
          <w:lang w:val="fr-BE" w:eastAsia="fr-FR"/>
        </w:rPr>
      </w:pPr>
    </w:p>
    <w:p w14:paraId="430D03BA" w14:textId="71BD8D99" w:rsidR="009A608E" w:rsidRPr="00AF53A0" w:rsidRDefault="009A608E" w:rsidP="009A608E">
      <w:pPr>
        <w:pStyle w:val="Titre1"/>
        <w:numPr>
          <w:ilvl w:val="0"/>
          <w:numId w:val="12"/>
        </w:numPr>
        <w:rPr>
          <w:rFonts w:ascii="Nunito" w:hAnsi="Nunito" w:cs="Arial"/>
          <w:b w:val="0"/>
          <w:sz w:val="22"/>
          <w:szCs w:val="22"/>
          <w:lang w:val="fr-FR"/>
        </w:rPr>
      </w:pPr>
      <w:r w:rsidRPr="00AF53A0">
        <w:rPr>
          <w:rFonts w:ascii="Nunito" w:hAnsi="Nunito" w:cs="Arial"/>
          <w:b w:val="0"/>
          <w:sz w:val="22"/>
          <w:szCs w:val="22"/>
          <w:lang w:val="fr-FR"/>
        </w:rPr>
        <w:t>PROFIL DU CONSULTANT</w:t>
      </w:r>
    </w:p>
    <w:p w14:paraId="0FEE0C0A" w14:textId="77777777" w:rsidR="009A608E" w:rsidRPr="00AF53A0" w:rsidRDefault="009A608E" w:rsidP="009A608E">
      <w:pPr>
        <w:rPr>
          <w:rFonts w:ascii="Nunito" w:hAnsi="Nunito"/>
          <w:lang w:val="fr-FR"/>
        </w:rPr>
      </w:pPr>
    </w:p>
    <w:p w14:paraId="70544AC3" w14:textId="1B545682" w:rsidR="009A608E" w:rsidRPr="00AF53A0" w:rsidRDefault="000F688A" w:rsidP="000F688A">
      <w:pPr>
        <w:pStyle w:val="Paragraphedeliste"/>
        <w:numPr>
          <w:ilvl w:val="0"/>
          <w:numId w:val="5"/>
        </w:numPr>
        <w:spacing w:after="0" w:line="240" w:lineRule="auto"/>
        <w:jc w:val="both"/>
        <w:rPr>
          <w:rFonts w:ascii="Nunito" w:hAnsi="Nunito" w:cs="Calibri"/>
          <w:sz w:val="20"/>
          <w:szCs w:val="20"/>
          <w:lang w:val="fr-BE"/>
        </w:rPr>
      </w:pPr>
      <w:r w:rsidRPr="00AF53A0">
        <w:rPr>
          <w:rFonts w:ascii="Nunito" w:hAnsi="Nunito" w:cs="Calibri"/>
          <w:sz w:val="20"/>
          <w:szCs w:val="20"/>
          <w:lang w:val="fr-BE"/>
        </w:rPr>
        <w:lastRenderedPageBreak/>
        <w:t>Diplôme en Action humanitaire (ayant développé une expertise en inclusion et/ou protection des populations vulnérables) ; Ou en Sciences sociales (anthropologie, sociologie, protection…)</w:t>
      </w:r>
    </w:p>
    <w:p w14:paraId="6CC51352" w14:textId="77777777" w:rsidR="009A608E" w:rsidRPr="00AF53A0" w:rsidRDefault="009A608E" w:rsidP="009A608E">
      <w:pPr>
        <w:pStyle w:val="Paragraphedeliste"/>
        <w:numPr>
          <w:ilvl w:val="0"/>
          <w:numId w:val="5"/>
        </w:numPr>
        <w:spacing w:after="0" w:line="240" w:lineRule="auto"/>
        <w:jc w:val="both"/>
        <w:rPr>
          <w:rFonts w:ascii="Nunito" w:hAnsi="Nunito" w:cs="Calibri"/>
          <w:sz w:val="20"/>
          <w:szCs w:val="20"/>
          <w:lang w:val="fr-BE"/>
        </w:rPr>
      </w:pPr>
      <w:r w:rsidRPr="00AF53A0">
        <w:rPr>
          <w:rFonts w:ascii="Nunito" w:hAnsi="Nunito" w:cs="Calibri"/>
          <w:sz w:val="20"/>
          <w:szCs w:val="20"/>
          <w:lang w:val="fr-BE"/>
        </w:rPr>
        <w:t>Vous avez Minimum 2 ans d’expérience dans un rôle de conseil/appui technique dans le domaine du handicap/genre/inclusion et maitrisez le domaine de l’inclusion et des droits des personnes handicapées</w:t>
      </w:r>
    </w:p>
    <w:p w14:paraId="5F8333FD" w14:textId="65EA1EDD" w:rsidR="009A608E" w:rsidRPr="00AF53A0" w:rsidRDefault="009A608E" w:rsidP="009A608E">
      <w:pPr>
        <w:pStyle w:val="Paragraphedeliste"/>
        <w:numPr>
          <w:ilvl w:val="0"/>
          <w:numId w:val="5"/>
        </w:numPr>
        <w:spacing w:after="0" w:line="240" w:lineRule="auto"/>
        <w:jc w:val="both"/>
        <w:rPr>
          <w:rFonts w:ascii="Nunito" w:hAnsi="Nunito" w:cs="Calibri"/>
          <w:sz w:val="20"/>
          <w:szCs w:val="20"/>
          <w:lang w:val="fr-BE"/>
        </w:rPr>
      </w:pPr>
      <w:r w:rsidRPr="00AF53A0">
        <w:rPr>
          <w:rFonts w:ascii="Nunito" w:hAnsi="Nunito" w:cs="Calibri"/>
          <w:sz w:val="20"/>
          <w:szCs w:val="20"/>
          <w:lang w:val="fr-BE"/>
        </w:rPr>
        <w:t>Vous maîtrisez le système de coordination humanitaire que vous avez expérimentés avec succès sur le terrain</w:t>
      </w:r>
    </w:p>
    <w:p w14:paraId="476E4CD9" w14:textId="506F0D0A" w:rsidR="009A608E" w:rsidRPr="00AF53A0" w:rsidRDefault="009A608E" w:rsidP="009A608E">
      <w:pPr>
        <w:pStyle w:val="Paragraphedeliste"/>
        <w:numPr>
          <w:ilvl w:val="0"/>
          <w:numId w:val="5"/>
        </w:numPr>
        <w:spacing w:after="0" w:line="240" w:lineRule="auto"/>
        <w:jc w:val="both"/>
        <w:rPr>
          <w:rFonts w:ascii="Nunito" w:hAnsi="Nunito" w:cs="Calibri"/>
          <w:sz w:val="20"/>
          <w:szCs w:val="20"/>
          <w:lang w:val="fr-BE"/>
        </w:rPr>
      </w:pPr>
      <w:r w:rsidRPr="00AF53A0">
        <w:rPr>
          <w:rFonts w:ascii="Nunito" w:hAnsi="Nunito" w:cs="Calibri"/>
          <w:sz w:val="20"/>
          <w:szCs w:val="20"/>
          <w:lang w:val="fr-BE"/>
        </w:rPr>
        <w:t xml:space="preserve">Vous avez l’expérience des contextes alliant des enjeux d’urgence, </w:t>
      </w:r>
      <w:r w:rsidR="00A51804">
        <w:rPr>
          <w:rFonts w:ascii="Nunito" w:hAnsi="Nunito" w:cs="Calibri"/>
          <w:sz w:val="20"/>
          <w:szCs w:val="20"/>
          <w:lang w:val="fr-BE"/>
        </w:rPr>
        <w:t>aux enjeux d’inclusion</w:t>
      </w:r>
      <w:r w:rsidRPr="00AF53A0">
        <w:rPr>
          <w:rFonts w:ascii="Nunito" w:hAnsi="Nunito" w:cs="Calibri"/>
          <w:sz w:val="20"/>
          <w:szCs w:val="20"/>
          <w:lang w:val="fr-BE"/>
        </w:rPr>
        <w:t xml:space="preserve"> résultant de crises chroniques</w:t>
      </w:r>
      <w:r w:rsidR="000F688A" w:rsidRPr="00AF53A0">
        <w:rPr>
          <w:rFonts w:ascii="Nunito" w:hAnsi="Nunito" w:cs="Calibri"/>
          <w:sz w:val="20"/>
          <w:szCs w:val="20"/>
          <w:lang w:val="fr-BE"/>
        </w:rPr>
        <w:t xml:space="preserve">. Il est nécessaire de connaître et d’avoir expérimenté les fondamentaux de la réponse aux urgences dans des contextes comme celui de </w:t>
      </w:r>
      <w:r w:rsidR="00C40BCB" w:rsidRPr="00AF53A0">
        <w:rPr>
          <w:rFonts w:ascii="Nunito" w:hAnsi="Nunito" w:cs="Calibri"/>
          <w:sz w:val="20"/>
          <w:szCs w:val="20"/>
          <w:lang w:val="fr-BE"/>
        </w:rPr>
        <w:t>Haïti</w:t>
      </w:r>
      <w:r w:rsidR="000F688A" w:rsidRPr="00AF53A0">
        <w:rPr>
          <w:rFonts w:ascii="Nunito" w:hAnsi="Nunito" w:cs="Calibri"/>
          <w:sz w:val="20"/>
          <w:szCs w:val="20"/>
          <w:lang w:val="fr-BE"/>
        </w:rPr>
        <w:t>.</w:t>
      </w:r>
    </w:p>
    <w:p w14:paraId="6D86F5CC" w14:textId="77777777" w:rsidR="009A608E" w:rsidRPr="00AF53A0" w:rsidRDefault="009A608E" w:rsidP="009A608E">
      <w:pPr>
        <w:pStyle w:val="Paragraphedeliste"/>
        <w:numPr>
          <w:ilvl w:val="0"/>
          <w:numId w:val="5"/>
        </w:numPr>
        <w:spacing w:after="0" w:line="240" w:lineRule="auto"/>
        <w:jc w:val="both"/>
        <w:rPr>
          <w:rFonts w:ascii="Nunito" w:hAnsi="Nunito" w:cs="Calibri"/>
          <w:sz w:val="20"/>
          <w:szCs w:val="20"/>
          <w:lang w:val="fr-BE"/>
        </w:rPr>
      </w:pPr>
      <w:r w:rsidRPr="00AF53A0">
        <w:rPr>
          <w:rFonts w:ascii="Nunito" w:hAnsi="Nunito" w:cs="Calibri"/>
          <w:sz w:val="20"/>
          <w:szCs w:val="20"/>
          <w:lang w:val="fr-BE"/>
        </w:rPr>
        <w:t>Vous avez de très fortes compétences dans la transmission du savoir, la formation, l’appui et le coaching</w:t>
      </w:r>
    </w:p>
    <w:p w14:paraId="6D90928F" w14:textId="540986AE" w:rsidR="009A608E" w:rsidRPr="00C908F6" w:rsidRDefault="009A608E" w:rsidP="009A608E">
      <w:pPr>
        <w:pStyle w:val="Paragraphedeliste"/>
        <w:numPr>
          <w:ilvl w:val="0"/>
          <w:numId w:val="5"/>
        </w:numPr>
        <w:spacing w:after="0" w:line="240" w:lineRule="auto"/>
        <w:jc w:val="both"/>
        <w:rPr>
          <w:rFonts w:ascii="Nunito" w:hAnsi="Nunito" w:cs="Calibri"/>
          <w:sz w:val="20"/>
          <w:szCs w:val="20"/>
          <w:lang w:val="fr-BE"/>
        </w:rPr>
      </w:pPr>
      <w:r w:rsidRPr="00AF53A0">
        <w:rPr>
          <w:rFonts w:ascii="Nunito" w:hAnsi="Nunito" w:cs="Calibri"/>
          <w:sz w:val="20"/>
          <w:szCs w:val="20"/>
          <w:lang w:val="fr-BE"/>
        </w:rPr>
        <w:t>Vous maitrisez le français</w:t>
      </w:r>
      <w:r w:rsidR="000F688A" w:rsidRPr="00AF53A0">
        <w:rPr>
          <w:rFonts w:ascii="Nunito" w:hAnsi="Nunito" w:cs="Calibri"/>
          <w:sz w:val="20"/>
          <w:szCs w:val="20"/>
          <w:lang w:val="fr-BE"/>
        </w:rPr>
        <w:t xml:space="preserve"> et l’anglais</w:t>
      </w:r>
      <w:r w:rsidRPr="00AF53A0">
        <w:rPr>
          <w:rFonts w:ascii="Nunito" w:hAnsi="Nunito" w:cs="Calibri"/>
          <w:sz w:val="20"/>
          <w:szCs w:val="20"/>
          <w:lang w:val="fr-BE"/>
        </w:rPr>
        <w:t xml:space="preserve">. Le créole haïtien </w:t>
      </w:r>
      <w:r w:rsidR="000F688A" w:rsidRPr="00AF53A0">
        <w:rPr>
          <w:rFonts w:ascii="Nunito" w:hAnsi="Nunito" w:cs="Calibri"/>
          <w:sz w:val="20"/>
          <w:szCs w:val="20"/>
          <w:lang w:val="fr-BE"/>
        </w:rPr>
        <w:t>serait</w:t>
      </w:r>
      <w:r w:rsidRPr="00AF53A0">
        <w:rPr>
          <w:rFonts w:ascii="Nunito" w:hAnsi="Nunito" w:cs="Calibri"/>
          <w:sz w:val="20"/>
          <w:szCs w:val="20"/>
          <w:lang w:val="fr-BE"/>
        </w:rPr>
        <w:t xml:space="preserve"> un plus</w:t>
      </w:r>
    </w:p>
    <w:p w14:paraId="3CB61F0B" w14:textId="77777777" w:rsidR="00915448" w:rsidRPr="00C908F6" w:rsidRDefault="00915448" w:rsidP="006E5FD0">
      <w:pPr>
        <w:pStyle w:val="Titre1"/>
        <w:rPr>
          <w:rFonts w:ascii="Nunito" w:hAnsi="Nunito" w:cs="Tahoma"/>
          <w:b w:val="0"/>
          <w:sz w:val="20"/>
          <w:szCs w:val="20"/>
          <w:lang w:val="fr-BE"/>
        </w:rPr>
      </w:pPr>
    </w:p>
    <w:p w14:paraId="54329FAF" w14:textId="290B3257" w:rsidR="00915448" w:rsidRPr="00C908F6" w:rsidRDefault="00915448" w:rsidP="00915448">
      <w:pPr>
        <w:pStyle w:val="Titre1"/>
        <w:numPr>
          <w:ilvl w:val="0"/>
          <w:numId w:val="12"/>
        </w:numPr>
        <w:rPr>
          <w:rFonts w:ascii="Nunito" w:hAnsi="Nunito" w:cs="Tahoma"/>
          <w:b w:val="0"/>
          <w:sz w:val="20"/>
          <w:szCs w:val="20"/>
          <w:lang w:val="fr-BE"/>
        </w:rPr>
      </w:pPr>
      <w:r w:rsidRPr="00C908F6">
        <w:rPr>
          <w:rFonts w:ascii="Nunito" w:hAnsi="Nunito" w:cs="Arial"/>
          <w:b w:val="0"/>
          <w:sz w:val="22"/>
          <w:szCs w:val="22"/>
          <w:lang w:val="fr-FR"/>
        </w:rPr>
        <w:t>DUREE ET LIEU D’EXECUTION</w:t>
      </w:r>
    </w:p>
    <w:p w14:paraId="04EC85B8" w14:textId="31D1AEFB" w:rsidR="006E5FD0" w:rsidRPr="00AF53A0" w:rsidRDefault="006E5FD0" w:rsidP="006E5FD0">
      <w:pPr>
        <w:pStyle w:val="Titre1"/>
        <w:rPr>
          <w:rFonts w:ascii="Nunito" w:hAnsi="Nunito" w:cs="Tahoma"/>
          <w:b w:val="0"/>
          <w:sz w:val="20"/>
          <w:szCs w:val="20"/>
          <w:lang w:val="fr-BE"/>
        </w:rPr>
      </w:pPr>
      <w:r w:rsidRPr="00AF53A0">
        <w:rPr>
          <w:rFonts w:ascii="Nunito" w:hAnsi="Nunito" w:cs="Tahoma"/>
          <w:b w:val="0"/>
          <w:sz w:val="20"/>
          <w:szCs w:val="20"/>
          <w:lang w:val="fr-BE"/>
        </w:rPr>
        <w:t xml:space="preserve">Durée et calendrier </w:t>
      </w:r>
    </w:p>
    <w:p w14:paraId="75A8DC54" w14:textId="21FE760D" w:rsidR="00915448" w:rsidRPr="00C908F6" w:rsidRDefault="006E5FD0" w:rsidP="00FB4056">
      <w:pPr>
        <w:tabs>
          <w:tab w:val="left" w:pos="3195"/>
        </w:tabs>
        <w:rPr>
          <w:rFonts w:ascii="Nunito" w:hAnsi="Nunito" w:cs="Tahoma"/>
          <w:color w:val="0E101A"/>
          <w:sz w:val="20"/>
          <w:szCs w:val="20"/>
          <w:lang w:val="fr-BE" w:eastAsia="fr-FR"/>
        </w:rPr>
      </w:pPr>
      <w:r w:rsidRPr="00AF53A0">
        <w:rPr>
          <w:rFonts w:ascii="Nunito" w:hAnsi="Nunito" w:cs="Tahoma"/>
          <w:color w:val="0E101A"/>
          <w:sz w:val="20"/>
          <w:szCs w:val="20"/>
          <w:lang w:val="fr-BE" w:eastAsia="fr-FR"/>
        </w:rPr>
        <w:t xml:space="preserve">La consultation se déroulera sur </w:t>
      </w:r>
      <w:r w:rsidR="00915448" w:rsidRPr="00AF53A0">
        <w:rPr>
          <w:rFonts w:ascii="Nunito" w:hAnsi="Nunito" w:cs="Tahoma"/>
          <w:color w:val="0E101A"/>
          <w:sz w:val="20"/>
          <w:szCs w:val="20"/>
          <w:lang w:val="fr-BE" w:eastAsia="fr-FR"/>
        </w:rPr>
        <w:t>60</w:t>
      </w:r>
      <w:r w:rsidRPr="00AF53A0">
        <w:rPr>
          <w:rFonts w:ascii="Nunito" w:hAnsi="Nunito" w:cs="Tahoma"/>
          <w:color w:val="0E101A"/>
          <w:sz w:val="20"/>
          <w:szCs w:val="20"/>
          <w:lang w:val="fr-BE" w:eastAsia="fr-FR"/>
        </w:rPr>
        <w:t xml:space="preserve"> jours, dont 2 jours de voyage international, dès début </w:t>
      </w:r>
      <w:r w:rsidR="000F688A" w:rsidRPr="00C908F6">
        <w:rPr>
          <w:rFonts w:ascii="Nunito" w:hAnsi="Nunito" w:cs="Tahoma"/>
          <w:color w:val="0E101A"/>
          <w:sz w:val="20"/>
          <w:szCs w:val="20"/>
          <w:lang w:val="fr-BE" w:eastAsia="fr-FR"/>
        </w:rPr>
        <w:t xml:space="preserve">avril </w:t>
      </w:r>
      <w:r w:rsidRPr="00C908F6">
        <w:rPr>
          <w:rFonts w:ascii="Nunito" w:hAnsi="Nunito" w:cs="Tahoma"/>
          <w:color w:val="0E101A"/>
          <w:sz w:val="20"/>
          <w:szCs w:val="20"/>
          <w:lang w:val="fr-BE" w:eastAsia="fr-FR"/>
        </w:rPr>
        <w:t>2022.</w:t>
      </w:r>
    </w:p>
    <w:p w14:paraId="1464DD30" w14:textId="0A0D52E4" w:rsidR="00915448" w:rsidRPr="00C908F6" w:rsidRDefault="00915448" w:rsidP="000F688A">
      <w:pPr>
        <w:tabs>
          <w:tab w:val="left" w:pos="3195"/>
        </w:tabs>
        <w:rPr>
          <w:rFonts w:ascii="Nunito" w:hAnsi="Nunito" w:cs="Tahoma"/>
          <w:color w:val="0E101A"/>
          <w:sz w:val="20"/>
          <w:szCs w:val="20"/>
          <w:lang w:val="fr-BE" w:eastAsia="fr-FR"/>
        </w:rPr>
      </w:pPr>
      <w:r w:rsidRPr="00C908F6">
        <w:rPr>
          <w:rFonts w:ascii="Nunito" w:hAnsi="Nunito" w:cs="Tahoma"/>
          <w:color w:val="0E101A"/>
          <w:sz w:val="20"/>
          <w:szCs w:val="20"/>
          <w:lang w:val="fr-BE" w:eastAsia="fr-FR"/>
        </w:rPr>
        <w:t>L</w:t>
      </w:r>
      <w:r w:rsidRPr="00C908F6">
        <w:rPr>
          <w:rFonts w:ascii="Nunito" w:hAnsi="Nunito" w:cs="Tahoma"/>
          <w:color w:val="0E101A"/>
          <w:sz w:val="20"/>
          <w:szCs w:val="20"/>
          <w:lang w:val="fr-FR" w:eastAsia="fr-FR"/>
        </w:rPr>
        <w:t xml:space="preserve">e nombre de jours de mission correspond au nombre de jours passés sur le lieu d’exécution de la mission, y compris week-end et jours fériés. </w:t>
      </w:r>
    </w:p>
    <w:p w14:paraId="43851134" w14:textId="3128930D" w:rsidR="00915448" w:rsidRPr="00C908F6" w:rsidRDefault="00915448" w:rsidP="00915448">
      <w:pPr>
        <w:pStyle w:val="Titre1"/>
        <w:rPr>
          <w:rFonts w:ascii="Nunito" w:hAnsi="Nunito" w:cs="Tahoma"/>
          <w:b w:val="0"/>
          <w:sz w:val="20"/>
          <w:szCs w:val="20"/>
          <w:lang w:val="fr-BE"/>
        </w:rPr>
      </w:pPr>
      <w:r w:rsidRPr="00C908F6">
        <w:rPr>
          <w:rFonts w:ascii="Nunito" w:hAnsi="Nunito" w:cs="Tahoma"/>
          <w:b w:val="0"/>
          <w:sz w:val="20"/>
          <w:szCs w:val="20"/>
          <w:lang w:val="fr-BE"/>
        </w:rPr>
        <w:t xml:space="preserve">Lieu d’exécution </w:t>
      </w:r>
    </w:p>
    <w:p w14:paraId="5917CB30" w14:textId="2A73BDF7" w:rsidR="00915448" w:rsidRPr="00C908F6" w:rsidRDefault="00915448" w:rsidP="00FB4056">
      <w:pPr>
        <w:tabs>
          <w:tab w:val="left" w:pos="3195"/>
        </w:tabs>
        <w:rPr>
          <w:rFonts w:ascii="Nunito" w:hAnsi="Nunito" w:cs="Tahoma"/>
          <w:color w:val="0E101A"/>
          <w:sz w:val="20"/>
          <w:szCs w:val="20"/>
          <w:lang w:val="fr-BE" w:eastAsia="fr-FR"/>
        </w:rPr>
      </w:pPr>
      <w:r w:rsidRPr="00C908F6">
        <w:rPr>
          <w:rFonts w:ascii="Nunito" w:hAnsi="Nunito" w:cs="Tahoma"/>
          <w:color w:val="0E101A"/>
          <w:sz w:val="20"/>
          <w:szCs w:val="20"/>
          <w:lang w:val="fr-BE" w:eastAsia="fr-FR"/>
        </w:rPr>
        <w:t xml:space="preserve">Cette prestation se déroulera dans le département Sud d’Haïti principalement dans la ville des Cayes et alentours. </w:t>
      </w:r>
    </w:p>
    <w:p w14:paraId="354B88AB" w14:textId="5F5F3D6F" w:rsidR="00915448" w:rsidRPr="00DC52D0" w:rsidRDefault="00DC52D0" w:rsidP="00DC52D0">
      <w:pPr>
        <w:spacing w:after="0" w:line="240" w:lineRule="auto"/>
        <w:rPr>
          <w:rFonts w:ascii="Calibri" w:eastAsia="Times New Roman" w:hAnsi="Calibri" w:cs="Calibri"/>
          <w:lang w:val="fr-FR" w:eastAsia="fr-FR"/>
        </w:rPr>
      </w:pPr>
      <w:r w:rsidRPr="00DC52D0">
        <w:rPr>
          <w:rFonts w:ascii="Calibri" w:eastAsia="Times New Roman" w:hAnsi="Calibri" w:cs="Calibri"/>
          <w:color w:val="1F497D"/>
          <w:lang w:val="fr-FR" w:eastAsia="fr-FR"/>
        </w:rPr>
        <w:t> </w:t>
      </w:r>
    </w:p>
    <w:p w14:paraId="00F39601" w14:textId="52AB3682" w:rsidR="00915448" w:rsidRPr="00C908F6" w:rsidRDefault="00915448" w:rsidP="00915448">
      <w:pPr>
        <w:pStyle w:val="Titre1"/>
        <w:numPr>
          <w:ilvl w:val="0"/>
          <w:numId w:val="12"/>
        </w:numPr>
        <w:rPr>
          <w:rFonts w:ascii="Nunito" w:hAnsi="Nunito" w:cs="Arial"/>
          <w:b w:val="0"/>
          <w:sz w:val="22"/>
          <w:szCs w:val="22"/>
          <w:lang w:val="fr-FR"/>
        </w:rPr>
      </w:pPr>
      <w:r w:rsidRPr="00C908F6">
        <w:rPr>
          <w:rFonts w:ascii="Nunito" w:hAnsi="Nunito" w:cs="Arial"/>
          <w:b w:val="0"/>
          <w:sz w:val="22"/>
          <w:szCs w:val="22"/>
          <w:lang w:val="fr-FR"/>
        </w:rPr>
        <w:t xml:space="preserve">PLAN </w:t>
      </w:r>
      <w:r w:rsidR="009A608E" w:rsidRPr="00C908F6">
        <w:rPr>
          <w:rFonts w:ascii="Nunito" w:hAnsi="Nunito" w:cs="Arial"/>
          <w:b w:val="0"/>
          <w:sz w:val="22"/>
          <w:szCs w:val="22"/>
          <w:lang w:val="fr-FR"/>
        </w:rPr>
        <w:t>DE</w:t>
      </w:r>
      <w:r w:rsidRPr="00C908F6">
        <w:rPr>
          <w:rFonts w:ascii="Nunito" w:hAnsi="Nunito" w:cs="Arial"/>
          <w:b w:val="0"/>
          <w:sz w:val="22"/>
          <w:szCs w:val="22"/>
          <w:lang w:val="fr-FR"/>
        </w:rPr>
        <w:t xml:space="preserve"> TRAVAIL</w:t>
      </w:r>
    </w:p>
    <w:p w14:paraId="64062A53" w14:textId="77777777" w:rsidR="00915448" w:rsidRPr="00C908F6" w:rsidRDefault="00915448" w:rsidP="00915448">
      <w:pPr>
        <w:rPr>
          <w:rFonts w:ascii="Nunito" w:hAnsi="Nunito"/>
          <w:lang w:val="fr-FR"/>
        </w:rPr>
      </w:pPr>
    </w:p>
    <w:p w14:paraId="1BCE60FC" w14:textId="77777777" w:rsidR="00915448" w:rsidRPr="00C908F6" w:rsidRDefault="00915448" w:rsidP="00915448">
      <w:pPr>
        <w:tabs>
          <w:tab w:val="left" w:pos="284"/>
        </w:tabs>
        <w:spacing w:after="0" w:line="240" w:lineRule="auto"/>
        <w:jc w:val="both"/>
        <w:rPr>
          <w:rFonts w:ascii="Nunito" w:hAnsi="Nunito" w:cs="Tahoma"/>
          <w:color w:val="0E101A"/>
          <w:sz w:val="20"/>
          <w:szCs w:val="20"/>
          <w:lang w:val="fr-BE" w:eastAsia="fr-FR"/>
        </w:rPr>
      </w:pPr>
      <w:r w:rsidRPr="00C908F6">
        <w:rPr>
          <w:rFonts w:ascii="Nunito" w:hAnsi="Nunito" w:cs="Tahoma"/>
          <w:color w:val="0E101A"/>
          <w:sz w:val="20"/>
          <w:szCs w:val="20"/>
          <w:lang w:val="fr-BE" w:eastAsia="fr-FR"/>
        </w:rPr>
        <w:t xml:space="preserve">Sur la base du calendrier proposé figurant dans ces Termes de Référence, le consultant devra établir un programme de travail pour la réalisation de la prestation. </w:t>
      </w:r>
    </w:p>
    <w:p w14:paraId="576B5500" w14:textId="77777777" w:rsidR="00915448" w:rsidRPr="00C908F6" w:rsidRDefault="00915448" w:rsidP="00915448">
      <w:pPr>
        <w:tabs>
          <w:tab w:val="left" w:pos="284"/>
        </w:tabs>
        <w:spacing w:after="0" w:line="240" w:lineRule="auto"/>
        <w:jc w:val="both"/>
        <w:rPr>
          <w:rFonts w:ascii="Nunito" w:hAnsi="Nunito" w:cs="Tahoma"/>
          <w:color w:val="0E101A"/>
          <w:sz w:val="20"/>
          <w:szCs w:val="20"/>
          <w:lang w:val="fr-BE" w:eastAsia="fr-FR"/>
        </w:rPr>
      </w:pPr>
      <w:r w:rsidRPr="00C908F6">
        <w:rPr>
          <w:rFonts w:ascii="Nunito" w:hAnsi="Nunito" w:cs="Tahoma"/>
          <w:color w:val="0E101A"/>
          <w:sz w:val="20"/>
          <w:szCs w:val="20"/>
          <w:lang w:val="fr-BE" w:eastAsia="fr-FR"/>
        </w:rPr>
        <w:t xml:space="preserve">Le programme de travail doit décrire clairement la manière dont le consultant abordera les activités nécessaires à la réalisation de la prestation. </w:t>
      </w:r>
    </w:p>
    <w:p w14:paraId="4BA8C1D8" w14:textId="77777777" w:rsidR="00915448" w:rsidRPr="00C908F6" w:rsidRDefault="00915448" w:rsidP="00915448">
      <w:pPr>
        <w:tabs>
          <w:tab w:val="left" w:pos="284"/>
        </w:tabs>
        <w:spacing w:after="0" w:line="240" w:lineRule="auto"/>
        <w:jc w:val="both"/>
        <w:rPr>
          <w:rFonts w:ascii="Nunito" w:hAnsi="Nunito" w:cs="Tahoma"/>
          <w:color w:val="0E101A"/>
          <w:sz w:val="20"/>
          <w:szCs w:val="20"/>
          <w:lang w:val="fr-BE" w:eastAsia="fr-FR"/>
        </w:rPr>
      </w:pPr>
      <w:r w:rsidRPr="00C908F6">
        <w:rPr>
          <w:rFonts w:ascii="Nunito" w:hAnsi="Nunito" w:cs="Tahoma"/>
          <w:color w:val="0E101A"/>
          <w:sz w:val="20"/>
          <w:szCs w:val="20"/>
          <w:lang w:val="fr-BE" w:eastAsia="fr-FR"/>
        </w:rPr>
        <w:t>Le plan devra indiquer la progression et ou le niveau de réalisation de la prestation, incluant des critères et ou indicateurs permettant de contrôler le bon déroulement de la prestation.</w:t>
      </w:r>
    </w:p>
    <w:p w14:paraId="411C9472" w14:textId="3AE3D902" w:rsidR="00915448" w:rsidRPr="00C908F6" w:rsidRDefault="00915448" w:rsidP="00FB4056">
      <w:pPr>
        <w:tabs>
          <w:tab w:val="left" w:pos="3195"/>
        </w:tabs>
        <w:rPr>
          <w:rFonts w:ascii="Nunito" w:hAnsi="Nunito" w:cs="Tahoma"/>
          <w:color w:val="0E101A"/>
          <w:sz w:val="20"/>
          <w:szCs w:val="20"/>
          <w:lang w:val="fr-BE" w:eastAsia="fr-FR"/>
        </w:rPr>
      </w:pPr>
    </w:p>
    <w:p w14:paraId="22D65ECC" w14:textId="62CB4578" w:rsidR="00915448" w:rsidRPr="00C908F6" w:rsidRDefault="00915448" w:rsidP="00915448">
      <w:pPr>
        <w:pStyle w:val="Titre1"/>
        <w:numPr>
          <w:ilvl w:val="0"/>
          <w:numId w:val="12"/>
        </w:numPr>
        <w:rPr>
          <w:rFonts w:ascii="Nunito" w:hAnsi="Nunito" w:cs="Arial"/>
          <w:b w:val="0"/>
          <w:sz w:val="22"/>
          <w:szCs w:val="22"/>
          <w:lang w:val="fr-FR"/>
        </w:rPr>
      </w:pPr>
      <w:r w:rsidRPr="00C908F6">
        <w:rPr>
          <w:rFonts w:ascii="Nunito" w:hAnsi="Nunito" w:cs="Arial"/>
          <w:b w:val="0"/>
          <w:sz w:val="22"/>
          <w:szCs w:val="22"/>
          <w:lang w:val="fr-FR"/>
        </w:rPr>
        <w:t xml:space="preserve">RAPPORT FINAL </w:t>
      </w:r>
    </w:p>
    <w:p w14:paraId="0AC6BB5B" w14:textId="3E5DBD4E" w:rsidR="000F688A" w:rsidRDefault="000F688A" w:rsidP="000F688A">
      <w:pPr>
        <w:tabs>
          <w:tab w:val="left" w:pos="284"/>
        </w:tabs>
        <w:spacing w:after="0" w:line="240" w:lineRule="auto"/>
        <w:jc w:val="both"/>
        <w:rPr>
          <w:rFonts w:ascii="Nunito" w:hAnsi="Nunito" w:cs="Arial"/>
          <w:highlight w:val="yellow"/>
          <w:lang w:val="fr-FR"/>
        </w:rPr>
      </w:pPr>
    </w:p>
    <w:p w14:paraId="4DEEB51E" w14:textId="77777777" w:rsidR="007C6BB8" w:rsidRPr="007C6BB8" w:rsidRDefault="000F688A" w:rsidP="000F688A">
      <w:pPr>
        <w:tabs>
          <w:tab w:val="left" w:pos="284"/>
        </w:tabs>
        <w:spacing w:after="0" w:line="240" w:lineRule="auto"/>
        <w:jc w:val="both"/>
        <w:rPr>
          <w:rFonts w:ascii="Nunito" w:hAnsi="Nunito" w:cs="Arial"/>
          <w:sz w:val="20"/>
          <w:szCs w:val="20"/>
          <w:lang w:val="fr-FR"/>
        </w:rPr>
      </w:pPr>
      <w:r w:rsidRPr="007C6BB8">
        <w:rPr>
          <w:rFonts w:ascii="Nunito" w:hAnsi="Nunito" w:cs="Arial"/>
          <w:sz w:val="20"/>
          <w:szCs w:val="20"/>
          <w:lang w:val="fr-FR"/>
        </w:rPr>
        <w:t xml:space="preserve">Un rapport final sera demandé et livrable sous 30 jours après la fin de la consultation sur le lieu d’exécution : </w:t>
      </w:r>
    </w:p>
    <w:p w14:paraId="7A065FAA" w14:textId="77777777" w:rsidR="007C6BB8" w:rsidRPr="007C6BB8" w:rsidRDefault="007C6BB8" w:rsidP="000F688A">
      <w:pPr>
        <w:tabs>
          <w:tab w:val="left" w:pos="284"/>
        </w:tabs>
        <w:spacing w:after="0" w:line="240" w:lineRule="auto"/>
        <w:jc w:val="both"/>
        <w:rPr>
          <w:rFonts w:ascii="Nunito" w:hAnsi="Nunito" w:cs="Arial"/>
          <w:sz w:val="20"/>
          <w:szCs w:val="20"/>
          <w:lang w:val="fr-FR"/>
        </w:rPr>
      </w:pPr>
    </w:p>
    <w:p w14:paraId="6612EE14" w14:textId="77777777" w:rsidR="007C6BB8" w:rsidRPr="007C6BB8" w:rsidRDefault="000F688A" w:rsidP="00C908F6">
      <w:pPr>
        <w:pStyle w:val="Paragraphedeliste"/>
        <w:numPr>
          <w:ilvl w:val="0"/>
          <w:numId w:val="28"/>
        </w:numPr>
        <w:tabs>
          <w:tab w:val="left" w:pos="284"/>
        </w:tabs>
        <w:spacing w:after="0" w:line="240" w:lineRule="auto"/>
        <w:jc w:val="both"/>
        <w:rPr>
          <w:rFonts w:ascii="Nunito" w:hAnsi="Nunito" w:cs="Arial"/>
          <w:sz w:val="20"/>
          <w:szCs w:val="20"/>
          <w:lang w:val="fr-FR"/>
        </w:rPr>
      </w:pPr>
      <w:r w:rsidRPr="007C6BB8">
        <w:rPr>
          <w:rFonts w:ascii="Nunito" w:hAnsi="Nunito" w:cs="Arial"/>
          <w:sz w:val="20"/>
          <w:szCs w:val="20"/>
          <w:lang w:val="fr-FR"/>
        </w:rPr>
        <w:t>Un document Word, en français, aura pour objectif de regrouper et compiler les différents livrables par liens interactifs dans un seul et même fichier.</w:t>
      </w:r>
    </w:p>
    <w:p w14:paraId="7EBD60E3" w14:textId="77777777" w:rsidR="007C6BB8" w:rsidRPr="007C6BB8" w:rsidRDefault="000F688A" w:rsidP="00C908F6">
      <w:pPr>
        <w:pStyle w:val="Paragraphedeliste"/>
        <w:numPr>
          <w:ilvl w:val="0"/>
          <w:numId w:val="28"/>
        </w:numPr>
        <w:tabs>
          <w:tab w:val="left" w:pos="284"/>
        </w:tabs>
        <w:spacing w:after="0" w:line="240" w:lineRule="auto"/>
        <w:jc w:val="both"/>
        <w:rPr>
          <w:rFonts w:ascii="Nunito" w:hAnsi="Nunito" w:cs="Arial"/>
          <w:sz w:val="20"/>
          <w:szCs w:val="20"/>
          <w:lang w:val="fr-FR"/>
        </w:rPr>
      </w:pPr>
      <w:r w:rsidRPr="007C6BB8">
        <w:rPr>
          <w:rFonts w:ascii="Nunito" w:hAnsi="Nunito" w:cs="Arial"/>
          <w:sz w:val="20"/>
          <w:szCs w:val="20"/>
          <w:lang w:val="fr-FR"/>
        </w:rPr>
        <w:t xml:space="preserve">Un dossier compressé de tous les livrables, outils, modules de formations, fiches de présence devra aussi être rendu en version électronique. </w:t>
      </w:r>
    </w:p>
    <w:p w14:paraId="0039AFD4" w14:textId="7F446AAD" w:rsidR="000F688A" w:rsidRPr="007C6BB8" w:rsidRDefault="000F688A" w:rsidP="00C908F6">
      <w:pPr>
        <w:pStyle w:val="Paragraphedeliste"/>
        <w:numPr>
          <w:ilvl w:val="0"/>
          <w:numId w:val="28"/>
        </w:numPr>
        <w:tabs>
          <w:tab w:val="left" w:pos="284"/>
        </w:tabs>
        <w:spacing w:after="0" w:line="240" w:lineRule="auto"/>
        <w:jc w:val="both"/>
        <w:rPr>
          <w:rFonts w:ascii="Nunito" w:hAnsi="Nunito" w:cs="Arial"/>
          <w:sz w:val="20"/>
          <w:szCs w:val="20"/>
          <w:lang w:val="fr-FR"/>
        </w:rPr>
      </w:pPr>
      <w:r w:rsidRPr="007C6BB8">
        <w:rPr>
          <w:rFonts w:ascii="Nunito" w:hAnsi="Nunito" w:cs="Arial"/>
          <w:sz w:val="20"/>
          <w:szCs w:val="20"/>
          <w:lang w:val="fr-FR"/>
        </w:rPr>
        <w:t>Les fiches de présence papier des sessions de formations et sensibilisations devront être laissées sur le lieu d’exécution à la personne ressource.</w:t>
      </w:r>
    </w:p>
    <w:p w14:paraId="5EB3FA12" w14:textId="22944A03" w:rsidR="00915448" w:rsidRPr="00C908F6" w:rsidRDefault="00915448" w:rsidP="00FB4056">
      <w:pPr>
        <w:tabs>
          <w:tab w:val="left" w:pos="3195"/>
        </w:tabs>
        <w:rPr>
          <w:rFonts w:ascii="Nunito" w:hAnsi="Nunito" w:cs="Tahoma"/>
          <w:color w:val="0E101A"/>
          <w:sz w:val="20"/>
          <w:szCs w:val="20"/>
          <w:lang w:val="fr-BE" w:eastAsia="fr-FR"/>
        </w:rPr>
      </w:pPr>
    </w:p>
    <w:p w14:paraId="2DE82AF6" w14:textId="3EC4D8FD" w:rsidR="00915448" w:rsidRPr="00C908F6" w:rsidRDefault="00915448" w:rsidP="00FB4056">
      <w:pPr>
        <w:tabs>
          <w:tab w:val="left" w:pos="3195"/>
        </w:tabs>
        <w:rPr>
          <w:rFonts w:ascii="Nunito" w:hAnsi="Nunito" w:cs="Tahoma"/>
          <w:color w:val="0E101A"/>
          <w:sz w:val="20"/>
          <w:szCs w:val="20"/>
          <w:lang w:val="fr-BE" w:eastAsia="fr-FR"/>
        </w:rPr>
      </w:pPr>
    </w:p>
    <w:p w14:paraId="47BD7B80" w14:textId="1C261109" w:rsidR="00915448" w:rsidRPr="007A2565" w:rsidRDefault="00915448" w:rsidP="00915448">
      <w:pPr>
        <w:pStyle w:val="Titre1"/>
        <w:numPr>
          <w:ilvl w:val="0"/>
          <w:numId w:val="12"/>
        </w:numPr>
        <w:rPr>
          <w:rFonts w:ascii="Nunito" w:hAnsi="Nunito" w:cs="Arial"/>
          <w:b w:val="0"/>
          <w:sz w:val="22"/>
          <w:szCs w:val="22"/>
          <w:lang w:val="fr-FR"/>
        </w:rPr>
      </w:pPr>
      <w:proofErr w:type="gramStart"/>
      <w:r w:rsidRPr="00C908F6">
        <w:rPr>
          <w:rFonts w:ascii="Nunito" w:hAnsi="Nunito" w:cs="Arial"/>
          <w:b w:val="0"/>
          <w:sz w:val="22"/>
          <w:szCs w:val="22"/>
          <w:lang w:val="fr-FR"/>
        </w:rPr>
        <w:t>PERSONNE RESSOURCE</w:t>
      </w:r>
      <w:proofErr w:type="gramEnd"/>
    </w:p>
    <w:p w14:paraId="7B683D30" w14:textId="77777777" w:rsidR="00915448" w:rsidRPr="007A2565" w:rsidRDefault="00915448" w:rsidP="00915448">
      <w:pPr>
        <w:rPr>
          <w:rFonts w:ascii="Nunito" w:hAnsi="Nunito"/>
          <w:lang w:val="fr-FR"/>
        </w:rPr>
      </w:pPr>
    </w:p>
    <w:p w14:paraId="20C52F8A" w14:textId="494CF16F" w:rsidR="00915448" w:rsidRPr="00C908F6" w:rsidRDefault="00915448" w:rsidP="00915448">
      <w:pPr>
        <w:tabs>
          <w:tab w:val="left" w:pos="3195"/>
        </w:tabs>
        <w:jc w:val="both"/>
        <w:rPr>
          <w:rFonts w:ascii="Nunito" w:hAnsi="Nunito" w:cs="Arial"/>
          <w:sz w:val="20"/>
          <w:szCs w:val="20"/>
          <w:lang w:val="fr-FR"/>
        </w:rPr>
      </w:pPr>
      <w:r w:rsidRPr="00C908F6">
        <w:rPr>
          <w:rFonts w:ascii="Nunito" w:hAnsi="Nunito" w:cs="Arial"/>
          <w:sz w:val="20"/>
          <w:szCs w:val="20"/>
          <w:lang w:val="fr-FR"/>
        </w:rPr>
        <w:t>Dans le cadre de sa prestation, le consultant sera amené à collaborer avec les équipes de Handicap International au Cayes et particulièrement M. Pierre-Marie Wagon qui sera son référent</w:t>
      </w:r>
      <w:r w:rsidR="00A51804">
        <w:rPr>
          <w:rFonts w:ascii="Nunito" w:hAnsi="Nunito" w:cs="Arial"/>
          <w:sz w:val="20"/>
          <w:szCs w:val="20"/>
          <w:lang w:val="fr-FR"/>
        </w:rPr>
        <w:t>, le/la référent technique siège,</w:t>
      </w:r>
      <w:r w:rsidR="000F688A" w:rsidRPr="00C908F6">
        <w:rPr>
          <w:rFonts w:ascii="Nunito" w:hAnsi="Nunito" w:cs="Arial"/>
          <w:sz w:val="20"/>
          <w:szCs w:val="20"/>
          <w:lang w:val="fr-FR"/>
        </w:rPr>
        <w:t xml:space="preserve"> et M. James </w:t>
      </w:r>
      <w:proofErr w:type="spellStart"/>
      <w:r w:rsidR="000F688A" w:rsidRPr="00C908F6">
        <w:rPr>
          <w:rFonts w:ascii="Nunito" w:hAnsi="Nunito" w:cs="Arial"/>
          <w:sz w:val="20"/>
          <w:szCs w:val="20"/>
          <w:lang w:val="fr-FR"/>
        </w:rPr>
        <w:t>Nonçant</w:t>
      </w:r>
      <w:proofErr w:type="spellEnd"/>
      <w:r w:rsidR="000F688A" w:rsidRPr="00C908F6">
        <w:rPr>
          <w:rFonts w:ascii="Nunito" w:hAnsi="Nunito" w:cs="Arial"/>
          <w:sz w:val="20"/>
          <w:szCs w:val="20"/>
          <w:lang w:val="fr-FR"/>
        </w:rPr>
        <w:t xml:space="preserve"> l’Offic</w:t>
      </w:r>
      <w:r w:rsidR="00C40BCB">
        <w:rPr>
          <w:rFonts w:ascii="Nunito" w:hAnsi="Nunito" w:cs="Arial"/>
          <w:sz w:val="20"/>
          <w:szCs w:val="20"/>
          <w:lang w:val="fr-FR"/>
        </w:rPr>
        <w:t>i</w:t>
      </w:r>
      <w:r w:rsidR="000F688A" w:rsidRPr="00C908F6">
        <w:rPr>
          <w:rFonts w:ascii="Nunito" w:hAnsi="Nunito" w:cs="Arial"/>
          <w:sz w:val="20"/>
          <w:szCs w:val="20"/>
          <w:lang w:val="fr-FR"/>
        </w:rPr>
        <w:t>er d’Inclusion</w:t>
      </w:r>
      <w:r w:rsidR="000F688A" w:rsidRPr="007A2565">
        <w:rPr>
          <w:rFonts w:ascii="Nunito" w:hAnsi="Nunito" w:cs="Arial"/>
          <w:sz w:val="20"/>
          <w:szCs w:val="20"/>
          <w:lang w:val="fr-FR"/>
        </w:rPr>
        <w:t>.</w:t>
      </w:r>
    </w:p>
    <w:p w14:paraId="5AC90F95" w14:textId="6E679D4B" w:rsidR="009A608E" w:rsidRPr="00C908F6" w:rsidRDefault="009A608E" w:rsidP="00915448">
      <w:pPr>
        <w:tabs>
          <w:tab w:val="left" w:pos="3195"/>
        </w:tabs>
        <w:jc w:val="both"/>
        <w:rPr>
          <w:rFonts w:ascii="Nunito" w:hAnsi="Nunito" w:cs="Arial"/>
          <w:lang w:val="fr-FR"/>
        </w:rPr>
      </w:pPr>
    </w:p>
    <w:p w14:paraId="180A421B" w14:textId="225EC384" w:rsidR="009A608E" w:rsidRPr="00C908F6" w:rsidRDefault="009A608E" w:rsidP="009A608E">
      <w:pPr>
        <w:pStyle w:val="Titre1"/>
        <w:numPr>
          <w:ilvl w:val="0"/>
          <w:numId w:val="12"/>
        </w:numPr>
        <w:rPr>
          <w:rFonts w:ascii="Nunito" w:hAnsi="Nunito" w:cs="Arial"/>
          <w:b w:val="0"/>
          <w:sz w:val="22"/>
          <w:szCs w:val="22"/>
          <w:lang w:val="fr-FR"/>
        </w:rPr>
      </w:pPr>
      <w:r w:rsidRPr="00C908F6">
        <w:rPr>
          <w:rFonts w:ascii="Nunito" w:hAnsi="Nunito" w:cs="Arial"/>
          <w:b w:val="0"/>
          <w:sz w:val="22"/>
          <w:szCs w:val="22"/>
          <w:lang w:val="fr-FR"/>
        </w:rPr>
        <w:t xml:space="preserve">PRINCIPES, VALEURS ET POLITIQUES DE L’ORGANISATION </w:t>
      </w:r>
    </w:p>
    <w:p w14:paraId="6ED03CF7" w14:textId="77777777" w:rsidR="006E5FD0" w:rsidRPr="00C908F6" w:rsidRDefault="006E5FD0" w:rsidP="006E5FD0">
      <w:pPr>
        <w:pStyle w:val="Titre1"/>
        <w:rPr>
          <w:rFonts w:ascii="Nunito" w:hAnsi="Nunito" w:cs="Tahoma"/>
          <w:b w:val="0"/>
          <w:sz w:val="20"/>
          <w:szCs w:val="20"/>
          <w:lang w:val="fr-BE"/>
        </w:rPr>
      </w:pPr>
      <w:r w:rsidRPr="00C908F6">
        <w:rPr>
          <w:rFonts w:ascii="Nunito" w:hAnsi="Nunito" w:cs="Tahoma"/>
          <w:b w:val="0"/>
          <w:sz w:val="20"/>
          <w:szCs w:val="20"/>
          <w:lang w:val="fr-BE"/>
        </w:rPr>
        <w:t>Politique de Protection et de lutte contre la corruption</w:t>
      </w:r>
    </w:p>
    <w:p w14:paraId="487C8E89" w14:textId="3E219811" w:rsidR="006E5FD0" w:rsidRPr="00C908F6" w:rsidRDefault="006E5FD0" w:rsidP="006E5FD0">
      <w:pPr>
        <w:pStyle w:val="Titre1"/>
        <w:jc w:val="both"/>
        <w:rPr>
          <w:rFonts w:ascii="Nunito" w:eastAsiaTheme="minorHAnsi" w:hAnsi="Nunito" w:cs="Tahoma"/>
          <w:b w:val="0"/>
          <w:color w:val="0E101A"/>
          <w:sz w:val="20"/>
          <w:szCs w:val="20"/>
          <w:lang w:val="fr-BE" w:eastAsia="fr-FR"/>
        </w:rPr>
      </w:pPr>
      <w:r w:rsidRPr="00C908F6">
        <w:rPr>
          <w:rFonts w:ascii="Nunito" w:eastAsiaTheme="minorHAnsi" w:hAnsi="Nunito" w:cs="Tahoma"/>
          <w:b w:val="0"/>
          <w:color w:val="0E101A"/>
          <w:sz w:val="20"/>
          <w:szCs w:val="20"/>
          <w:lang w:val="fr-BE" w:eastAsia="fr-FR"/>
        </w:rPr>
        <w:t>Tous les prestataires de services sont informés des politiques institutionnelles de HI et les respectent : Code de conduite, Protection des bénéficiaires contre l’exploitation, les abus et le harcèlement sexuels, Politique de protection de l’enfance, Politique de lutte contre la fraude et la corruption. Les prestataires de service ont mis en place des procédures pour garantir une réponse appropriée aux incidents de "</w:t>
      </w:r>
      <w:proofErr w:type="spellStart"/>
      <w:r w:rsidRPr="00C908F6">
        <w:rPr>
          <w:rFonts w:ascii="Nunito" w:eastAsiaTheme="minorHAnsi" w:hAnsi="Nunito" w:cs="Tahoma"/>
          <w:b w:val="0"/>
          <w:color w:val="0E101A"/>
          <w:sz w:val="20"/>
          <w:szCs w:val="20"/>
          <w:lang w:val="fr-BE" w:eastAsia="fr-FR"/>
        </w:rPr>
        <w:t>safeguarding</w:t>
      </w:r>
      <w:proofErr w:type="spellEnd"/>
      <w:r w:rsidRPr="00C908F6">
        <w:rPr>
          <w:rFonts w:ascii="Nunito" w:eastAsiaTheme="minorHAnsi" w:hAnsi="Nunito" w:cs="Tahoma"/>
          <w:b w:val="0"/>
          <w:color w:val="0E101A"/>
          <w:sz w:val="20"/>
          <w:szCs w:val="20"/>
          <w:lang w:val="fr-BE" w:eastAsia="fr-FR"/>
        </w:rPr>
        <w:t>".</w:t>
      </w:r>
    </w:p>
    <w:tbl>
      <w:tblPr>
        <w:tblStyle w:val="Grilledutableau"/>
        <w:tblpPr w:leftFromText="141" w:rightFromText="141" w:vertAnchor="text" w:horzAnchor="margin" w:tblpY="300"/>
        <w:tblW w:w="10050" w:type="dxa"/>
        <w:tblLayout w:type="fixed"/>
        <w:tblLook w:val="04A0" w:firstRow="1" w:lastRow="0" w:firstColumn="1" w:lastColumn="0" w:noHBand="0" w:noVBand="1"/>
      </w:tblPr>
      <w:tblGrid>
        <w:gridCol w:w="2130"/>
        <w:gridCol w:w="3255"/>
        <w:gridCol w:w="2295"/>
        <w:gridCol w:w="2370"/>
      </w:tblGrid>
      <w:tr w:rsidR="006E5FD0" w:rsidRPr="00A51CAD" w14:paraId="76257C42" w14:textId="77777777" w:rsidTr="006E5FD0">
        <w:trPr>
          <w:trHeight w:val="1410"/>
        </w:trPr>
        <w:tc>
          <w:tcPr>
            <w:tcW w:w="2130" w:type="dxa"/>
            <w:tcBorders>
              <w:top w:val="single" w:sz="8" w:space="0" w:color="auto"/>
              <w:left w:val="single" w:sz="8" w:space="0" w:color="auto"/>
              <w:bottom w:val="single" w:sz="8" w:space="0" w:color="auto"/>
              <w:right w:val="single" w:sz="8" w:space="0" w:color="auto"/>
            </w:tcBorders>
            <w:vAlign w:val="center"/>
          </w:tcPr>
          <w:p w14:paraId="6E868A53" w14:textId="77777777" w:rsidR="006E5FD0" w:rsidRPr="00C908F6" w:rsidRDefault="00D40178" w:rsidP="006E5FD0">
            <w:pPr>
              <w:jc w:val="center"/>
              <w:rPr>
                <w:rStyle w:val="Lienhypertexte"/>
                <w:rFonts w:ascii="Nunito" w:eastAsia="Nunito" w:hAnsi="Nunito" w:cs="Nunito"/>
                <w:lang w:val="fr"/>
              </w:rPr>
            </w:pPr>
            <w:hyperlink r:id="rId11" w:history="1">
              <w:r w:rsidR="006E5FD0" w:rsidRPr="00C908F6">
                <w:rPr>
                  <w:rStyle w:val="Lienhypertexte"/>
                  <w:rFonts w:ascii="Nunito" w:eastAsia="Nunito" w:hAnsi="Nunito" w:cs="Nunito"/>
                  <w:lang w:val="fr"/>
                </w:rPr>
                <w:t>Code de conduite</w:t>
              </w:r>
            </w:hyperlink>
          </w:p>
        </w:tc>
        <w:tc>
          <w:tcPr>
            <w:tcW w:w="3255" w:type="dxa"/>
            <w:tcBorders>
              <w:top w:val="single" w:sz="8" w:space="0" w:color="auto"/>
              <w:left w:val="single" w:sz="8" w:space="0" w:color="auto"/>
              <w:bottom w:val="single" w:sz="8" w:space="0" w:color="auto"/>
              <w:right w:val="single" w:sz="8" w:space="0" w:color="auto"/>
            </w:tcBorders>
            <w:vAlign w:val="center"/>
          </w:tcPr>
          <w:p w14:paraId="3A75798E" w14:textId="77777777" w:rsidR="006E5FD0" w:rsidRPr="00C908F6" w:rsidRDefault="00D40178" w:rsidP="006E5FD0">
            <w:pPr>
              <w:jc w:val="center"/>
              <w:rPr>
                <w:rStyle w:val="Lienhypertexte"/>
                <w:rFonts w:ascii="Nunito" w:eastAsia="Nunito" w:hAnsi="Nunito" w:cs="Nunito"/>
                <w:lang w:val="fr"/>
              </w:rPr>
            </w:pPr>
            <w:hyperlink r:id="rId12" w:history="1">
              <w:r w:rsidR="006E5FD0" w:rsidRPr="00C908F6">
                <w:rPr>
                  <w:rStyle w:val="Lienhypertexte"/>
                  <w:rFonts w:ascii="Nunito" w:eastAsia="Nunito" w:hAnsi="Nunito" w:cs="Nunito"/>
                  <w:lang w:val="fr"/>
                </w:rPr>
                <w:t>Protection des bénéficiaires contre l’exploitation, les abus et le harcèlement sexuels</w:t>
              </w:r>
            </w:hyperlink>
          </w:p>
        </w:tc>
        <w:tc>
          <w:tcPr>
            <w:tcW w:w="2295" w:type="dxa"/>
            <w:tcBorders>
              <w:top w:val="single" w:sz="8" w:space="0" w:color="auto"/>
              <w:left w:val="single" w:sz="8" w:space="0" w:color="auto"/>
              <w:bottom w:val="single" w:sz="8" w:space="0" w:color="auto"/>
              <w:right w:val="single" w:sz="8" w:space="0" w:color="auto"/>
            </w:tcBorders>
            <w:vAlign w:val="center"/>
          </w:tcPr>
          <w:p w14:paraId="47C5098A" w14:textId="77777777" w:rsidR="006E5FD0" w:rsidRPr="00C908F6" w:rsidRDefault="00D40178" w:rsidP="006E5FD0">
            <w:pPr>
              <w:jc w:val="center"/>
              <w:rPr>
                <w:rStyle w:val="Lienhypertexte"/>
                <w:rFonts w:ascii="Nunito" w:eastAsia="Nunito" w:hAnsi="Nunito" w:cs="Nunito"/>
                <w:lang w:val="fr"/>
              </w:rPr>
            </w:pPr>
            <w:hyperlink r:id="rId13" w:history="1">
              <w:r w:rsidR="006E5FD0" w:rsidRPr="00C908F6">
                <w:rPr>
                  <w:rStyle w:val="Lienhypertexte"/>
                  <w:rFonts w:ascii="Nunito" w:eastAsia="Nunito" w:hAnsi="Nunito" w:cs="Nunito"/>
                  <w:lang w:val="fr"/>
                </w:rPr>
                <w:t>Politique de protection de l’enfance</w:t>
              </w:r>
            </w:hyperlink>
          </w:p>
        </w:tc>
        <w:tc>
          <w:tcPr>
            <w:tcW w:w="2370" w:type="dxa"/>
            <w:tcBorders>
              <w:top w:val="single" w:sz="8" w:space="0" w:color="auto"/>
              <w:left w:val="single" w:sz="8" w:space="0" w:color="auto"/>
              <w:bottom w:val="single" w:sz="8" w:space="0" w:color="auto"/>
              <w:right w:val="single" w:sz="8" w:space="0" w:color="auto"/>
            </w:tcBorders>
            <w:vAlign w:val="center"/>
          </w:tcPr>
          <w:p w14:paraId="6D0BBB83" w14:textId="77777777" w:rsidR="006E5FD0" w:rsidRPr="00C908F6" w:rsidRDefault="00D40178" w:rsidP="006E5FD0">
            <w:pPr>
              <w:jc w:val="center"/>
              <w:rPr>
                <w:rStyle w:val="Lienhypertexte"/>
                <w:rFonts w:ascii="Nunito" w:eastAsia="Nunito" w:hAnsi="Nunito" w:cs="Nunito"/>
                <w:lang w:val="fr"/>
              </w:rPr>
            </w:pPr>
            <w:hyperlink r:id="rId14" w:history="1">
              <w:r w:rsidR="006E5FD0" w:rsidRPr="00C908F6">
                <w:rPr>
                  <w:rStyle w:val="Lienhypertexte"/>
                  <w:rFonts w:ascii="Nunito" w:eastAsia="Nunito" w:hAnsi="Nunito" w:cs="Nunito"/>
                  <w:lang w:val="fr"/>
                </w:rPr>
                <w:t>Politique de lutte contre la fraude et la corruption</w:t>
              </w:r>
            </w:hyperlink>
          </w:p>
        </w:tc>
      </w:tr>
    </w:tbl>
    <w:p w14:paraId="29D395C6" w14:textId="35259F5A" w:rsidR="006E5FD0" w:rsidRPr="00C908F6" w:rsidRDefault="006E5FD0" w:rsidP="006E5FD0">
      <w:pPr>
        <w:rPr>
          <w:rFonts w:ascii="Nunito" w:hAnsi="Nunito"/>
          <w:lang w:val="fr-BE" w:eastAsia="fr-FR"/>
        </w:rPr>
      </w:pPr>
    </w:p>
    <w:p w14:paraId="7F5F120A" w14:textId="1E1CD055" w:rsidR="006E5FD0" w:rsidRPr="00C908F6" w:rsidRDefault="006E5FD0" w:rsidP="006E5FD0">
      <w:pPr>
        <w:rPr>
          <w:rFonts w:ascii="Nunito" w:hAnsi="Nunito"/>
          <w:lang w:val="fr-BE" w:eastAsia="fr-FR"/>
        </w:rPr>
      </w:pPr>
    </w:p>
    <w:p w14:paraId="5FBA44F0" w14:textId="77777777" w:rsidR="001D42E9" w:rsidRPr="00C908F6" w:rsidRDefault="001D42E9" w:rsidP="0058397F">
      <w:pPr>
        <w:pStyle w:val="Titre1"/>
        <w:rPr>
          <w:rFonts w:ascii="Nunito" w:hAnsi="Nunito" w:cs="Tahoma"/>
          <w:b w:val="0"/>
          <w:sz w:val="20"/>
          <w:szCs w:val="20"/>
          <w:lang w:val="fr-BE"/>
        </w:rPr>
      </w:pPr>
      <w:r w:rsidRPr="00C908F6">
        <w:rPr>
          <w:rFonts w:ascii="Nunito" w:hAnsi="Nunito" w:cs="Tahoma"/>
          <w:b w:val="0"/>
          <w:sz w:val="20"/>
          <w:szCs w:val="20"/>
          <w:lang w:val="fr-BE"/>
        </w:rPr>
        <w:t xml:space="preserve">Mesures éthiques </w:t>
      </w:r>
    </w:p>
    <w:p w14:paraId="5F022BF7" w14:textId="77777777" w:rsidR="001D42E9" w:rsidRPr="00C908F6" w:rsidRDefault="001D42E9" w:rsidP="001D42E9">
      <w:pPr>
        <w:pStyle w:val="Default"/>
        <w:rPr>
          <w:rFonts w:ascii="Nunito" w:hAnsi="Nunito"/>
          <w:sz w:val="23"/>
          <w:szCs w:val="23"/>
        </w:rPr>
      </w:pPr>
    </w:p>
    <w:p w14:paraId="07F3A2A0" w14:textId="752D0B4B" w:rsidR="001D42E9" w:rsidRPr="00C908F6" w:rsidRDefault="001D42E9">
      <w:pPr>
        <w:pStyle w:val="Default"/>
        <w:jc w:val="both"/>
        <w:rPr>
          <w:rFonts w:ascii="Nunito" w:hAnsi="Nunito"/>
          <w:sz w:val="20"/>
          <w:szCs w:val="20"/>
        </w:rPr>
      </w:pPr>
      <w:r w:rsidRPr="00C908F6">
        <w:rPr>
          <w:rFonts w:ascii="Nunito" w:hAnsi="Nunito"/>
          <w:sz w:val="20"/>
          <w:szCs w:val="20"/>
        </w:rPr>
        <w:t xml:space="preserve">Dans le cadre de chaque consultance, HI s’engage à faire respecter certaines mesures éthiques. La prise en compte de ces mesures dans l’offre technique est impérative et le consultant devra s’assurer du respect de ces principes tout au long du processus et notamment durant les missions terrains, de collecte et d’analyse des données : </w:t>
      </w:r>
    </w:p>
    <w:p w14:paraId="28B29C22" w14:textId="77777777" w:rsidR="001D42E9" w:rsidRPr="00C908F6" w:rsidRDefault="001D42E9" w:rsidP="00C908F6">
      <w:pPr>
        <w:pStyle w:val="Default"/>
        <w:spacing w:after="65"/>
        <w:jc w:val="both"/>
        <w:rPr>
          <w:rFonts w:ascii="Nunito" w:hAnsi="Nunito"/>
          <w:sz w:val="20"/>
          <w:szCs w:val="20"/>
        </w:rPr>
      </w:pPr>
      <w:r w:rsidRPr="00C908F6">
        <w:rPr>
          <w:rFonts w:ascii="Nunito" w:hAnsi="Nunito" w:cs="Courier New"/>
          <w:sz w:val="20"/>
          <w:szCs w:val="20"/>
        </w:rPr>
        <w:t xml:space="preserve">o </w:t>
      </w:r>
      <w:r w:rsidRPr="00C908F6">
        <w:rPr>
          <w:rFonts w:ascii="Nunito" w:hAnsi="Nunito"/>
          <w:color w:val="006FC0"/>
          <w:sz w:val="20"/>
          <w:szCs w:val="20"/>
        </w:rPr>
        <w:t xml:space="preserve">Garantir la sécurité des participants, des partenaires et des équipes : </w:t>
      </w:r>
      <w:r w:rsidRPr="00C908F6">
        <w:rPr>
          <w:rFonts w:ascii="Nunito" w:hAnsi="Nunito"/>
          <w:sz w:val="20"/>
          <w:szCs w:val="20"/>
        </w:rPr>
        <w:t xml:space="preserve">l’offre technique doit expliciter les mesures de mitigation des risques. </w:t>
      </w:r>
    </w:p>
    <w:p w14:paraId="671C8D2E" w14:textId="77777777" w:rsidR="001D42E9" w:rsidRPr="00C908F6" w:rsidRDefault="001D42E9" w:rsidP="00C908F6">
      <w:pPr>
        <w:pStyle w:val="Default"/>
        <w:spacing w:after="65"/>
        <w:jc w:val="both"/>
        <w:rPr>
          <w:rFonts w:ascii="Nunito" w:hAnsi="Nunito"/>
          <w:sz w:val="20"/>
          <w:szCs w:val="20"/>
        </w:rPr>
      </w:pPr>
      <w:r w:rsidRPr="00C908F6">
        <w:rPr>
          <w:rFonts w:ascii="Nunito" w:hAnsi="Nunito" w:cs="Courier New"/>
          <w:sz w:val="20"/>
          <w:szCs w:val="20"/>
        </w:rPr>
        <w:lastRenderedPageBreak/>
        <w:t xml:space="preserve">o </w:t>
      </w:r>
      <w:r w:rsidRPr="00C908F6">
        <w:rPr>
          <w:rFonts w:ascii="Nunito" w:hAnsi="Nunito"/>
          <w:color w:val="006FC0"/>
          <w:sz w:val="20"/>
          <w:szCs w:val="20"/>
        </w:rPr>
        <w:t xml:space="preserve">Assurer une approche centrée sur la personne / la communauté : </w:t>
      </w:r>
      <w:r w:rsidRPr="00C908F6">
        <w:rPr>
          <w:rFonts w:ascii="Nunito" w:hAnsi="Nunito"/>
          <w:sz w:val="20"/>
          <w:szCs w:val="20"/>
        </w:rPr>
        <w:t xml:space="preserve">l’offre technique doit proposer des méthodes adaptées aux besoins du public visé (par exemple outils adaptées en cas de public analphabète / langage des signes / matériel adaptés aux enfants…) </w:t>
      </w:r>
    </w:p>
    <w:p w14:paraId="4D610CD4" w14:textId="77777777" w:rsidR="001D42E9" w:rsidRPr="00C908F6" w:rsidRDefault="001D42E9" w:rsidP="00C908F6">
      <w:pPr>
        <w:pStyle w:val="Default"/>
        <w:spacing w:after="65"/>
        <w:jc w:val="both"/>
        <w:rPr>
          <w:rFonts w:ascii="Nunito" w:hAnsi="Nunito"/>
          <w:sz w:val="20"/>
          <w:szCs w:val="20"/>
        </w:rPr>
      </w:pPr>
      <w:r w:rsidRPr="00C908F6">
        <w:rPr>
          <w:rFonts w:ascii="Nunito" w:hAnsi="Nunito" w:cs="Courier New"/>
          <w:sz w:val="20"/>
          <w:szCs w:val="20"/>
        </w:rPr>
        <w:t xml:space="preserve">o </w:t>
      </w:r>
      <w:r w:rsidRPr="00C908F6">
        <w:rPr>
          <w:rFonts w:ascii="Nunito" w:hAnsi="Nunito"/>
          <w:color w:val="006FC0"/>
          <w:sz w:val="20"/>
          <w:szCs w:val="20"/>
        </w:rPr>
        <w:t xml:space="preserve">Obtenir le consentement libre et éclairé des participants : </w:t>
      </w:r>
      <w:r w:rsidRPr="00C908F6">
        <w:rPr>
          <w:rFonts w:ascii="Nunito" w:hAnsi="Nunito"/>
          <w:sz w:val="20"/>
          <w:szCs w:val="20"/>
        </w:rPr>
        <w:t xml:space="preserve">l’offre technique doit expliciter comment l’évaluateur recueillera le consentement et/ou l’assentiment libre et éclairé de ses interlocuteurs </w:t>
      </w:r>
    </w:p>
    <w:p w14:paraId="1F36092B" w14:textId="77777777" w:rsidR="001D42E9" w:rsidRPr="00C908F6" w:rsidRDefault="001D42E9" w:rsidP="00C908F6">
      <w:pPr>
        <w:pStyle w:val="Default"/>
        <w:spacing w:after="65"/>
        <w:jc w:val="both"/>
        <w:rPr>
          <w:rFonts w:ascii="Nunito" w:hAnsi="Nunito"/>
          <w:color w:val="006FC0"/>
          <w:sz w:val="20"/>
          <w:szCs w:val="20"/>
        </w:rPr>
      </w:pPr>
      <w:r w:rsidRPr="00C908F6">
        <w:rPr>
          <w:rFonts w:ascii="Nunito" w:hAnsi="Nunito" w:cs="Courier New"/>
          <w:sz w:val="20"/>
          <w:szCs w:val="20"/>
        </w:rPr>
        <w:t xml:space="preserve">o </w:t>
      </w:r>
      <w:r w:rsidRPr="00C908F6">
        <w:rPr>
          <w:rFonts w:ascii="Nunito" w:hAnsi="Nunito"/>
          <w:color w:val="006FC0"/>
          <w:sz w:val="20"/>
          <w:szCs w:val="20"/>
        </w:rPr>
        <w:t xml:space="preserve">Garantir la participation des acteurs et des bénéficiaires dans l’évaluation et la prise en compte de leur point de vue </w:t>
      </w:r>
    </w:p>
    <w:p w14:paraId="770A7C87" w14:textId="77777777" w:rsidR="001D42E9" w:rsidRPr="00C908F6" w:rsidRDefault="001D42E9" w:rsidP="00C908F6">
      <w:pPr>
        <w:pStyle w:val="Default"/>
        <w:spacing w:after="65"/>
        <w:jc w:val="both"/>
        <w:rPr>
          <w:rFonts w:ascii="Nunito" w:hAnsi="Nunito"/>
          <w:sz w:val="20"/>
          <w:szCs w:val="20"/>
        </w:rPr>
      </w:pPr>
      <w:r w:rsidRPr="00C908F6">
        <w:rPr>
          <w:rFonts w:ascii="Nunito" w:hAnsi="Nunito" w:cs="Courier New"/>
          <w:sz w:val="20"/>
          <w:szCs w:val="20"/>
        </w:rPr>
        <w:t xml:space="preserve">o </w:t>
      </w:r>
      <w:r w:rsidRPr="00C908F6">
        <w:rPr>
          <w:rFonts w:ascii="Nunito" w:hAnsi="Nunito"/>
          <w:color w:val="006FC0"/>
          <w:sz w:val="20"/>
          <w:szCs w:val="20"/>
        </w:rPr>
        <w:t xml:space="preserve">Assurer la sécurité des données personnelles et sensibles tout au long de l’activité </w:t>
      </w:r>
      <w:r w:rsidRPr="00C908F6">
        <w:rPr>
          <w:rFonts w:ascii="Nunito" w:hAnsi="Nunito"/>
          <w:sz w:val="20"/>
          <w:szCs w:val="20"/>
        </w:rPr>
        <w:t xml:space="preserve">: l’offre technique devra proposer des mesures pour la protection des données personnelles. </w:t>
      </w:r>
    </w:p>
    <w:p w14:paraId="685832F0" w14:textId="77777777" w:rsidR="001D42E9" w:rsidRPr="00C908F6" w:rsidRDefault="001D42E9" w:rsidP="00C908F6">
      <w:pPr>
        <w:pStyle w:val="Default"/>
        <w:spacing w:after="65"/>
        <w:jc w:val="both"/>
        <w:rPr>
          <w:rFonts w:ascii="Nunito" w:hAnsi="Nunito"/>
          <w:color w:val="006FC0"/>
          <w:sz w:val="20"/>
          <w:szCs w:val="20"/>
        </w:rPr>
      </w:pPr>
      <w:r w:rsidRPr="00C908F6">
        <w:rPr>
          <w:rFonts w:ascii="Nunito" w:hAnsi="Nunito" w:cs="Courier New"/>
          <w:sz w:val="20"/>
          <w:szCs w:val="20"/>
        </w:rPr>
        <w:t xml:space="preserve">o </w:t>
      </w:r>
      <w:r w:rsidRPr="00C908F6">
        <w:rPr>
          <w:rFonts w:ascii="Nunito" w:hAnsi="Nunito"/>
          <w:color w:val="006FC0"/>
          <w:sz w:val="20"/>
          <w:szCs w:val="20"/>
        </w:rPr>
        <w:t xml:space="preserve">Planifier et garantir l’utilisation et le partage des informations </w:t>
      </w:r>
    </w:p>
    <w:p w14:paraId="1AA7109C" w14:textId="77777777" w:rsidR="001D42E9" w:rsidRPr="00C908F6" w:rsidRDefault="001D42E9" w:rsidP="00C908F6">
      <w:pPr>
        <w:pStyle w:val="Default"/>
        <w:jc w:val="both"/>
        <w:rPr>
          <w:rFonts w:ascii="Nunito" w:hAnsi="Nunito"/>
          <w:color w:val="006FC0"/>
          <w:sz w:val="20"/>
          <w:szCs w:val="20"/>
        </w:rPr>
      </w:pPr>
      <w:r w:rsidRPr="00C908F6">
        <w:rPr>
          <w:rFonts w:ascii="Nunito" w:hAnsi="Nunito" w:cs="Courier New"/>
          <w:sz w:val="20"/>
          <w:szCs w:val="20"/>
        </w:rPr>
        <w:t xml:space="preserve">o </w:t>
      </w:r>
      <w:r w:rsidRPr="00C908F6">
        <w:rPr>
          <w:rFonts w:ascii="Nunito" w:hAnsi="Nunito"/>
          <w:color w:val="006FC0"/>
          <w:sz w:val="20"/>
          <w:szCs w:val="20"/>
        </w:rPr>
        <w:t xml:space="preserve">Assurer l’expertise des équipes impliquées et la validité scientifique de l’activité </w:t>
      </w:r>
    </w:p>
    <w:p w14:paraId="1634E7F9" w14:textId="77777777" w:rsidR="001D42E9" w:rsidRPr="00C908F6" w:rsidRDefault="001D42E9" w:rsidP="00C908F6">
      <w:pPr>
        <w:pStyle w:val="Default"/>
        <w:jc w:val="both"/>
        <w:rPr>
          <w:rFonts w:ascii="Nunito" w:hAnsi="Nunito"/>
          <w:color w:val="006FC0"/>
          <w:sz w:val="20"/>
          <w:szCs w:val="20"/>
        </w:rPr>
      </w:pPr>
    </w:p>
    <w:p w14:paraId="52711BDA" w14:textId="06B3F0E2" w:rsidR="001D42E9" w:rsidRPr="00C908F6" w:rsidRDefault="001D42E9" w:rsidP="00C908F6">
      <w:pPr>
        <w:jc w:val="both"/>
        <w:rPr>
          <w:rFonts w:ascii="Nunito" w:hAnsi="Nunito"/>
          <w:lang w:val="fr-BE" w:eastAsia="fr-FR"/>
        </w:rPr>
      </w:pPr>
      <w:r w:rsidRPr="00C908F6">
        <w:rPr>
          <w:rFonts w:ascii="Nunito" w:hAnsi="Nunito"/>
          <w:sz w:val="20"/>
          <w:szCs w:val="20"/>
          <w:lang w:val="fr-BE"/>
        </w:rPr>
        <w:t>*Ces mesures pourront être adaptées à l’issue du rapport de démarrage.</w:t>
      </w:r>
    </w:p>
    <w:p w14:paraId="03BB7777" w14:textId="77777777" w:rsidR="006E5FD0" w:rsidRPr="00C908F6" w:rsidRDefault="006E5FD0" w:rsidP="006E5FD0">
      <w:pPr>
        <w:pStyle w:val="Paragraphedeliste"/>
        <w:spacing w:after="0" w:line="240" w:lineRule="auto"/>
        <w:ind w:left="502"/>
        <w:jc w:val="both"/>
        <w:rPr>
          <w:rFonts w:ascii="Nunito" w:hAnsi="Nunito" w:cs="Calibri"/>
          <w:lang w:val="fr-BE"/>
        </w:rPr>
      </w:pPr>
    </w:p>
    <w:p w14:paraId="5E5F6208" w14:textId="0C40B390" w:rsidR="001D42E9" w:rsidRPr="00C908F6" w:rsidRDefault="001D42E9" w:rsidP="001D42E9">
      <w:pPr>
        <w:rPr>
          <w:rFonts w:ascii="Nunito" w:hAnsi="Nunito"/>
          <w:lang w:val="fr-FR"/>
        </w:rPr>
      </w:pPr>
    </w:p>
    <w:p w14:paraId="1F0D50FE" w14:textId="1CEEF84B" w:rsidR="00375C32" w:rsidRPr="00C908F6" w:rsidRDefault="0058397F" w:rsidP="0058397F">
      <w:pPr>
        <w:pStyle w:val="Titre1"/>
        <w:numPr>
          <w:ilvl w:val="0"/>
          <w:numId w:val="12"/>
        </w:numPr>
        <w:rPr>
          <w:rFonts w:ascii="Nunito" w:hAnsi="Nunito" w:cs="Arial"/>
          <w:b w:val="0"/>
          <w:sz w:val="22"/>
          <w:szCs w:val="22"/>
          <w:lang w:val="fr-FR"/>
        </w:rPr>
      </w:pPr>
      <w:r w:rsidRPr="00C908F6">
        <w:rPr>
          <w:rFonts w:ascii="Nunito" w:hAnsi="Nunito" w:cs="Arial"/>
          <w:b w:val="0"/>
          <w:sz w:val="22"/>
          <w:szCs w:val="22"/>
          <w:lang w:val="fr-FR"/>
        </w:rPr>
        <w:t xml:space="preserve">SOUMISSION DE L’OFFRE </w:t>
      </w:r>
    </w:p>
    <w:p w14:paraId="16B80534" w14:textId="2CAC58F5" w:rsidR="0058397F" w:rsidRPr="00C908F6" w:rsidRDefault="0058397F" w:rsidP="0058397F">
      <w:pPr>
        <w:rPr>
          <w:rFonts w:ascii="Nunito" w:hAnsi="Nunito"/>
          <w:lang w:val="fr-FR"/>
        </w:rPr>
      </w:pPr>
    </w:p>
    <w:p w14:paraId="6ADD8A44" w14:textId="23D1F459" w:rsidR="0058397F" w:rsidRPr="00C908F6" w:rsidRDefault="0058397F" w:rsidP="0058397F">
      <w:pPr>
        <w:pStyle w:val="Titre1"/>
        <w:rPr>
          <w:rFonts w:ascii="Nunito" w:hAnsi="Nunito" w:cs="Tahoma"/>
          <w:b w:val="0"/>
          <w:sz w:val="20"/>
          <w:szCs w:val="20"/>
          <w:lang w:val="fr-BE"/>
        </w:rPr>
      </w:pPr>
      <w:r w:rsidRPr="00C908F6">
        <w:rPr>
          <w:rFonts w:ascii="Nunito" w:hAnsi="Nunito" w:cs="Tahoma"/>
          <w:b w:val="0"/>
          <w:sz w:val="20"/>
          <w:szCs w:val="20"/>
          <w:lang w:val="fr-BE"/>
        </w:rPr>
        <w:t xml:space="preserve">Procédure </w:t>
      </w:r>
    </w:p>
    <w:p w14:paraId="560AB497" w14:textId="18281156" w:rsidR="00375C32" w:rsidRPr="00C908F6" w:rsidRDefault="00375C32" w:rsidP="00375C32">
      <w:pPr>
        <w:tabs>
          <w:tab w:val="left" w:pos="3195"/>
        </w:tabs>
        <w:rPr>
          <w:rFonts w:ascii="Nunito" w:eastAsia="Times New Roman" w:hAnsi="Nunito" w:cs="Times New Roman"/>
          <w:lang w:val="fr-FR" w:eastAsia="fr-FR"/>
        </w:rPr>
      </w:pPr>
    </w:p>
    <w:p w14:paraId="603820BF" w14:textId="530485DB" w:rsidR="001D42E9" w:rsidRPr="00C908F6" w:rsidRDefault="001D42E9" w:rsidP="001D42E9">
      <w:pPr>
        <w:pStyle w:val="Default"/>
        <w:jc w:val="both"/>
        <w:rPr>
          <w:rFonts w:ascii="Nunito" w:hAnsi="Nunito"/>
          <w:color w:val="0000FF"/>
          <w:sz w:val="20"/>
          <w:szCs w:val="20"/>
        </w:rPr>
      </w:pPr>
      <w:r w:rsidRPr="00C908F6">
        <w:rPr>
          <w:rFonts w:ascii="Nunito" w:hAnsi="Nunito"/>
          <w:sz w:val="20"/>
          <w:szCs w:val="20"/>
        </w:rPr>
        <w:t xml:space="preserve">Les offres doivent être transmises au plus tard </w:t>
      </w:r>
      <w:r w:rsidR="00F851FB" w:rsidRPr="00C40BCB">
        <w:rPr>
          <w:rFonts w:ascii="Nunito" w:hAnsi="Nunito"/>
          <w:b/>
          <w:bCs/>
          <w:sz w:val="20"/>
          <w:szCs w:val="20"/>
        </w:rPr>
        <w:t>le 21/03/2022 à 23h59 (h</w:t>
      </w:r>
      <w:r w:rsidRPr="00C40BCB">
        <w:rPr>
          <w:rFonts w:ascii="Nunito" w:hAnsi="Nunito"/>
          <w:b/>
          <w:bCs/>
          <w:sz w:val="20"/>
          <w:szCs w:val="20"/>
        </w:rPr>
        <w:t>eure Haïti</w:t>
      </w:r>
      <w:r w:rsidR="00F851FB" w:rsidRPr="00C40BCB">
        <w:rPr>
          <w:rFonts w:ascii="Nunito" w:hAnsi="Nunito"/>
          <w:b/>
          <w:bCs/>
          <w:sz w:val="20"/>
          <w:szCs w:val="20"/>
        </w:rPr>
        <w:t>)</w:t>
      </w:r>
      <w:r w:rsidRPr="00C908F6">
        <w:rPr>
          <w:rFonts w:ascii="Nunito" w:hAnsi="Nunito"/>
          <w:sz w:val="20"/>
          <w:szCs w:val="20"/>
        </w:rPr>
        <w:t xml:space="preserve"> avec la réf : </w:t>
      </w:r>
      <w:r w:rsidR="00E05135" w:rsidRPr="00B87940">
        <w:rPr>
          <w:rFonts w:ascii="Nunito" w:hAnsi="Nunito"/>
          <w:sz w:val="20"/>
          <w:szCs w:val="20"/>
        </w:rPr>
        <w:t>AO02/HTI/2022/CAY/</w:t>
      </w:r>
      <w:commentRangeStart w:id="1"/>
      <w:r w:rsidR="00E05135">
        <w:rPr>
          <w:rFonts w:ascii="Nunito" w:hAnsi="Nunito"/>
          <w:sz w:val="20"/>
          <w:szCs w:val="20"/>
          <w:highlight w:val="yellow"/>
        </w:rPr>
        <w:t>XX</w:t>
      </w:r>
      <w:commentRangeEnd w:id="1"/>
      <w:r w:rsidR="00E05135">
        <w:rPr>
          <w:rStyle w:val="Marquedecommentaire"/>
          <w:rFonts w:asciiTheme="minorHAnsi" w:hAnsiTheme="minorHAnsi" w:cstheme="minorBidi"/>
          <w:color w:val="auto"/>
          <w:lang w:val="en-US"/>
        </w:rPr>
        <w:commentReference w:id="1"/>
      </w:r>
      <w:r w:rsidR="00E05135">
        <w:rPr>
          <w:rFonts w:ascii="Nunito" w:hAnsi="Nunito"/>
          <w:sz w:val="20"/>
          <w:szCs w:val="20"/>
        </w:rPr>
        <w:t xml:space="preserve"> </w:t>
      </w:r>
      <w:r w:rsidRPr="00C908F6">
        <w:rPr>
          <w:rFonts w:ascii="Nunito" w:hAnsi="Nunito"/>
          <w:sz w:val="20"/>
          <w:szCs w:val="20"/>
        </w:rPr>
        <w:t xml:space="preserve">suivie du nom du soumissionnaire à l’adresse : </w:t>
      </w:r>
      <w:r w:rsidRPr="00C908F6">
        <w:rPr>
          <w:rFonts w:ascii="Nunito" w:hAnsi="Nunito"/>
          <w:color w:val="0000FF"/>
          <w:sz w:val="20"/>
          <w:szCs w:val="20"/>
        </w:rPr>
        <w:t xml:space="preserve">appel-doffre@haiti.hi.org. </w:t>
      </w:r>
    </w:p>
    <w:p w14:paraId="125EAF10" w14:textId="02626044" w:rsidR="0018522B" w:rsidRPr="00C908F6" w:rsidRDefault="001D42E9" w:rsidP="001D42E9">
      <w:pPr>
        <w:tabs>
          <w:tab w:val="left" w:pos="3195"/>
        </w:tabs>
        <w:jc w:val="both"/>
        <w:rPr>
          <w:rFonts w:ascii="Nunito" w:hAnsi="Nunito" w:cs="Tahoma"/>
          <w:sz w:val="20"/>
          <w:szCs w:val="20"/>
          <w:lang w:val="fr-BE"/>
        </w:rPr>
      </w:pPr>
      <w:r w:rsidRPr="00C908F6">
        <w:rPr>
          <w:rFonts w:ascii="Nunito" w:hAnsi="Nunito"/>
          <w:sz w:val="20"/>
          <w:szCs w:val="20"/>
          <w:lang w:val="fr-BE"/>
        </w:rPr>
        <w:t xml:space="preserve">Les personnes intéressées à soumissionner sont invitées à envoyer le plus tôt possible une manifestation d’intérêt à l’adresse </w:t>
      </w:r>
      <w:r w:rsidRPr="00C908F6">
        <w:rPr>
          <w:rFonts w:ascii="Nunito" w:hAnsi="Nunito"/>
          <w:color w:val="0000FF"/>
          <w:sz w:val="20"/>
          <w:szCs w:val="20"/>
          <w:lang w:val="fr-BE"/>
        </w:rPr>
        <w:t>questions.ao@haiti.hi.org</w:t>
      </w:r>
      <w:r w:rsidRPr="00C908F6">
        <w:rPr>
          <w:rFonts w:ascii="Nunito" w:hAnsi="Nunito"/>
          <w:sz w:val="20"/>
          <w:szCs w:val="20"/>
          <w:lang w:val="fr-BE"/>
        </w:rPr>
        <w:t xml:space="preserve">, afin de recevoir les réponses aux questions potentiellement soulevées par d’autres soumissionnaires ou être informées d’éventuelles modifications ultérieures. Toutes questions liées à l’appel d’offres doivent être envoyées à cette adresse. Tout échange à cette adresse doit également comporter la référence </w:t>
      </w:r>
      <w:r w:rsidR="00E05135" w:rsidRPr="00E05135">
        <w:rPr>
          <w:rFonts w:ascii="Nunito" w:hAnsi="Nunito"/>
          <w:sz w:val="20"/>
          <w:szCs w:val="20"/>
          <w:lang w:val="fr-FR"/>
        </w:rPr>
        <w:t>AO02/HTI/2022/CAY/</w:t>
      </w:r>
      <w:commentRangeStart w:id="2"/>
      <w:r w:rsidR="00E05135" w:rsidRPr="00E05135">
        <w:rPr>
          <w:rFonts w:ascii="Nunito" w:hAnsi="Nunito"/>
          <w:sz w:val="20"/>
          <w:szCs w:val="20"/>
          <w:highlight w:val="yellow"/>
          <w:lang w:val="fr-FR"/>
        </w:rPr>
        <w:t>XX</w:t>
      </w:r>
      <w:commentRangeEnd w:id="2"/>
      <w:r w:rsidR="00E05135">
        <w:rPr>
          <w:rStyle w:val="Marquedecommentaire"/>
        </w:rPr>
        <w:commentReference w:id="2"/>
      </w:r>
      <w:r w:rsidRPr="00C908F6">
        <w:rPr>
          <w:rFonts w:ascii="Nunito" w:hAnsi="Nunito"/>
          <w:sz w:val="20"/>
          <w:szCs w:val="20"/>
          <w:lang w:val="fr-BE"/>
        </w:rPr>
        <w:t xml:space="preserve"> suivie du nom du soumissionnaire en objet du mail.</w:t>
      </w:r>
    </w:p>
    <w:p w14:paraId="53557D71" w14:textId="11BA4AB2" w:rsidR="001D42E9" w:rsidRPr="00C908F6" w:rsidRDefault="001D42E9" w:rsidP="001D42E9">
      <w:pPr>
        <w:tabs>
          <w:tab w:val="left" w:pos="3195"/>
        </w:tabs>
        <w:jc w:val="both"/>
        <w:rPr>
          <w:rFonts w:ascii="Nunito" w:hAnsi="Nunito" w:cs="Tahoma"/>
          <w:sz w:val="20"/>
          <w:szCs w:val="20"/>
          <w:lang w:val="fr-BE"/>
        </w:rPr>
      </w:pPr>
    </w:p>
    <w:p w14:paraId="4A6D729B" w14:textId="072E7691" w:rsidR="001D42E9" w:rsidRPr="00C908F6" w:rsidRDefault="001D42E9" w:rsidP="0058397F">
      <w:pPr>
        <w:pStyle w:val="Titre1"/>
        <w:rPr>
          <w:rFonts w:ascii="Nunito" w:hAnsi="Nunito" w:cs="Tahoma"/>
          <w:b w:val="0"/>
          <w:sz w:val="20"/>
          <w:szCs w:val="20"/>
          <w:lang w:val="fr-BE"/>
        </w:rPr>
      </w:pPr>
      <w:r w:rsidRPr="00C908F6">
        <w:rPr>
          <w:rFonts w:ascii="Nunito" w:hAnsi="Nunito" w:cs="Tahoma"/>
          <w:b w:val="0"/>
          <w:sz w:val="20"/>
          <w:szCs w:val="20"/>
          <w:lang w:val="fr-BE"/>
        </w:rPr>
        <w:t xml:space="preserve">Contenu de l’offre: </w:t>
      </w:r>
    </w:p>
    <w:p w14:paraId="1C873C92" w14:textId="77777777" w:rsidR="0058397F" w:rsidRPr="00C908F6" w:rsidRDefault="0058397F" w:rsidP="0058397F">
      <w:pPr>
        <w:rPr>
          <w:rFonts w:ascii="Nunito" w:hAnsi="Nunito"/>
          <w:lang w:val="fr-BE"/>
        </w:rPr>
      </w:pPr>
    </w:p>
    <w:p w14:paraId="63D27455" w14:textId="77777777" w:rsidR="001D42E9" w:rsidRPr="00C908F6" w:rsidRDefault="001D42E9" w:rsidP="001D42E9">
      <w:p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Le dossier de candidature devra obligatoirement comporter les trois éléments suivants : </w:t>
      </w:r>
    </w:p>
    <w:p w14:paraId="1BC5BA6C" w14:textId="29555EB2" w:rsidR="001D42E9" w:rsidRPr="00C908F6" w:rsidRDefault="001D42E9" w:rsidP="001D42E9">
      <w:pPr>
        <w:tabs>
          <w:tab w:val="left" w:pos="3195"/>
        </w:tabs>
        <w:jc w:val="both"/>
        <w:rPr>
          <w:rFonts w:ascii="Nunito" w:hAnsi="Nunito" w:cs="Tahoma"/>
          <w:sz w:val="20"/>
          <w:szCs w:val="20"/>
          <w:lang w:val="fr-BE"/>
        </w:rPr>
      </w:pPr>
      <w:r w:rsidRPr="00C908F6">
        <w:rPr>
          <w:rFonts w:ascii="Nunito" w:hAnsi="Nunito" w:cs="Tahoma"/>
          <w:sz w:val="20"/>
          <w:szCs w:val="20"/>
        </w:rPr>
        <w:t></w:t>
      </w:r>
      <w:r w:rsidRPr="00C908F6">
        <w:rPr>
          <w:rFonts w:ascii="Nunito" w:hAnsi="Nunito" w:cs="Tahoma"/>
          <w:sz w:val="20"/>
          <w:szCs w:val="20"/>
          <w:lang w:val="fr-BE"/>
        </w:rPr>
        <w:t xml:space="preserve"> Une proposition technique composée de: </w:t>
      </w:r>
    </w:p>
    <w:p w14:paraId="0B8D7709" w14:textId="6988EFEA" w:rsidR="001D42E9" w:rsidRPr="00C908F6" w:rsidRDefault="001D42E9" w:rsidP="001D42E9">
      <w:pPr>
        <w:pStyle w:val="Paragraphedeliste"/>
        <w:numPr>
          <w:ilvl w:val="1"/>
          <w:numId w:val="15"/>
        </w:num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Une note explicative sur la compréhension des termes de référence (1 page max) ; </w:t>
      </w:r>
    </w:p>
    <w:p w14:paraId="4D1C57C8" w14:textId="6EFC04ED" w:rsidR="001D42E9" w:rsidRPr="00C908F6" w:rsidRDefault="001D42E9" w:rsidP="001D42E9">
      <w:pPr>
        <w:pStyle w:val="Paragraphedeliste"/>
        <w:numPr>
          <w:ilvl w:val="1"/>
          <w:numId w:val="15"/>
        </w:numPr>
        <w:tabs>
          <w:tab w:val="left" w:pos="3195"/>
        </w:tabs>
        <w:jc w:val="both"/>
        <w:rPr>
          <w:rFonts w:ascii="Nunito" w:hAnsi="Nunito" w:cs="Tahoma"/>
          <w:sz w:val="20"/>
          <w:szCs w:val="20"/>
          <w:lang w:val="fr-BE"/>
        </w:rPr>
      </w:pPr>
      <w:r w:rsidRPr="00C908F6">
        <w:rPr>
          <w:rFonts w:ascii="Nunito" w:hAnsi="Nunito" w:cs="Tahoma"/>
          <w:sz w:val="20"/>
          <w:szCs w:val="20"/>
          <w:lang w:val="fr-BE"/>
        </w:rPr>
        <w:t>Une présentation de l’approche méthodologique avec justification et de l’organisation de la consultation envisagées (</w:t>
      </w:r>
      <w:r w:rsidR="000F688A">
        <w:rPr>
          <w:rFonts w:ascii="Nunito" w:hAnsi="Nunito" w:cs="Tahoma"/>
          <w:sz w:val="20"/>
          <w:szCs w:val="20"/>
          <w:lang w:val="fr-BE"/>
        </w:rPr>
        <w:t>3</w:t>
      </w:r>
      <w:r w:rsidRPr="00C908F6">
        <w:rPr>
          <w:rFonts w:ascii="Nunito" w:hAnsi="Nunito" w:cs="Tahoma"/>
          <w:sz w:val="20"/>
          <w:szCs w:val="20"/>
          <w:lang w:val="fr-BE"/>
        </w:rPr>
        <w:t xml:space="preserve"> pages max) ; </w:t>
      </w:r>
    </w:p>
    <w:p w14:paraId="335E6971" w14:textId="46888679" w:rsidR="001D42E9" w:rsidRPr="00C908F6" w:rsidRDefault="001D42E9" w:rsidP="001D42E9">
      <w:pPr>
        <w:pStyle w:val="Paragraphedeliste"/>
        <w:numPr>
          <w:ilvl w:val="1"/>
          <w:numId w:val="15"/>
        </w:num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Un calendrier indicatif pour la réalisation des activités de la consultation (2 pages max). </w:t>
      </w:r>
    </w:p>
    <w:p w14:paraId="47FFE5B9" w14:textId="77777777" w:rsidR="001D42E9" w:rsidRPr="00C908F6" w:rsidRDefault="001D42E9" w:rsidP="001D42E9">
      <w:pPr>
        <w:tabs>
          <w:tab w:val="left" w:pos="3195"/>
        </w:tabs>
        <w:jc w:val="both"/>
        <w:rPr>
          <w:rFonts w:ascii="Nunito" w:hAnsi="Nunito" w:cs="Tahoma"/>
          <w:sz w:val="20"/>
          <w:szCs w:val="20"/>
          <w:lang w:val="fr-BE"/>
        </w:rPr>
      </w:pPr>
    </w:p>
    <w:p w14:paraId="3F1CC399" w14:textId="2333637A" w:rsidR="001D42E9" w:rsidRPr="00C908F6" w:rsidRDefault="001D42E9" w:rsidP="001D42E9">
      <w:p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 A titre indicatif, cette proposition méthodologique et technique ne devra pas dépasser </w:t>
      </w:r>
      <w:r w:rsidR="000F688A">
        <w:rPr>
          <w:rFonts w:ascii="Nunito" w:hAnsi="Nunito" w:cs="Tahoma"/>
          <w:sz w:val="20"/>
          <w:szCs w:val="20"/>
          <w:lang w:val="fr-BE"/>
        </w:rPr>
        <w:t>6</w:t>
      </w:r>
      <w:r w:rsidRPr="00C908F6">
        <w:rPr>
          <w:rFonts w:ascii="Nunito" w:hAnsi="Nunito" w:cs="Tahoma"/>
          <w:sz w:val="20"/>
          <w:szCs w:val="20"/>
          <w:lang w:val="fr-BE"/>
        </w:rPr>
        <w:t xml:space="preserve"> pages. </w:t>
      </w:r>
    </w:p>
    <w:p w14:paraId="4D8892CF" w14:textId="6C69B753" w:rsidR="001D42E9" w:rsidRPr="007A2565" w:rsidRDefault="001D42E9" w:rsidP="001D42E9">
      <w:pPr>
        <w:tabs>
          <w:tab w:val="left" w:pos="3195"/>
        </w:tabs>
        <w:jc w:val="both"/>
        <w:rPr>
          <w:rFonts w:ascii="Nunito" w:hAnsi="Nunito" w:cs="Tahoma"/>
          <w:sz w:val="20"/>
          <w:szCs w:val="20"/>
          <w:lang w:val="fr-BE"/>
        </w:rPr>
      </w:pPr>
      <w:r w:rsidRPr="00C908F6">
        <w:rPr>
          <w:rFonts w:ascii="Nunito" w:hAnsi="Nunito" w:cs="Tahoma"/>
          <w:sz w:val="20"/>
          <w:szCs w:val="20"/>
        </w:rPr>
        <w:t></w:t>
      </w:r>
      <w:r w:rsidRPr="00C908F6">
        <w:rPr>
          <w:rFonts w:ascii="Nunito" w:hAnsi="Nunito" w:cs="Tahoma"/>
          <w:sz w:val="20"/>
          <w:szCs w:val="20"/>
          <w:lang w:val="fr-BE"/>
        </w:rPr>
        <w:t xml:space="preserve"> Une proposition financière indi</w:t>
      </w:r>
      <w:r w:rsidR="000F688A">
        <w:rPr>
          <w:rFonts w:ascii="Nunito" w:hAnsi="Nunito" w:cs="Tahoma"/>
          <w:sz w:val="20"/>
          <w:szCs w:val="20"/>
          <w:lang w:val="fr-BE"/>
        </w:rPr>
        <w:t>qu</w:t>
      </w:r>
      <w:r w:rsidRPr="00C908F6">
        <w:rPr>
          <w:rFonts w:ascii="Nunito" w:hAnsi="Nunito" w:cs="Tahoma"/>
          <w:sz w:val="20"/>
          <w:szCs w:val="20"/>
          <w:lang w:val="fr-BE"/>
        </w:rPr>
        <w:t xml:space="preserve">ant: </w:t>
      </w:r>
    </w:p>
    <w:p w14:paraId="1D008E9F" w14:textId="34EB1935" w:rsidR="001D42E9" w:rsidRPr="007A2565" w:rsidRDefault="001D42E9" w:rsidP="001D42E9">
      <w:pPr>
        <w:pStyle w:val="Paragraphedeliste"/>
        <w:numPr>
          <w:ilvl w:val="0"/>
          <w:numId w:val="16"/>
        </w:numPr>
        <w:tabs>
          <w:tab w:val="left" w:pos="3195"/>
        </w:tabs>
        <w:jc w:val="both"/>
        <w:rPr>
          <w:rFonts w:ascii="Nunito" w:hAnsi="Nunito" w:cs="Tahoma"/>
          <w:sz w:val="20"/>
          <w:szCs w:val="20"/>
          <w:lang w:val="fr-BE"/>
        </w:rPr>
      </w:pPr>
      <w:r w:rsidRPr="007A2565">
        <w:rPr>
          <w:rFonts w:ascii="Nunito" w:hAnsi="Nunito" w:cs="Tahoma"/>
          <w:sz w:val="20"/>
          <w:szCs w:val="20"/>
          <w:lang w:val="fr-BE"/>
        </w:rPr>
        <w:t xml:space="preserve">Le montant total/somme forfaitaire globale ; </w:t>
      </w:r>
    </w:p>
    <w:p w14:paraId="396C2448" w14:textId="77777777" w:rsidR="001D42E9" w:rsidRPr="007A2565" w:rsidRDefault="001D42E9" w:rsidP="001D42E9">
      <w:pPr>
        <w:pStyle w:val="Paragraphedeliste"/>
        <w:numPr>
          <w:ilvl w:val="0"/>
          <w:numId w:val="16"/>
        </w:numPr>
        <w:tabs>
          <w:tab w:val="left" w:pos="3195"/>
        </w:tabs>
        <w:jc w:val="both"/>
        <w:rPr>
          <w:rFonts w:ascii="Nunito" w:hAnsi="Nunito" w:cs="Tahoma"/>
          <w:sz w:val="20"/>
          <w:szCs w:val="20"/>
          <w:lang w:val="fr-BE"/>
        </w:rPr>
      </w:pPr>
      <w:r w:rsidRPr="007A2565">
        <w:rPr>
          <w:rFonts w:ascii="Nunito" w:hAnsi="Nunito" w:cs="Tahoma"/>
          <w:sz w:val="20"/>
          <w:szCs w:val="20"/>
          <w:lang w:val="fr-BE"/>
        </w:rPr>
        <w:t xml:space="preserve">Afin d'aider Humanité &amp; Inclusion dans la comparaison des offres, chaque proposition financière comprendra également une ventilation détaillée du montant forfaitaire, incluant les honoraires du/de la consultant(e) (indemnités journalières X nombre de jours ouvrables prévus) ; </w:t>
      </w:r>
    </w:p>
    <w:p w14:paraId="3CAB6C7E" w14:textId="63821219" w:rsidR="001D42E9" w:rsidRPr="007A2565" w:rsidRDefault="001D42E9" w:rsidP="001D42E9">
      <w:pPr>
        <w:pStyle w:val="Paragraphedeliste"/>
        <w:numPr>
          <w:ilvl w:val="0"/>
          <w:numId w:val="16"/>
        </w:numPr>
        <w:tabs>
          <w:tab w:val="left" w:pos="3195"/>
        </w:tabs>
        <w:jc w:val="both"/>
        <w:rPr>
          <w:rFonts w:ascii="Nunito" w:hAnsi="Nunito" w:cs="Tahoma"/>
          <w:sz w:val="20"/>
          <w:szCs w:val="20"/>
          <w:lang w:val="fr-BE"/>
        </w:rPr>
      </w:pPr>
      <w:r w:rsidRPr="007A2565">
        <w:rPr>
          <w:rFonts w:ascii="Nunito" w:hAnsi="Nunito" w:cs="Tahoma"/>
          <w:sz w:val="20"/>
          <w:szCs w:val="20"/>
          <w:lang w:val="fr-BE"/>
        </w:rPr>
        <w:t xml:space="preserve">Les différents coûts opérationnels (transport, communication, etc.), </w:t>
      </w:r>
    </w:p>
    <w:p w14:paraId="0FFD3009" w14:textId="3FB6A352" w:rsidR="009A608E" w:rsidRPr="007A2565" w:rsidRDefault="009A608E" w:rsidP="009A608E">
      <w:pPr>
        <w:tabs>
          <w:tab w:val="left" w:pos="3195"/>
        </w:tabs>
        <w:jc w:val="both"/>
        <w:rPr>
          <w:rFonts w:ascii="Nunito" w:hAnsi="Nunito" w:cs="Tahoma"/>
          <w:sz w:val="20"/>
          <w:szCs w:val="20"/>
          <w:lang w:val="fr-BE"/>
        </w:rPr>
      </w:pPr>
    </w:p>
    <w:p w14:paraId="28CDFD4F" w14:textId="77777777" w:rsidR="009A608E" w:rsidRPr="00C908F6" w:rsidRDefault="009A608E" w:rsidP="009A608E">
      <w:pPr>
        <w:rPr>
          <w:rFonts w:ascii="Nunito" w:hAnsi="Nunito" w:cs="Tahoma"/>
          <w:sz w:val="20"/>
          <w:szCs w:val="20"/>
          <w:lang w:val="fr-BE"/>
        </w:rPr>
      </w:pPr>
      <w:r w:rsidRPr="00C908F6">
        <w:rPr>
          <w:rFonts w:ascii="Nunito" w:hAnsi="Nunito" w:cs="Tahoma"/>
          <w:sz w:val="20"/>
          <w:szCs w:val="20"/>
          <w:lang w:val="fr-BE"/>
        </w:rPr>
        <w:t>Le budget de cette consultance doit inclure :</w:t>
      </w:r>
    </w:p>
    <w:p w14:paraId="017B7E7E" w14:textId="77777777" w:rsidR="009A608E" w:rsidRPr="00C908F6" w:rsidRDefault="009A608E" w:rsidP="009A608E">
      <w:pPr>
        <w:pStyle w:val="Paragraphedeliste"/>
        <w:numPr>
          <w:ilvl w:val="0"/>
          <w:numId w:val="14"/>
        </w:numPr>
        <w:jc w:val="both"/>
        <w:rPr>
          <w:rFonts w:ascii="Nunito" w:hAnsi="Nunito" w:cs="Tahoma"/>
          <w:sz w:val="20"/>
          <w:szCs w:val="20"/>
          <w:lang w:val="fr-BE"/>
        </w:rPr>
      </w:pPr>
      <w:r w:rsidRPr="00C908F6">
        <w:rPr>
          <w:rFonts w:ascii="Nunito" w:hAnsi="Nunito" w:cs="Tahoma"/>
          <w:sz w:val="20"/>
          <w:szCs w:val="20"/>
          <w:lang w:val="fr-BE"/>
        </w:rPr>
        <w:t>Les honoraires liés à la prestation (analyse – collecte et traitement de données – rapport final – présentation pour l’atelier de restitution) ;</w:t>
      </w:r>
    </w:p>
    <w:p w14:paraId="79B0637D" w14:textId="7CBFA48A" w:rsidR="009A608E" w:rsidRPr="00C908F6" w:rsidRDefault="009A608E" w:rsidP="009A608E">
      <w:pPr>
        <w:pStyle w:val="Paragraphedeliste"/>
        <w:numPr>
          <w:ilvl w:val="0"/>
          <w:numId w:val="14"/>
        </w:numPr>
        <w:jc w:val="both"/>
        <w:rPr>
          <w:rFonts w:ascii="Nunito" w:hAnsi="Nunito" w:cs="Tahoma"/>
          <w:sz w:val="20"/>
          <w:szCs w:val="20"/>
          <w:lang w:val="fr-BE"/>
        </w:rPr>
      </w:pPr>
      <w:r w:rsidRPr="00C908F6">
        <w:rPr>
          <w:rFonts w:ascii="Nunito" w:hAnsi="Nunito" w:cs="Tahoma"/>
          <w:sz w:val="20"/>
          <w:szCs w:val="20"/>
          <w:lang w:val="fr-BE"/>
        </w:rPr>
        <w:t>Les frais d’hébergement ;</w:t>
      </w:r>
      <w:r w:rsidR="000F688A" w:rsidRPr="007A2565">
        <w:rPr>
          <w:rFonts w:ascii="Nunito" w:hAnsi="Nunito" w:cs="Tahoma"/>
          <w:sz w:val="20"/>
          <w:szCs w:val="20"/>
          <w:lang w:val="fr-BE"/>
        </w:rPr>
        <w:t xml:space="preserve"> Possibilité d’être hébergé dans la maison du personnel international de HI</w:t>
      </w:r>
    </w:p>
    <w:p w14:paraId="7EE5A9B2" w14:textId="2E417C2E" w:rsidR="009A608E" w:rsidRPr="00C908F6" w:rsidRDefault="009A608E" w:rsidP="009A608E">
      <w:pPr>
        <w:pStyle w:val="Paragraphedeliste"/>
        <w:numPr>
          <w:ilvl w:val="0"/>
          <w:numId w:val="14"/>
        </w:numPr>
        <w:jc w:val="both"/>
        <w:rPr>
          <w:rFonts w:ascii="Nunito" w:hAnsi="Nunito" w:cs="Tahoma"/>
          <w:sz w:val="20"/>
          <w:szCs w:val="20"/>
          <w:lang w:val="fr-BE"/>
        </w:rPr>
      </w:pPr>
      <w:r w:rsidRPr="00C908F6">
        <w:rPr>
          <w:rFonts w:ascii="Nunito" w:hAnsi="Nunito" w:cs="Tahoma"/>
          <w:sz w:val="20"/>
          <w:szCs w:val="20"/>
          <w:lang w:val="fr-BE"/>
        </w:rPr>
        <w:t>Les frais de transport (billet d’avion, de transferts et de visa, frais de test COVID, etc.) ;</w:t>
      </w:r>
    </w:p>
    <w:p w14:paraId="2145BB57" w14:textId="7A302DFF" w:rsidR="00984A93" w:rsidRPr="00C908F6" w:rsidRDefault="00984A93" w:rsidP="009A608E">
      <w:pPr>
        <w:pStyle w:val="Paragraphedeliste"/>
        <w:numPr>
          <w:ilvl w:val="0"/>
          <w:numId w:val="14"/>
        </w:numPr>
        <w:jc w:val="both"/>
        <w:rPr>
          <w:rFonts w:ascii="Nunito" w:hAnsi="Nunito" w:cs="Tahoma"/>
          <w:sz w:val="20"/>
          <w:szCs w:val="20"/>
          <w:lang w:val="fr-BE"/>
        </w:rPr>
      </w:pPr>
      <w:r w:rsidRPr="00C908F6">
        <w:rPr>
          <w:rFonts w:ascii="Nunito" w:hAnsi="Nunito" w:cs="Tahoma"/>
          <w:sz w:val="20"/>
          <w:szCs w:val="20"/>
          <w:lang w:val="fr-BE"/>
        </w:rPr>
        <w:t>Les éventuels besoins d’interprétariat (mais possibilité d’être accompagné de l’Officier d’Inclusion haïtien.</w:t>
      </w:r>
    </w:p>
    <w:p w14:paraId="3F627E40" w14:textId="44064E4F" w:rsidR="000F688A" w:rsidRPr="00C908F6" w:rsidRDefault="000F688A" w:rsidP="00C908F6">
      <w:pPr>
        <w:jc w:val="both"/>
        <w:rPr>
          <w:rFonts w:ascii="Nunito" w:hAnsi="Nunito" w:cs="Tahoma"/>
          <w:sz w:val="20"/>
          <w:szCs w:val="20"/>
          <w:lang w:val="fr-BE"/>
        </w:rPr>
      </w:pPr>
      <w:r w:rsidRPr="00C908F6">
        <w:rPr>
          <w:rFonts w:ascii="Nunito" w:hAnsi="Nunito" w:cs="Tahoma"/>
          <w:sz w:val="20"/>
          <w:szCs w:val="20"/>
          <w:lang w:val="fr-BE"/>
        </w:rPr>
        <w:t>A titre indicatif mais pris en charge par HI :</w:t>
      </w:r>
    </w:p>
    <w:p w14:paraId="4BABFDA3" w14:textId="5F18397E" w:rsidR="009A608E" w:rsidRPr="00C908F6" w:rsidRDefault="009A608E" w:rsidP="009A608E">
      <w:pPr>
        <w:pStyle w:val="Paragraphedeliste"/>
        <w:numPr>
          <w:ilvl w:val="0"/>
          <w:numId w:val="14"/>
        </w:numPr>
        <w:jc w:val="both"/>
        <w:rPr>
          <w:rFonts w:ascii="Nunito" w:hAnsi="Nunito" w:cs="Tahoma"/>
          <w:sz w:val="20"/>
          <w:szCs w:val="20"/>
          <w:lang w:val="fr-BE"/>
        </w:rPr>
      </w:pPr>
      <w:r w:rsidRPr="00C908F6">
        <w:rPr>
          <w:rFonts w:ascii="Nunito" w:hAnsi="Nunito" w:cs="Tahoma"/>
          <w:sz w:val="20"/>
          <w:szCs w:val="20"/>
          <w:lang w:val="fr-BE"/>
        </w:rPr>
        <w:t>Les frais liés au recrutement des enquêteurs ;</w:t>
      </w:r>
    </w:p>
    <w:p w14:paraId="3EA920A2" w14:textId="77777777" w:rsidR="000F688A" w:rsidRPr="00C908F6" w:rsidRDefault="000F688A" w:rsidP="00C908F6">
      <w:pPr>
        <w:pStyle w:val="Paragraphedeliste"/>
        <w:jc w:val="both"/>
        <w:rPr>
          <w:rFonts w:ascii="Nunito" w:hAnsi="Nunito" w:cs="Tahoma"/>
          <w:sz w:val="20"/>
          <w:szCs w:val="20"/>
          <w:lang w:val="fr-BE"/>
        </w:rPr>
      </w:pPr>
    </w:p>
    <w:p w14:paraId="5442D814" w14:textId="118B74DD" w:rsidR="009A608E" w:rsidRPr="00C908F6" w:rsidRDefault="009A608E" w:rsidP="009A608E">
      <w:pPr>
        <w:ind w:left="360"/>
        <w:jc w:val="both"/>
        <w:rPr>
          <w:rFonts w:ascii="Nunito" w:hAnsi="Nunito" w:cs="Tahoma"/>
          <w:sz w:val="20"/>
          <w:szCs w:val="20"/>
          <w:lang w:val="fr-BE"/>
        </w:rPr>
      </w:pPr>
      <w:r w:rsidRPr="00C908F6">
        <w:rPr>
          <w:rFonts w:ascii="Nunito" w:hAnsi="Nunito" w:cs="Tahoma"/>
          <w:sz w:val="20"/>
          <w:szCs w:val="20"/>
          <w:lang w:val="fr-BE"/>
        </w:rPr>
        <w:t>HI viendra en soutien</w:t>
      </w:r>
      <w:r w:rsidR="00984A93" w:rsidRPr="00C908F6">
        <w:rPr>
          <w:rFonts w:ascii="Nunito" w:hAnsi="Nunito" w:cs="Tahoma"/>
          <w:sz w:val="20"/>
          <w:szCs w:val="20"/>
          <w:lang w:val="fr-BE"/>
        </w:rPr>
        <w:t>, notamment par la participation de l’Officier d’Inclusion</w:t>
      </w:r>
      <w:r w:rsidR="00A51804">
        <w:rPr>
          <w:rFonts w:ascii="Nunito" w:hAnsi="Nunito" w:cs="Tahoma"/>
          <w:sz w:val="20"/>
          <w:szCs w:val="20"/>
          <w:lang w:val="fr-BE"/>
        </w:rPr>
        <w:t xml:space="preserve"> et le support du référent technique siège,</w:t>
      </w:r>
      <w:r w:rsidRPr="00C908F6">
        <w:rPr>
          <w:rFonts w:ascii="Nunito" w:hAnsi="Nunito" w:cs="Tahoma"/>
          <w:sz w:val="20"/>
          <w:szCs w:val="20"/>
          <w:lang w:val="fr-BE"/>
        </w:rPr>
        <w:t xml:space="preserve"> pour le bon déroulement de la mission</w:t>
      </w:r>
      <w:r w:rsidR="00A51804">
        <w:rPr>
          <w:rFonts w:ascii="Nunito" w:hAnsi="Nunito" w:cs="Tahoma"/>
          <w:sz w:val="20"/>
          <w:szCs w:val="20"/>
          <w:lang w:val="fr-BE"/>
        </w:rPr>
        <w:t>, ainsi que pour</w:t>
      </w:r>
      <w:r w:rsidRPr="00C908F6">
        <w:rPr>
          <w:rFonts w:ascii="Nunito" w:hAnsi="Nunito" w:cs="Tahoma"/>
          <w:sz w:val="20"/>
          <w:szCs w:val="20"/>
          <w:lang w:val="fr-BE"/>
        </w:rPr>
        <w:t xml:space="preserve"> :</w:t>
      </w:r>
    </w:p>
    <w:p w14:paraId="23686184" w14:textId="77777777" w:rsidR="009A608E" w:rsidRPr="00C908F6" w:rsidRDefault="009A608E" w:rsidP="009A608E">
      <w:pPr>
        <w:pStyle w:val="Paragraphedeliste"/>
        <w:numPr>
          <w:ilvl w:val="0"/>
          <w:numId w:val="14"/>
        </w:numPr>
        <w:jc w:val="both"/>
        <w:rPr>
          <w:rFonts w:ascii="Nunito" w:hAnsi="Nunito" w:cs="Tahoma"/>
          <w:sz w:val="20"/>
          <w:szCs w:val="20"/>
          <w:lang w:val="fr-BE"/>
        </w:rPr>
      </w:pPr>
      <w:r w:rsidRPr="00C908F6">
        <w:rPr>
          <w:rFonts w:ascii="Nunito" w:hAnsi="Nunito" w:cs="Tahoma"/>
          <w:sz w:val="20"/>
          <w:szCs w:val="20"/>
          <w:lang w:val="fr-BE"/>
        </w:rPr>
        <w:t>L’organisation des activités afférentes à la mission (prise de rendez-vous avec les partenaires, autorisations des autorités locales, visites terrain avec membre du projet, etc.) ;</w:t>
      </w:r>
    </w:p>
    <w:p w14:paraId="7671CE28" w14:textId="74A14F83" w:rsidR="009A608E" w:rsidRPr="00C908F6" w:rsidRDefault="009A608E" w:rsidP="009A608E">
      <w:pPr>
        <w:pStyle w:val="Paragraphedeliste"/>
        <w:numPr>
          <w:ilvl w:val="0"/>
          <w:numId w:val="14"/>
        </w:numPr>
        <w:jc w:val="both"/>
        <w:rPr>
          <w:rFonts w:ascii="Nunito" w:hAnsi="Nunito" w:cs="Tahoma"/>
          <w:sz w:val="20"/>
          <w:szCs w:val="20"/>
          <w:lang w:val="fr-BE"/>
        </w:rPr>
      </w:pPr>
      <w:r w:rsidRPr="00C908F6">
        <w:rPr>
          <w:rFonts w:ascii="Nunito" w:hAnsi="Nunito" w:cs="Tahoma"/>
          <w:sz w:val="20"/>
          <w:szCs w:val="20"/>
          <w:lang w:val="fr-BE"/>
        </w:rPr>
        <w:t xml:space="preserve">Les déplacements internes </w:t>
      </w:r>
      <w:r w:rsidR="00984A93" w:rsidRPr="00C908F6">
        <w:rPr>
          <w:rFonts w:ascii="Nunito" w:hAnsi="Nunito" w:cs="Tahoma"/>
          <w:sz w:val="20"/>
          <w:szCs w:val="20"/>
          <w:lang w:val="fr-BE"/>
        </w:rPr>
        <w:t>seront</w:t>
      </w:r>
      <w:r w:rsidRPr="00C908F6">
        <w:rPr>
          <w:rFonts w:ascii="Nunito" w:hAnsi="Nunito" w:cs="Tahoma"/>
          <w:sz w:val="20"/>
          <w:szCs w:val="20"/>
          <w:lang w:val="fr-BE"/>
        </w:rPr>
        <w:t xml:space="preserve"> assurés par HI sous demande en amont et disponibilité de véhicule</w:t>
      </w:r>
      <w:r w:rsidR="00984A93" w:rsidRPr="00C908F6">
        <w:rPr>
          <w:rFonts w:ascii="Nunito" w:hAnsi="Nunito" w:cs="Tahoma"/>
          <w:sz w:val="20"/>
          <w:szCs w:val="20"/>
          <w:lang w:val="fr-BE"/>
        </w:rPr>
        <w:t>.</w:t>
      </w:r>
    </w:p>
    <w:p w14:paraId="06FEC022" w14:textId="7F283574" w:rsidR="009A608E" w:rsidRPr="00C908F6" w:rsidRDefault="009A608E" w:rsidP="009A608E">
      <w:pPr>
        <w:pStyle w:val="Paragraphedeliste"/>
        <w:numPr>
          <w:ilvl w:val="0"/>
          <w:numId w:val="14"/>
        </w:numPr>
        <w:jc w:val="both"/>
        <w:rPr>
          <w:rFonts w:ascii="Nunito" w:hAnsi="Nunito" w:cs="Tahoma"/>
          <w:sz w:val="20"/>
          <w:szCs w:val="20"/>
          <w:lang w:val="fr-BE"/>
        </w:rPr>
      </w:pPr>
      <w:r w:rsidRPr="00C908F6">
        <w:rPr>
          <w:rFonts w:ascii="Nunito" w:hAnsi="Nunito" w:cs="Tahoma"/>
          <w:sz w:val="20"/>
          <w:szCs w:val="20"/>
          <w:lang w:val="fr-BE"/>
        </w:rPr>
        <w:t>L’officier de Sécurité et équipe logistique du programme pourront être consultés pour obtenir des conseils sur les déplacements liés à la consultance.</w:t>
      </w:r>
    </w:p>
    <w:p w14:paraId="5CA45E99" w14:textId="77777777" w:rsidR="009A608E" w:rsidRPr="00C908F6" w:rsidRDefault="009A608E" w:rsidP="009A608E">
      <w:pPr>
        <w:tabs>
          <w:tab w:val="left" w:pos="3195"/>
        </w:tabs>
        <w:jc w:val="both"/>
        <w:rPr>
          <w:rFonts w:ascii="Nunito" w:hAnsi="Nunito" w:cs="Tahoma"/>
          <w:sz w:val="20"/>
          <w:szCs w:val="20"/>
          <w:lang w:val="fr-BE"/>
        </w:rPr>
      </w:pPr>
    </w:p>
    <w:p w14:paraId="176DE8DB" w14:textId="77777777" w:rsidR="001D42E9" w:rsidRPr="00C908F6" w:rsidRDefault="001D42E9" w:rsidP="001D42E9">
      <w:p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Dans le cas d’un consultant ou d’une consultante indépendant(e), le dossier de candidature doit inclure également : </w:t>
      </w:r>
    </w:p>
    <w:p w14:paraId="6E8ACD2F" w14:textId="0B75AD60" w:rsidR="001D42E9" w:rsidRPr="00C908F6" w:rsidRDefault="001D42E9" w:rsidP="001D42E9">
      <w:pPr>
        <w:pStyle w:val="Paragraphedeliste"/>
        <w:numPr>
          <w:ilvl w:val="0"/>
          <w:numId w:val="16"/>
        </w:num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Un curriculum vitae (formation, qualifications, expérience dans les domaines susmentionnés, liste des principales publications) ; </w:t>
      </w:r>
    </w:p>
    <w:p w14:paraId="5DEE63AE" w14:textId="50210749" w:rsidR="001D42E9" w:rsidRPr="00C908F6" w:rsidRDefault="001D42E9" w:rsidP="001D42E9">
      <w:pPr>
        <w:pStyle w:val="Paragraphedeliste"/>
        <w:numPr>
          <w:ilvl w:val="0"/>
          <w:numId w:val="16"/>
        </w:numPr>
        <w:tabs>
          <w:tab w:val="left" w:pos="3195"/>
        </w:tabs>
        <w:jc w:val="both"/>
        <w:rPr>
          <w:rFonts w:ascii="Nunito" w:hAnsi="Nunito" w:cs="Tahoma"/>
          <w:sz w:val="20"/>
          <w:szCs w:val="20"/>
          <w:lang w:val="fr-BE"/>
        </w:rPr>
      </w:pPr>
      <w:r w:rsidRPr="00C908F6">
        <w:rPr>
          <w:rFonts w:ascii="Nunito" w:hAnsi="Nunito" w:cs="Tahoma"/>
          <w:sz w:val="20"/>
          <w:szCs w:val="20"/>
          <w:lang w:val="fr-BE"/>
        </w:rPr>
        <w:lastRenderedPageBreak/>
        <w:t xml:space="preserve">Des références professionnelles appuyées par les attestations de bonne fin d’exécution pour des missions similaires ; </w:t>
      </w:r>
    </w:p>
    <w:p w14:paraId="1FC476A1" w14:textId="19670ED2" w:rsidR="00984A93" w:rsidRDefault="001D42E9" w:rsidP="00984A93">
      <w:pPr>
        <w:pStyle w:val="Paragraphedeliste"/>
        <w:numPr>
          <w:ilvl w:val="0"/>
          <w:numId w:val="16"/>
        </w:numPr>
        <w:tabs>
          <w:tab w:val="left" w:pos="3195"/>
        </w:tabs>
        <w:jc w:val="both"/>
        <w:rPr>
          <w:rFonts w:ascii="Nunito" w:hAnsi="Nunito" w:cs="Tahoma"/>
          <w:sz w:val="20"/>
          <w:szCs w:val="20"/>
          <w:lang w:val="fr-BE"/>
        </w:rPr>
      </w:pPr>
      <w:r w:rsidRPr="00C908F6">
        <w:rPr>
          <w:rFonts w:ascii="Nunito" w:hAnsi="Nunito" w:cs="Tahoma"/>
          <w:sz w:val="20"/>
          <w:szCs w:val="20"/>
          <w:lang w:val="fr-BE"/>
        </w:rPr>
        <w:t>Une lettre de motivation</w:t>
      </w:r>
      <w:r w:rsidR="00984A93">
        <w:rPr>
          <w:rFonts w:ascii="Nunito" w:hAnsi="Nunito" w:cs="Tahoma"/>
          <w:sz w:val="20"/>
          <w:szCs w:val="20"/>
          <w:lang w:val="fr-BE"/>
        </w:rPr>
        <w:t> ;</w:t>
      </w:r>
    </w:p>
    <w:p w14:paraId="32EA1E0B" w14:textId="1F13E60C" w:rsidR="00984A93" w:rsidRPr="00C40BCB" w:rsidRDefault="00984A93" w:rsidP="00A51804">
      <w:pPr>
        <w:pStyle w:val="Paragraphedeliste"/>
        <w:numPr>
          <w:ilvl w:val="0"/>
          <w:numId w:val="16"/>
        </w:numPr>
        <w:tabs>
          <w:tab w:val="left" w:pos="3195"/>
        </w:tabs>
        <w:jc w:val="both"/>
        <w:rPr>
          <w:rFonts w:ascii="Nunito" w:hAnsi="Nunito" w:cs="Tahoma"/>
          <w:sz w:val="20"/>
          <w:szCs w:val="20"/>
          <w:lang w:val="fr-BE"/>
        </w:rPr>
      </w:pPr>
      <w:r w:rsidRPr="00C908F6">
        <w:rPr>
          <w:rFonts w:ascii="Nunito" w:hAnsi="Nunito" w:cs="Tahoma"/>
          <w:sz w:val="20"/>
          <w:szCs w:val="20"/>
          <w:lang w:val="fr-BE"/>
        </w:rPr>
        <w:t>Les</w:t>
      </w:r>
      <w:r w:rsidR="00A51804">
        <w:rPr>
          <w:rFonts w:ascii="Nunito" w:hAnsi="Nunito" w:cs="Tahoma"/>
          <w:sz w:val="20"/>
          <w:szCs w:val="20"/>
          <w:lang w:val="fr-BE"/>
        </w:rPr>
        <w:t xml:space="preserve"> </w:t>
      </w:r>
      <w:r w:rsidR="00AB6E79">
        <w:rPr>
          <w:rFonts w:ascii="Nunito" w:hAnsi="Nunito" w:cs="Tahoma"/>
          <w:sz w:val="20"/>
          <w:szCs w:val="20"/>
          <w:lang w:val="fr-BE"/>
        </w:rPr>
        <w:t xml:space="preserve">documents justificatifs de l’immatriculation du travailleur indépendant </w:t>
      </w:r>
      <w:r w:rsidRPr="00C908F6">
        <w:rPr>
          <w:rFonts w:ascii="Nunito" w:hAnsi="Nunito" w:cs="Tahoma"/>
          <w:sz w:val="20"/>
          <w:szCs w:val="20"/>
          <w:lang w:val="fr-BE"/>
        </w:rPr>
        <w:t xml:space="preserve">. </w:t>
      </w:r>
      <w:r w:rsidR="00AB6E79">
        <w:rPr>
          <w:rFonts w:ascii="Nunito" w:hAnsi="Nunito" w:cs="Tahoma"/>
          <w:sz w:val="20"/>
          <w:szCs w:val="20"/>
          <w:lang w:val="fr-BE"/>
        </w:rPr>
        <w:t xml:space="preserve">et </w:t>
      </w:r>
      <w:r w:rsidRPr="00C908F6">
        <w:rPr>
          <w:rFonts w:ascii="Nunito" w:hAnsi="Nunito" w:cs="Tahoma"/>
          <w:sz w:val="20"/>
          <w:szCs w:val="20"/>
          <w:lang w:val="fr-BE"/>
        </w:rPr>
        <w:t xml:space="preserve"> toutes les pièces justificatives prouvant la légalité de ses activités</w:t>
      </w:r>
      <w:r w:rsidR="00AB6E79">
        <w:rPr>
          <w:rFonts w:ascii="Nunito" w:hAnsi="Nunito" w:cs="Tahoma"/>
          <w:sz w:val="20"/>
          <w:szCs w:val="20"/>
          <w:lang w:val="fr-BE"/>
        </w:rPr>
        <w:t xml:space="preserve"> </w:t>
      </w:r>
      <w:r w:rsidR="00AB6E79" w:rsidRPr="00C40BCB">
        <w:rPr>
          <w:rFonts w:ascii="Nunito" w:hAnsi="Nunito" w:cs="Tahoma"/>
          <w:sz w:val="20"/>
          <w:szCs w:val="20"/>
          <w:lang w:val="fr-BE"/>
        </w:rPr>
        <w:t>(y compris la lettre d’engagement sur l’honneur datée</w:t>
      </w:r>
      <w:r w:rsidR="00A51804" w:rsidRPr="00C40BCB">
        <w:rPr>
          <w:rFonts w:ascii="Nunito" w:hAnsi="Nunito" w:cs="Tahoma"/>
          <w:sz w:val="20"/>
          <w:szCs w:val="20"/>
          <w:lang w:val="fr-BE"/>
        </w:rPr>
        <w:t xml:space="preserve"> </w:t>
      </w:r>
      <w:r w:rsidR="00AB6E79" w:rsidRPr="00C40BCB">
        <w:rPr>
          <w:rFonts w:ascii="Nunito" w:hAnsi="Nunito" w:cs="Tahoma"/>
          <w:sz w:val="20"/>
          <w:szCs w:val="20"/>
          <w:lang w:val="fr-BE"/>
        </w:rPr>
        <w:t>et signée)</w:t>
      </w:r>
      <w:r w:rsidR="00C40BCB" w:rsidRPr="00C40BCB">
        <w:rPr>
          <w:rFonts w:ascii="Nunito" w:hAnsi="Nunito" w:cs="Tahoma"/>
          <w:sz w:val="20"/>
          <w:szCs w:val="20"/>
          <w:lang w:val="fr-BE"/>
        </w:rPr>
        <w:t> ;</w:t>
      </w:r>
    </w:p>
    <w:p w14:paraId="099A7FDB" w14:textId="77777777" w:rsidR="00AB6E79" w:rsidRPr="00AB6E79" w:rsidRDefault="00AB6E79" w:rsidP="00AB6E79">
      <w:pPr>
        <w:pStyle w:val="Paragraphedeliste"/>
        <w:numPr>
          <w:ilvl w:val="0"/>
          <w:numId w:val="16"/>
        </w:numPr>
        <w:tabs>
          <w:tab w:val="left" w:pos="3195"/>
        </w:tabs>
        <w:jc w:val="both"/>
        <w:rPr>
          <w:rFonts w:ascii="Nunito" w:hAnsi="Nunito" w:cs="Tahoma"/>
          <w:sz w:val="20"/>
          <w:szCs w:val="20"/>
          <w:lang w:val="fr-BE"/>
        </w:rPr>
      </w:pPr>
      <w:r w:rsidRPr="00AB6E79">
        <w:rPr>
          <w:rFonts w:ascii="Nunito" w:hAnsi="Nunito" w:cs="Tahoma"/>
          <w:sz w:val="20"/>
          <w:szCs w:val="20"/>
          <w:lang w:val="fr-BE"/>
        </w:rPr>
        <w:t>La preuve d’une couverture médicale / hospitalisation personnelle, et d’une assurance</w:t>
      </w:r>
    </w:p>
    <w:p w14:paraId="0727B167" w14:textId="53421611" w:rsidR="00AB6E79" w:rsidRPr="00AB6E79" w:rsidRDefault="00AB6E79" w:rsidP="00AB6E79">
      <w:pPr>
        <w:pStyle w:val="Paragraphedeliste"/>
        <w:numPr>
          <w:ilvl w:val="0"/>
          <w:numId w:val="16"/>
        </w:numPr>
        <w:tabs>
          <w:tab w:val="left" w:pos="3195"/>
        </w:tabs>
        <w:jc w:val="both"/>
        <w:rPr>
          <w:rFonts w:ascii="Nunito" w:hAnsi="Nunito" w:cs="Tahoma"/>
          <w:sz w:val="20"/>
          <w:szCs w:val="20"/>
          <w:lang w:val="fr-BE"/>
        </w:rPr>
      </w:pPr>
      <w:r w:rsidRPr="00AB6E79">
        <w:rPr>
          <w:rFonts w:ascii="Nunito" w:hAnsi="Nunito" w:cs="Tahoma"/>
          <w:sz w:val="20"/>
          <w:szCs w:val="20"/>
          <w:lang w:val="fr-BE"/>
        </w:rPr>
        <w:t>responsabilité civile, pour la durée de la prestation pour HI</w:t>
      </w:r>
      <w:r w:rsidR="00C40BCB">
        <w:rPr>
          <w:rFonts w:ascii="Nunito" w:hAnsi="Nunito" w:cs="Tahoma"/>
          <w:sz w:val="20"/>
          <w:szCs w:val="20"/>
          <w:lang w:val="fr-BE"/>
        </w:rPr>
        <w:t> ;</w:t>
      </w:r>
    </w:p>
    <w:p w14:paraId="0FFA4485" w14:textId="2D209F54" w:rsidR="00AB6E79" w:rsidRDefault="00AB6E79" w:rsidP="00AB6E79">
      <w:pPr>
        <w:pStyle w:val="Paragraphedeliste"/>
        <w:numPr>
          <w:ilvl w:val="0"/>
          <w:numId w:val="16"/>
        </w:numPr>
        <w:tabs>
          <w:tab w:val="left" w:pos="3195"/>
        </w:tabs>
        <w:jc w:val="both"/>
        <w:rPr>
          <w:rFonts w:ascii="Nunito" w:hAnsi="Nunito" w:cs="Tahoma"/>
          <w:sz w:val="20"/>
          <w:szCs w:val="20"/>
          <w:lang w:val="fr-BE"/>
        </w:rPr>
      </w:pPr>
      <w:r w:rsidRPr="00AB6E79">
        <w:rPr>
          <w:rFonts w:ascii="Nunito" w:hAnsi="Nunito" w:cs="Tahoma"/>
          <w:sz w:val="20"/>
          <w:szCs w:val="20"/>
          <w:lang w:val="fr-BE"/>
        </w:rPr>
        <w:t>La preuve d’une assurance rapatriement pour les non-nationaux.</w:t>
      </w:r>
    </w:p>
    <w:p w14:paraId="1D36A178" w14:textId="5A8F5F04" w:rsidR="00984A93" w:rsidRPr="00C908F6" w:rsidRDefault="00984A93" w:rsidP="00AB6E79">
      <w:pPr>
        <w:pStyle w:val="Paragraphedeliste"/>
        <w:tabs>
          <w:tab w:val="left" w:pos="3195"/>
        </w:tabs>
        <w:jc w:val="both"/>
        <w:rPr>
          <w:rFonts w:ascii="Nunito" w:hAnsi="Nunito" w:cs="Tahoma"/>
          <w:sz w:val="20"/>
          <w:szCs w:val="20"/>
          <w:lang w:val="fr-BE"/>
        </w:rPr>
      </w:pPr>
    </w:p>
    <w:p w14:paraId="430600C9" w14:textId="77777777" w:rsidR="001D42E9" w:rsidRPr="00C908F6" w:rsidRDefault="001D42E9" w:rsidP="001D42E9">
      <w:p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Dans le cas d’une firme de consultation, le dossier de candidature doit inclure également : </w:t>
      </w:r>
    </w:p>
    <w:p w14:paraId="5858E826" w14:textId="7F2017B2" w:rsidR="001D42E9" w:rsidRPr="00C908F6" w:rsidRDefault="001D42E9" w:rsidP="001D42E9">
      <w:pPr>
        <w:pStyle w:val="Paragraphedeliste"/>
        <w:numPr>
          <w:ilvl w:val="0"/>
          <w:numId w:val="16"/>
        </w:num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Une présentation de la firme et des références de publication ; </w:t>
      </w:r>
    </w:p>
    <w:p w14:paraId="65CEDE6E" w14:textId="0B75E8EF" w:rsidR="001D42E9" w:rsidRPr="00C908F6" w:rsidRDefault="001D42E9" w:rsidP="001D42E9">
      <w:pPr>
        <w:pStyle w:val="Paragraphedeliste"/>
        <w:numPr>
          <w:ilvl w:val="0"/>
          <w:numId w:val="16"/>
        </w:num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Une lettre de couverture ; </w:t>
      </w:r>
    </w:p>
    <w:p w14:paraId="4C381FFD" w14:textId="40B1C3DA" w:rsidR="001D42E9" w:rsidRPr="00C908F6" w:rsidRDefault="001D42E9" w:rsidP="001D42E9">
      <w:pPr>
        <w:pStyle w:val="Paragraphedeliste"/>
        <w:numPr>
          <w:ilvl w:val="0"/>
          <w:numId w:val="16"/>
        </w:num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Les documents légaux (Patente, NIF, Quitus, etc…) ; </w:t>
      </w:r>
    </w:p>
    <w:p w14:paraId="20301AAF" w14:textId="048B3B09" w:rsidR="001D42E9" w:rsidRPr="00C908F6" w:rsidRDefault="001D42E9" w:rsidP="001D42E9">
      <w:pPr>
        <w:pStyle w:val="Paragraphedeliste"/>
        <w:numPr>
          <w:ilvl w:val="0"/>
          <w:numId w:val="16"/>
        </w:num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Un curriculum vitae (formation, qualifications, expérience dans les domaines susmentionnés, liste des principales publications) du ou des consultant(s) ; </w:t>
      </w:r>
    </w:p>
    <w:p w14:paraId="6EEFA08A" w14:textId="54CC28F4" w:rsidR="001D42E9" w:rsidRDefault="001D42E9" w:rsidP="001D42E9">
      <w:pPr>
        <w:pStyle w:val="Paragraphedeliste"/>
        <w:numPr>
          <w:ilvl w:val="0"/>
          <w:numId w:val="16"/>
        </w:numPr>
        <w:tabs>
          <w:tab w:val="left" w:pos="3195"/>
        </w:tabs>
        <w:jc w:val="both"/>
        <w:rPr>
          <w:rFonts w:ascii="Nunito" w:hAnsi="Nunito" w:cs="Tahoma"/>
          <w:sz w:val="20"/>
          <w:szCs w:val="20"/>
          <w:lang w:val="fr-BE"/>
        </w:rPr>
      </w:pPr>
      <w:r w:rsidRPr="00C908F6">
        <w:rPr>
          <w:rFonts w:ascii="Nunito" w:hAnsi="Nunito" w:cs="Tahoma"/>
          <w:sz w:val="20"/>
          <w:szCs w:val="20"/>
          <w:lang w:val="fr-BE"/>
        </w:rPr>
        <w:t>Des références professionnelles appuyées par les attestations de bonne fin d’exécution pour des missions similaires.</w:t>
      </w:r>
    </w:p>
    <w:p w14:paraId="1BAFFE85" w14:textId="0DF9303B" w:rsidR="00984A93" w:rsidRPr="00C908F6" w:rsidRDefault="00984A93" w:rsidP="00AB6E79">
      <w:pPr>
        <w:jc w:val="both"/>
        <w:rPr>
          <w:rFonts w:ascii="Nunito" w:hAnsi="Nunito" w:cs="Tahoma"/>
          <w:sz w:val="20"/>
          <w:szCs w:val="20"/>
          <w:lang w:val="fr-BE"/>
        </w:rPr>
      </w:pPr>
      <w:r w:rsidRPr="00C908F6">
        <w:rPr>
          <w:rFonts w:ascii="Nunito" w:hAnsi="Nunito" w:cs="Tahoma"/>
          <w:sz w:val="20"/>
          <w:szCs w:val="20"/>
          <w:lang w:val="fr-BE"/>
        </w:rPr>
        <w:t>A noter que pour l’étape de contractualisation, il sera demandé au consultant sélectionné d’être en conformité avec l’ensemble des obligations professionnelles, fiscales et sociales requises.</w:t>
      </w:r>
    </w:p>
    <w:p w14:paraId="79EEB35C" w14:textId="77777777" w:rsidR="001D42E9" w:rsidRPr="00C908F6" w:rsidRDefault="001D42E9" w:rsidP="001D42E9">
      <w:pPr>
        <w:tabs>
          <w:tab w:val="left" w:pos="3195"/>
        </w:tabs>
        <w:jc w:val="both"/>
        <w:rPr>
          <w:rFonts w:ascii="Nunito" w:hAnsi="Nunito" w:cs="Tahoma"/>
          <w:sz w:val="20"/>
          <w:szCs w:val="20"/>
          <w:lang w:val="fr-BE"/>
        </w:rPr>
      </w:pPr>
      <w:r w:rsidRPr="00C908F6">
        <w:rPr>
          <w:rFonts w:ascii="Nunito" w:hAnsi="Nunito" w:cs="Tahoma"/>
          <w:sz w:val="20"/>
          <w:szCs w:val="20"/>
          <w:lang w:val="fr-BE"/>
        </w:rPr>
        <w:t xml:space="preserve">Les offres reçues conformément aux éléments exposés dans l’annexe XI seront évalués par un comité de sélection selon les critères et les notations présentes dans l’annexe XII - Grille de notation d’offre. </w:t>
      </w:r>
    </w:p>
    <w:p w14:paraId="744DD4DC" w14:textId="24308343" w:rsidR="001D42E9" w:rsidRPr="00C908F6" w:rsidRDefault="001D42E9">
      <w:pPr>
        <w:tabs>
          <w:tab w:val="left" w:pos="3195"/>
        </w:tabs>
        <w:jc w:val="both"/>
        <w:rPr>
          <w:rFonts w:ascii="Nunito" w:hAnsi="Nunito" w:cs="Tahoma"/>
          <w:sz w:val="20"/>
          <w:szCs w:val="20"/>
          <w:lang w:val="fr-BE"/>
        </w:rPr>
      </w:pPr>
      <w:r w:rsidRPr="00C908F6">
        <w:rPr>
          <w:rFonts w:ascii="Nunito" w:hAnsi="Nunito" w:cs="Tahoma"/>
          <w:sz w:val="20"/>
          <w:szCs w:val="20"/>
          <w:lang w:val="fr-BE"/>
        </w:rPr>
        <w:t>La soumission d’une proposition ne donne lieu à aucun engagement de la part du commanditaire.</w:t>
      </w:r>
    </w:p>
    <w:p w14:paraId="6602F351" w14:textId="77777777" w:rsidR="001D42E9" w:rsidRPr="00C908F6" w:rsidRDefault="001D42E9" w:rsidP="00C908F6">
      <w:pPr>
        <w:tabs>
          <w:tab w:val="left" w:pos="3195"/>
        </w:tabs>
        <w:jc w:val="both"/>
        <w:rPr>
          <w:rFonts w:ascii="Nunito" w:hAnsi="Nunito" w:cs="Tahoma"/>
          <w:sz w:val="20"/>
          <w:szCs w:val="20"/>
          <w:lang w:val="fr-FR"/>
        </w:rPr>
      </w:pPr>
      <w:r w:rsidRPr="00C908F6">
        <w:rPr>
          <w:rFonts w:ascii="Nunito" w:hAnsi="Nunito" w:cs="Tahoma"/>
          <w:sz w:val="20"/>
          <w:szCs w:val="20"/>
          <w:lang w:val="fr-BE"/>
        </w:rPr>
        <w:t xml:space="preserve">NB : Handicap International s’engage à promouvoir l’égalité des chances et à lutter contre toutes formes de discrimination. Les candidatures des femmes et des personnes handicapées sont fortement encouragées. </w:t>
      </w:r>
    </w:p>
    <w:p w14:paraId="1A3D4637" w14:textId="77777777" w:rsidR="001D42E9" w:rsidRPr="00C908F6" w:rsidRDefault="001D42E9" w:rsidP="00C908F6">
      <w:pPr>
        <w:tabs>
          <w:tab w:val="left" w:pos="3195"/>
        </w:tabs>
        <w:jc w:val="both"/>
        <w:rPr>
          <w:rFonts w:ascii="Nunito" w:hAnsi="Nunito" w:cs="Tahoma"/>
          <w:sz w:val="20"/>
          <w:szCs w:val="20"/>
          <w:lang w:val="fr-FR"/>
        </w:rPr>
      </w:pPr>
      <w:r w:rsidRPr="00C908F6">
        <w:rPr>
          <w:rFonts w:ascii="Nunito" w:hAnsi="Nunito" w:cs="Tahoma"/>
          <w:sz w:val="20"/>
          <w:szCs w:val="20"/>
          <w:lang w:val="fr-BE"/>
        </w:rPr>
        <w:t xml:space="preserve">NB : D’une manière générale, il est demandé au/à la consultant(e) de se renseigner sur les procédures sanitaires liées à la pandémie de COVID-19 du pays d’intervention et de les respecter durant la durée de sa mission. </w:t>
      </w:r>
    </w:p>
    <w:p w14:paraId="7954B334" w14:textId="64A45A7D" w:rsidR="001D42E9" w:rsidRPr="00C908F6" w:rsidRDefault="00984A93">
      <w:pPr>
        <w:tabs>
          <w:tab w:val="left" w:pos="3195"/>
        </w:tabs>
        <w:jc w:val="both"/>
        <w:rPr>
          <w:rFonts w:ascii="Nunito" w:hAnsi="Nunito"/>
          <w:color w:val="006FC0"/>
          <w:sz w:val="23"/>
          <w:szCs w:val="23"/>
          <w:lang w:val="fr-BE"/>
        </w:rPr>
      </w:pPr>
      <w:r>
        <w:rPr>
          <w:rFonts w:ascii="Nunito" w:hAnsi="Nunito" w:cs="Tahoma"/>
          <w:sz w:val="20"/>
          <w:szCs w:val="20"/>
          <w:lang w:val="fr-BE"/>
        </w:rPr>
        <w:t>HI impose à son personnel international une quarantaine de cinq (5) jours à l’entrée sur le territoire haïtien. HI demandera au consultant de respecter cette quarantaine à son arrivée à Port-au-Prince avant de se rendre sur le lieu d’exécution, et d’effectuer un test de dépistage antigénique à J</w:t>
      </w:r>
      <w:r w:rsidR="00E0795B">
        <w:rPr>
          <w:rFonts w:ascii="Nunito" w:hAnsi="Nunito" w:cs="Tahoma"/>
          <w:sz w:val="20"/>
          <w:szCs w:val="20"/>
          <w:lang w:val="fr-BE"/>
        </w:rPr>
        <w:t>+</w:t>
      </w:r>
      <w:r>
        <w:rPr>
          <w:rFonts w:ascii="Nunito" w:hAnsi="Nunito" w:cs="Tahoma"/>
          <w:sz w:val="20"/>
          <w:szCs w:val="20"/>
          <w:lang w:val="fr-BE"/>
        </w:rPr>
        <w:t xml:space="preserve">5. Le consultant se logera à ses frais dans un hôtel de la ville mais pourra solliciter un véhicule HI pour son test de dépistage. </w:t>
      </w:r>
      <w:r w:rsidRPr="005723E1">
        <w:rPr>
          <w:rFonts w:ascii="Nunito" w:hAnsi="Nunito" w:cs="Tahoma"/>
          <w:sz w:val="20"/>
          <w:szCs w:val="20"/>
          <w:lang w:val="fr-BE"/>
        </w:rPr>
        <w:t>Celui-ci devra être négatif pour démarrer les activités. HI pourra fournir au prestataire une liste d’établissements effectuant les tests.</w:t>
      </w:r>
    </w:p>
    <w:p w14:paraId="1373AD72" w14:textId="77777777" w:rsidR="001D42E9" w:rsidRPr="00C908F6" w:rsidRDefault="001D42E9" w:rsidP="001D42E9">
      <w:pPr>
        <w:pStyle w:val="Default"/>
        <w:rPr>
          <w:rFonts w:ascii="Nunito" w:hAnsi="Nunito"/>
        </w:rPr>
      </w:pPr>
    </w:p>
    <w:p w14:paraId="57D1A6FC" w14:textId="77777777" w:rsidR="001D42E9" w:rsidRPr="00C908F6" w:rsidRDefault="001D42E9" w:rsidP="001D42E9">
      <w:pPr>
        <w:pStyle w:val="Default"/>
        <w:rPr>
          <w:rFonts w:ascii="Nunito" w:eastAsiaTheme="majorEastAsia" w:hAnsi="Nunito" w:cs="Tahoma"/>
          <w:color w:val="2F5496" w:themeColor="accent1" w:themeShade="BF"/>
          <w:sz w:val="20"/>
          <w:szCs w:val="20"/>
        </w:rPr>
      </w:pPr>
      <w:r w:rsidRPr="00C908F6">
        <w:rPr>
          <w:rFonts w:ascii="Nunito" w:eastAsiaTheme="majorEastAsia" w:hAnsi="Nunito" w:cs="Tahoma"/>
          <w:color w:val="2F5496" w:themeColor="accent1" w:themeShade="BF"/>
          <w:sz w:val="20"/>
          <w:szCs w:val="20"/>
        </w:rPr>
        <w:lastRenderedPageBreak/>
        <w:t xml:space="preserve">Annexes </w:t>
      </w:r>
    </w:p>
    <w:p w14:paraId="15C21D75" w14:textId="0979DC0A" w:rsidR="001D42E9" w:rsidRPr="00C908F6" w:rsidRDefault="001D42E9" w:rsidP="001D42E9">
      <w:pPr>
        <w:pStyle w:val="Default"/>
        <w:spacing w:after="17"/>
        <w:rPr>
          <w:rFonts w:ascii="Nunito" w:hAnsi="Nunito"/>
          <w:sz w:val="23"/>
          <w:szCs w:val="23"/>
        </w:rPr>
      </w:pPr>
      <w:r w:rsidRPr="00C908F6">
        <w:rPr>
          <w:rFonts w:ascii="Nunito" w:hAnsi="Nunito"/>
          <w:sz w:val="23"/>
          <w:szCs w:val="23"/>
        </w:rPr>
        <w:t xml:space="preserve"> </w:t>
      </w:r>
    </w:p>
    <w:p w14:paraId="7D44FEAD" w14:textId="081E0B48" w:rsidR="00984A93" w:rsidRPr="00C908F6" w:rsidRDefault="001D42E9" w:rsidP="00984A93">
      <w:pPr>
        <w:pStyle w:val="Default"/>
        <w:numPr>
          <w:ilvl w:val="0"/>
          <w:numId w:val="25"/>
        </w:numPr>
        <w:spacing w:after="17"/>
        <w:rPr>
          <w:rFonts w:ascii="Nunito" w:hAnsi="Nunito" w:cs="Wingdings"/>
          <w:sz w:val="23"/>
          <w:szCs w:val="23"/>
        </w:rPr>
      </w:pPr>
      <w:r w:rsidRPr="00C908F6">
        <w:rPr>
          <w:rFonts w:ascii="Nunito" w:hAnsi="Nunito"/>
          <w:sz w:val="20"/>
          <w:szCs w:val="20"/>
          <w:lang w:val="fr-FR"/>
        </w:rPr>
        <w:t>Annexe</w:t>
      </w:r>
      <w:r w:rsidR="00984A93">
        <w:rPr>
          <w:rFonts w:ascii="Nunito" w:hAnsi="Nunito"/>
          <w:sz w:val="20"/>
          <w:szCs w:val="20"/>
          <w:lang w:val="fr-FR"/>
        </w:rPr>
        <w:t xml:space="preserve"> </w:t>
      </w:r>
      <w:r w:rsidR="00A51CAD" w:rsidRPr="00A51CAD">
        <w:rPr>
          <w:rFonts w:ascii="Nunito" w:hAnsi="Nunito"/>
          <w:sz w:val="20"/>
          <w:szCs w:val="20"/>
          <w:lang w:val="fr-FR"/>
        </w:rPr>
        <w:t>Pack Proposition de projet BHA-HI</w:t>
      </w:r>
    </w:p>
    <w:p w14:paraId="1875251B" w14:textId="79F32444" w:rsidR="00984A93" w:rsidRPr="00C908F6" w:rsidRDefault="00984A93" w:rsidP="00984A93">
      <w:pPr>
        <w:pStyle w:val="Default"/>
        <w:numPr>
          <w:ilvl w:val="0"/>
          <w:numId w:val="25"/>
        </w:numPr>
        <w:spacing w:after="17"/>
        <w:rPr>
          <w:rFonts w:ascii="Nunito" w:hAnsi="Nunito" w:cs="Wingdings"/>
          <w:sz w:val="23"/>
          <w:szCs w:val="23"/>
        </w:rPr>
      </w:pPr>
      <w:r>
        <w:rPr>
          <w:rFonts w:ascii="Nunito" w:hAnsi="Nunito"/>
          <w:sz w:val="20"/>
          <w:szCs w:val="20"/>
          <w:lang w:val="fr-FR"/>
        </w:rPr>
        <w:t>Annexe Proposition de projet BHA ACTED</w:t>
      </w:r>
    </w:p>
    <w:p w14:paraId="1F17DA6F" w14:textId="77777777" w:rsidR="00984A93" w:rsidRDefault="00984A93" w:rsidP="00984A93">
      <w:pPr>
        <w:pStyle w:val="Default"/>
        <w:numPr>
          <w:ilvl w:val="0"/>
          <w:numId w:val="25"/>
        </w:numPr>
        <w:spacing w:after="17"/>
        <w:rPr>
          <w:rFonts w:ascii="Nunito" w:hAnsi="Nunito"/>
          <w:sz w:val="20"/>
          <w:szCs w:val="20"/>
          <w:lang w:val="fr-FR"/>
        </w:rPr>
      </w:pPr>
      <w:r w:rsidRPr="00C908F6">
        <w:rPr>
          <w:rFonts w:ascii="Nunito" w:hAnsi="Nunito"/>
          <w:sz w:val="20"/>
          <w:szCs w:val="20"/>
          <w:lang w:val="fr-FR"/>
        </w:rPr>
        <w:t>Annexe Politique HI : principes d’intervention</w:t>
      </w:r>
    </w:p>
    <w:p w14:paraId="4CB9AB45" w14:textId="4E32AA93" w:rsidR="00984A93" w:rsidRPr="00C908F6" w:rsidRDefault="00D40178" w:rsidP="00C908F6">
      <w:pPr>
        <w:pStyle w:val="Default"/>
        <w:spacing w:after="17"/>
        <w:ind w:left="720"/>
        <w:rPr>
          <w:rFonts w:ascii="Nunito" w:hAnsi="Nunito"/>
          <w:sz w:val="20"/>
          <w:szCs w:val="20"/>
          <w:lang w:val="fr-FR"/>
        </w:rPr>
      </w:pPr>
      <w:hyperlink r:id="rId19" w:history="1">
        <w:r w:rsidR="00984A93" w:rsidRPr="00C908F6">
          <w:rPr>
            <w:rStyle w:val="Lienhypertexte"/>
            <w:rFonts w:ascii="Nunito" w:hAnsi="Nunito"/>
            <w:sz w:val="20"/>
            <w:szCs w:val="20"/>
          </w:rPr>
          <w:t>https://hi.org/sn_uploads/document/PI_MissionChampActionPrincipesInterventionCharte.pdf</w:t>
        </w:r>
      </w:hyperlink>
    </w:p>
    <w:p w14:paraId="09EC63B1" w14:textId="4B22E771" w:rsidR="00984A93" w:rsidRPr="00C908F6" w:rsidRDefault="00984A93" w:rsidP="00C908F6">
      <w:pPr>
        <w:pStyle w:val="Default"/>
        <w:numPr>
          <w:ilvl w:val="0"/>
          <w:numId w:val="25"/>
        </w:numPr>
        <w:spacing w:after="17"/>
        <w:rPr>
          <w:rFonts w:ascii="Nunito" w:hAnsi="Nunito"/>
          <w:sz w:val="20"/>
          <w:szCs w:val="20"/>
          <w:lang w:val="fr-FR"/>
        </w:rPr>
      </w:pPr>
      <w:r w:rsidRPr="00C908F6">
        <w:rPr>
          <w:rFonts w:ascii="Nunito" w:hAnsi="Nunito"/>
          <w:sz w:val="20"/>
          <w:szCs w:val="20"/>
          <w:lang w:val="fr-FR"/>
        </w:rPr>
        <w:t>Annexe Politique de protection des bénéficiaires contre l’exploitation et les abus sexuels</w:t>
      </w:r>
    </w:p>
    <w:p w14:paraId="4CB926D0" w14:textId="6A7850FF" w:rsidR="00984A93" w:rsidRPr="00C908F6" w:rsidRDefault="00D40178" w:rsidP="00C908F6">
      <w:pPr>
        <w:pStyle w:val="Default"/>
        <w:spacing w:after="17"/>
        <w:ind w:left="720"/>
        <w:rPr>
          <w:rFonts w:ascii="Nunito" w:hAnsi="Nunito"/>
          <w:sz w:val="20"/>
          <w:szCs w:val="20"/>
          <w:lang w:val="fr-FR"/>
        </w:rPr>
      </w:pPr>
      <w:hyperlink r:id="rId20" w:history="1">
        <w:r w:rsidR="00984A93" w:rsidRPr="00C908F6">
          <w:rPr>
            <w:rStyle w:val="Lienhypertexte"/>
            <w:rFonts w:ascii="Nunito" w:hAnsi="Nunito"/>
            <w:sz w:val="20"/>
            <w:szCs w:val="20"/>
          </w:rPr>
          <w:t>https://hi.org/sn_uploads/document/PI03_HI_Protection-beneficiaires_FR.pdf</w:t>
        </w:r>
      </w:hyperlink>
    </w:p>
    <w:p w14:paraId="7612C52A" w14:textId="59E85A43" w:rsidR="00984A93" w:rsidRPr="00C908F6" w:rsidRDefault="00984A93" w:rsidP="00C908F6">
      <w:pPr>
        <w:pStyle w:val="Default"/>
        <w:numPr>
          <w:ilvl w:val="0"/>
          <w:numId w:val="25"/>
        </w:numPr>
        <w:spacing w:after="17"/>
        <w:rPr>
          <w:rFonts w:ascii="Nunito" w:hAnsi="Nunito"/>
          <w:sz w:val="20"/>
          <w:szCs w:val="20"/>
          <w:lang w:val="fr-FR"/>
        </w:rPr>
      </w:pPr>
      <w:r w:rsidRPr="00C908F6">
        <w:rPr>
          <w:rFonts w:ascii="Nunito" w:hAnsi="Nunito"/>
          <w:sz w:val="20"/>
          <w:szCs w:val="20"/>
          <w:lang w:val="fr-FR"/>
        </w:rPr>
        <w:t>Annexe Politique de protection de l’enfance</w:t>
      </w:r>
    </w:p>
    <w:p w14:paraId="4922C0A9" w14:textId="08EC8B3B" w:rsidR="00984A93" w:rsidRPr="00C908F6" w:rsidRDefault="00D40178" w:rsidP="00C908F6">
      <w:pPr>
        <w:pStyle w:val="Default"/>
        <w:spacing w:after="17"/>
        <w:ind w:left="720"/>
        <w:rPr>
          <w:rFonts w:ascii="Nunito" w:hAnsi="Nunito"/>
          <w:sz w:val="20"/>
          <w:szCs w:val="20"/>
          <w:lang w:val="fr-FR"/>
        </w:rPr>
      </w:pPr>
      <w:hyperlink r:id="rId21" w:history="1">
        <w:r w:rsidR="00984A93" w:rsidRPr="00C908F6">
          <w:rPr>
            <w:rStyle w:val="Lienhypertexte"/>
            <w:rFonts w:ascii="Nunito" w:hAnsi="Nunito"/>
            <w:sz w:val="20"/>
            <w:szCs w:val="20"/>
          </w:rPr>
          <w:t>https://hi.org/sn_uploads/document/PI02_HI-Protection-Enfance_FR.pdf</w:t>
        </w:r>
      </w:hyperlink>
    </w:p>
    <w:p w14:paraId="5545FC85" w14:textId="05812A5C" w:rsidR="00984A93" w:rsidRPr="00C908F6" w:rsidRDefault="00984A93" w:rsidP="00C908F6">
      <w:pPr>
        <w:pStyle w:val="Default"/>
        <w:numPr>
          <w:ilvl w:val="0"/>
          <w:numId w:val="25"/>
        </w:numPr>
        <w:spacing w:after="17"/>
        <w:rPr>
          <w:rFonts w:ascii="Nunito" w:hAnsi="Nunito"/>
          <w:sz w:val="20"/>
          <w:szCs w:val="20"/>
          <w:lang w:val="fr-FR"/>
        </w:rPr>
      </w:pPr>
      <w:r w:rsidRPr="00C908F6">
        <w:rPr>
          <w:rFonts w:ascii="Nunito" w:hAnsi="Nunito"/>
          <w:sz w:val="20"/>
          <w:szCs w:val="20"/>
          <w:lang w:val="fr-FR"/>
        </w:rPr>
        <w:t>Annexe Politique de lutte contre la fraude et la corruption</w:t>
      </w:r>
    </w:p>
    <w:p w14:paraId="78F54E15" w14:textId="52B337F1" w:rsidR="00984A93" w:rsidRPr="00C908F6" w:rsidRDefault="00D40178" w:rsidP="00C908F6">
      <w:pPr>
        <w:pStyle w:val="Default"/>
        <w:spacing w:after="17"/>
        <w:ind w:left="720"/>
        <w:rPr>
          <w:rFonts w:ascii="Nunito" w:hAnsi="Nunito"/>
          <w:sz w:val="20"/>
          <w:szCs w:val="20"/>
          <w:lang w:val="fr-FR"/>
        </w:rPr>
      </w:pPr>
      <w:hyperlink r:id="rId22" w:history="1">
        <w:r w:rsidR="00984A93" w:rsidRPr="00C908F6">
          <w:rPr>
            <w:rStyle w:val="Lienhypertexte"/>
            <w:rFonts w:ascii="Nunito" w:hAnsi="Nunito"/>
            <w:sz w:val="20"/>
            <w:szCs w:val="20"/>
          </w:rPr>
          <w:t>https://hi.org/sn_uploads/document/PI04_PI_politique-lutte-contre-fraude-corruption.pdf</w:t>
        </w:r>
      </w:hyperlink>
    </w:p>
    <w:p w14:paraId="75C17EAD" w14:textId="0A813F2F" w:rsidR="00984A93" w:rsidRPr="00C908F6" w:rsidRDefault="00984A93" w:rsidP="00C908F6">
      <w:pPr>
        <w:pStyle w:val="Default"/>
        <w:numPr>
          <w:ilvl w:val="0"/>
          <w:numId w:val="25"/>
        </w:numPr>
        <w:spacing w:after="17"/>
        <w:rPr>
          <w:rFonts w:ascii="Nunito" w:hAnsi="Nunito"/>
          <w:sz w:val="20"/>
          <w:szCs w:val="20"/>
          <w:lang w:val="fr-FR"/>
        </w:rPr>
      </w:pPr>
      <w:r w:rsidRPr="00C908F6">
        <w:rPr>
          <w:rFonts w:ascii="Nunito" w:hAnsi="Nunito"/>
          <w:sz w:val="20"/>
          <w:szCs w:val="20"/>
          <w:lang w:val="fr-FR"/>
        </w:rPr>
        <w:t>Annexe Politique de HI relative au handicap, genre et âge</w:t>
      </w:r>
    </w:p>
    <w:p w14:paraId="1B25A737" w14:textId="53A25DDD" w:rsidR="00984A93" w:rsidRPr="00C908F6" w:rsidRDefault="00D40178" w:rsidP="00C908F6">
      <w:pPr>
        <w:pStyle w:val="Default"/>
        <w:spacing w:after="17"/>
        <w:ind w:left="720"/>
        <w:rPr>
          <w:rFonts w:ascii="Nunito" w:hAnsi="Nunito"/>
          <w:sz w:val="20"/>
          <w:szCs w:val="20"/>
          <w:lang w:val="fr-FR"/>
        </w:rPr>
      </w:pPr>
      <w:hyperlink r:id="rId23" w:history="1">
        <w:r w:rsidR="00984A93" w:rsidRPr="00C908F6">
          <w:rPr>
            <w:rStyle w:val="Lienhypertexte"/>
            <w:rFonts w:ascii="Nunito" w:hAnsi="Nunito"/>
            <w:sz w:val="20"/>
            <w:szCs w:val="20"/>
          </w:rPr>
          <w:t>https://hi.org/sn_uploads/document/pi01_handicap_genre_age_2019-03-05_12-02-42_247.pdf</w:t>
        </w:r>
      </w:hyperlink>
    </w:p>
    <w:p w14:paraId="0E8C9FE8" w14:textId="72677BF6" w:rsidR="00984A93" w:rsidRPr="00C908F6" w:rsidRDefault="00984A93" w:rsidP="00C908F6">
      <w:pPr>
        <w:pStyle w:val="Default"/>
        <w:numPr>
          <w:ilvl w:val="0"/>
          <w:numId w:val="25"/>
        </w:numPr>
        <w:spacing w:after="17"/>
        <w:rPr>
          <w:rFonts w:ascii="Nunito" w:hAnsi="Nunito"/>
          <w:sz w:val="20"/>
          <w:szCs w:val="20"/>
          <w:lang w:val="fr-FR"/>
        </w:rPr>
      </w:pPr>
      <w:r w:rsidRPr="00C908F6">
        <w:rPr>
          <w:rFonts w:ascii="Nunito" w:hAnsi="Nunito"/>
          <w:sz w:val="20"/>
          <w:szCs w:val="20"/>
          <w:lang w:val="fr-FR"/>
        </w:rPr>
        <w:t>Annexe Code de Conduite</w:t>
      </w:r>
    </w:p>
    <w:p w14:paraId="37003F5A" w14:textId="0B5CF172" w:rsidR="00984A93" w:rsidRPr="00C908F6" w:rsidRDefault="00D40178" w:rsidP="00C908F6">
      <w:pPr>
        <w:pStyle w:val="Default"/>
        <w:spacing w:after="17"/>
        <w:ind w:left="720"/>
        <w:rPr>
          <w:rFonts w:ascii="Nunito" w:hAnsi="Nunito"/>
          <w:sz w:val="20"/>
          <w:szCs w:val="20"/>
          <w:lang w:val="fr-FR"/>
        </w:rPr>
      </w:pPr>
      <w:hyperlink r:id="rId24" w:history="1">
        <w:r w:rsidR="00984A93" w:rsidRPr="00C908F6">
          <w:rPr>
            <w:rStyle w:val="Lienhypertexte"/>
            <w:rFonts w:ascii="Nunito" w:hAnsi="Nunito"/>
            <w:sz w:val="20"/>
            <w:szCs w:val="20"/>
            <w:lang w:val="fr-FR"/>
          </w:rPr>
          <w:t>https://hi.org/sn_uploads/document/DI_CodeDeConduite.pdf</w:t>
        </w:r>
      </w:hyperlink>
    </w:p>
    <w:p w14:paraId="73E8290B" w14:textId="4D17ED34" w:rsidR="001D42E9" w:rsidRDefault="001D42E9" w:rsidP="00C908F6">
      <w:pPr>
        <w:pStyle w:val="Default"/>
        <w:numPr>
          <w:ilvl w:val="0"/>
          <w:numId w:val="25"/>
        </w:numPr>
        <w:spacing w:after="17"/>
        <w:rPr>
          <w:rFonts w:ascii="Nunito" w:hAnsi="Nunito"/>
          <w:sz w:val="20"/>
          <w:szCs w:val="20"/>
          <w:lang w:val="fr-FR"/>
        </w:rPr>
      </w:pPr>
      <w:r w:rsidRPr="00C908F6">
        <w:rPr>
          <w:rFonts w:ascii="Nunito" w:hAnsi="Nunito"/>
          <w:sz w:val="20"/>
          <w:szCs w:val="20"/>
          <w:lang w:val="fr-FR"/>
        </w:rPr>
        <w:t xml:space="preserve">Annexe </w:t>
      </w:r>
      <w:r w:rsidR="00984A93">
        <w:rPr>
          <w:rFonts w:ascii="Nunito" w:hAnsi="Nunito"/>
          <w:sz w:val="20"/>
          <w:szCs w:val="20"/>
          <w:lang w:val="fr-FR"/>
        </w:rPr>
        <w:t xml:space="preserve">Bonnes </w:t>
      </w:r>
      <w:r w:rsidR="00984A93" w:rsidRPr="00C908F6">
        <w:rPr>
          <w:rFonts w:ascii="Nunito" w:hAnsi="Nunito"/>
          <w:sz w:val="20"/>
          <w:szCs w:val="20"/>
          <w:lang w:val="fr-FR"/>
        </w:rPr>
        <w:t>P</w:t>
      </w:r>
      <w:r w:rsidRPr="00C908F6">
        <w:rPr>
          <w:rFonts w:ascii="Nunito" w:hAnsi="Nunito"/>
          <w:sz w:val="20"/>
          <w:szCs w:val="20"/>
          <w:lang w:val="fr-FR"/>
        </w:rPr>
        <w:t xml:space="preserve">ratiques </w:t>
      </w:r>
      <w:r w:rsidR="00984A93">
        <w:rPr>
          <w:rFonts w:ascii="Nunito" w:hAnsi="Nunito"/>
          <w:sz w:val="20"/>
          <w:szCs w:val="20"/>
          <w:lang w:val="fr-FR"/>
        </w:rPr>
        <w:t>C</w:t>
      </w:r>
      <w:r w:rsidRPr="00C908F6">
        <w:rPr>
          <w:rFonts w:ascii="Nunito" w:hAnsi="Nunito"/>
          <w:sz w:val="20"/>
          <w:szCs w:val="20"/>
          <w:lang w:val="fr-FR"/>
        </w:rPr>
        <w:t xml:space="preserve">ommerciales </w:t>
      </w:r>
      <w:r w:rsidR="00984A93">
        <w:rPr>
          <w:rFonts w:ascii="Nunito" w:hAnsi="Nunito"/>
          <w:sz w:val="20"/>
          <w:szCs w:val="20"/>
          <w:lang w:val="fr-FR"/>
        </w:rPr>
        <w:t>HI</w:t>
      </w:r>
    </w:p>
    <w:p w14:paraId="29F3C466" w14:textId="07EFA9FD" w:rsidR="00A51CAD" w:rsidRPr="00C908F6" w:rsidRDefault="00A51CAD" w:rsidP="00C908F6">
      <w:pPr>
        <w:pStyle w:val="Default"/>
        <w:numPr>
          <w:ilvl w:val="0"/>
          <w:numId w:val="25"/>
        </w:numPr>
        <w:spacing w:after="17"/>
        <w:rPr>
          <w:rFonts w:ascii="Nunito" w:hAnsi="Nunito"/>
          <w:sz w:val="20"/>
          <w:szCs w:val="20"/>
          <w:lang w:val="fr-FR"/>
        </w:rPr>
      </w:pPr>
      <w:r>
        <w:rPr>
          <w:rFonts w:ascii="Nunito" w:hAnsi="Nunito"/>
          <w:sz w:val="20"/>
          <w:szCs w:val="20"/>
          <w:lang w:val="fr-FR"/>
        </w:rPr>
        <w:t>Grille de notation des offres</w:t>
      </w:r>
    </w:p>
    <w:p w14:paraId="2C7B9311" w14:textId="774850F1" w:rsidR="001D42E9" w:rsidRPr="00C908F6" w:rsidRDefault="001D42E9" w:rsidP="001D42E9">
      <w:pPr>
        <w:pStyle w:val="Default"/>
        <w:rPr>
          <w:rFonts w:ascii="Nunito" w:hAnsi="Nunito"/>
          <w:sz w:val="20"/>
          <w:szCs w:val="20"/>
        </w:rPr>
      </w:pPr>
    </w:p>
    <w:p w14:paraId="5D48986B" w14:textId="77777777" w:rsidR="001D42E9" w:rsidRPr="00C908F6" w:rsidRDefault="001D42E9" w:rsidP="001D42E9">
      <w:pPr>
        <w:tabs>
          <w:tab w:val="left" w:pos="3195"/>
        </w:tabs>
        <w:jc w:val="both"/>
        <w:rPr>
          <w:rFonts w:ascii="Nunito" w:hAnsi="Nunito" w:cs="Tahoma"/>
          <w:sz w:val="20"/>
          <w:szCs w:val="20"/>
          <w:lang w:val="fr-FR"/>
        </w:rPr>
      </w:pPr>
    </w:p>
    <w:sectPr w:rsidR="001D42E9" w:rsidRPr="00C908F6">
      <w:headerReference w:type="default" r:id="rId2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Pierre-Marie Wagon" w:date="2022-03-01T12:32:00Z" w:initials="PMW">
    <w:p w14:paraId="4439AEF6" w14:textId="77777777" w:rsidR="00E05135" w:rsidRPr="00010673" w:rsidRDefault="00E05135" w:rsidP="00E05135">
      <w:pPr>
        <w:pStyle w:val="Commentaire"/>
        <w:rPr>
          <w:lang w:val="fr-FR"/>
        </w:rPr>
      </w:pPr>
      <w:r>
        <w:rPr>
          <w:rStyle w:val="Marquedecommentaire"/>
        </w:rPr>
        <w:annotationRef/>
      </w:r>
      <w:r w:rsidRPr="00010673">
        <w:rPr>
          <w:lang w:val="fr-FR"/>
        </w:rPr>
        <w:t>Numéro de DAS</w:t>
      </w:r>
    </w:p>
  </w:comment>
  <w:comment w:id="2" w:author="Pierre-Marie Wagon" w:date="2022-03-01T12:32:00Z" w:initials="PMW">
    <w:p w14:paraId="1313B57F" w14:textId="77777777" w:rsidR="00E05135" w:rsidRPr="00010673" w:rsidRDefault="00E05135" w:rsidP="00E05135">
      <w:pPr>
        <w:pStyle w:val="Commentaire"/>
        <w:rPr>
          <w:lang w:val="fr-FR"/>
        </w:rPr>
      </w:pPr>
      <w:r>
        <w:rPr>
          <w:rStyle w:val="Marquedecommentaire"/>
        </w:rPr>
        <w:annotationRef/>
      </w:r>
      <w:r w:rsidRPr="00010673">
        <w:rPr>
          <w:lang w:val="fr-FR"/>
        </w:rPr>
        <w:t>Numéro de DAS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4439AEF6" w15:done="0"/>
  <w15:commentEx w15:paraId="1313B57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C890ED" w16cex:dateUtc="2022-03-01T17:32:00Z"/>
  <w16cex:commentExtensible w16cex:durableId="25C89110" w16cex:dateUtc="2022-03-01T17: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439AEF6" w16cid:durableId="25C890ED"/>
  <w16cid:commentId w16cid:paraId="1313B57F" w16cid:durableId="25C8911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5032F" w14:textId="77777777" w:rsidR="00D40178" w:rsidRDefault="00D40178" w:rsidP="00FB4056">
      <w:pPr>
        <w:spacing w:after="0" w:line="240" w:lineRule="auto"/>
      </w:pPr>
      <w:r>
        <w:separator/>
      </w:r>
    </w:p>
  </w:endnote>
  <w:endnote w:type="continuationSeparator" w:id="0">
    <w:p w14:paraId="2377B66A" w14:textId="77777777" w:rsidR="00D40178" w:rsidRDefault="00D40178" w:rsidP="00FB40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imesNewRomanPSMT">
    <w:altName w:val="Times New Roman"/>
    <w:panose1 w:val="020B0604020202020204"/>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Nunito">
    <w:altName w:val="Nunito"/>
    <w:panose1 w:val="020B0604020202020204"/>
    <w:charset w:val="00"/>
    <w:family w:val="auto"/>
    <w:pitch w:val="variable"/>
    <w:sig w:usb0="A00000EF" w:usb1="4000204B"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FAF151" w14:textId="77777777" w:rsidR="00D40178" w:rsidRDefault="00D40178" w:rsidP="00FB4056">
      <w:pPr>
        <w:spacing w:after="0" w:line="240" w:lineRule="auto"/>
      </w:pPr>
      <w:r>
        <w:separator/>
      </w:r>
    </w:p>
  </w:footnote>
  <w:footnote w:type="continuationSeparator" w:id="0">
    <w:p w14:paraId="31B0E94C" w14:textId="77777777" w:rsidR="00D40178" w:rsidRDefault="00D40178" w:rsidP="00FB4056">
      <w:pPr>
        <w:spacing w:after="0" w:line="240" w:lineRule="auto"/>
      </w:pPr>
      <w:r>
        <w:continuationSeparator/>
      </w:r>
    </w:p>
  </w:footnote>
  <w:footnote w:id="1">
    <w:p w14:paraId="4B1D56EC" w14:textId="4EC3DB3F" w:rsidR="00010673" w:rsidRPr="00010673" w:rsidRDefault="00010673">
      <w:pPr>
        <w:pStyle w:val="Notedebasdepage"/>
        <w:rPr>
          <w:rFonts w:ascii="Nunito" w:hAnsi="Nunito"/>
          <w:lang w:val="fr-FR"/>
        </w:rPr>
      </w:pPr>
      <w:r w:rsidRPr="00010673">
        <w:rPr>
          <w:rStyle w:val="Appelnotedebasdep"/>
          <w:rFonts w:ascii="Nunito" w:hAnsi="Nunito"/>
          <w:sz w:val="18"/>
          <w:szCs w:val="18"/>
        </w:rPr>
        <w:footnoteRef/>
      </w:r>
      <w:r w:rsidRPr="00010673">
        <w:rPr>
          <w:rFonts w:ascii="Nunito" w:hAnsi="Nunito"/>
          <w:sz w:val="18"/>
          <w:szCs w:val="18"/>
          <w:lang w:val="fr-FR"/>
        </w:rPr>
        <w:t xml:space="preserve"> Le consultant devra veiller à ce que l’évaluation n’implique pas une surcharge de travail notable aux équipes du projet.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A2679" w14:textId="6E621FB7" w:rsidR="005E36BF" w:rsidRDefault="005E36BF" w:rsidP="00FB4056">
    <w:pPr>
      <w:pStyle w:val="En-tte"/>
      <w:jc w:val="center"/>
    </w:pPr>
    <w:r>
      <w:rPr>
        <w:noProof/>
        <w:lang w:val="fr-FR" w:eastAsia="fr-FR"/>
      </w:rPr>
      <w:drawing>
        <wp:inline distT="0" distB="0" distL="0" distR="0" wp14:anchorId="22BC3AD6" wp14:editId="5C977BD3">
          <wp:extent cx="1704975" cy="714375"/>
          <wp:effectExtent l="0" t="0" r="9525" b="9525"/>
          <wp:docPr id="2" name="Picture 2" descr="HI butterfl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I butterfly logo"/>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04975" cy="714375"/>
                  </a:xfrm>
                  <a:prstGeom prst="rect">
                    <a:avLst/>
                  </a:prstGeom>
                  <a:noFill/>
                  <a:ln>
                    <a:noFill/>
                  </a:ln>
                </pic:spPr>
              </pic:pic>
            </a:graphicData>
          </a:graphic>
        </wp:inline>
      </w:drawing>
    </w:r>
  </w:p>
  <w:p w14:paraId="776CC642" w14:textId="77777777" w:rsidR="005E36BF" w:rsidRDefault="005E36B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E7513"/>
    <w:multiLevelType w:val="hybridMultilevel"/>
    <w:tmpl w:val="5B3CA666"/>
    <w:lvl w:ilvl="0" w:tplc="6C382EEE">
      <w:start w:val="1"/>
      <w:numFmt w:val="bullet"/>
      <w:lvlText w:val="-"/>
      <w:lvlJc w:val="left"/>
      <w:pPr>
        <w:ind w:left="720" w:hanging="360"/>
      </w:pPr>
      <w:rPr>
        <w:rFonts w:ascii="Calibri" w:hAnsi="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13350F87"/>
    <w:multiLevelType w:val="hybridMultilevel"/>
    <w:tmpl w:val="A8FA043E"/>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6915FF8"/>
    <w:multiLevelType w:val="hybridMultilevel"/>
    <w:tmpl w:val="AE78B2C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D516F81"/>
    <w:multiLevelType w:val="hybridMultilevel"/>
    <w:tmpl w:val="3F10A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9B7B46"/>
    <w:multiLevelType w:val="hybridMultilevel"/>
    <w:tmpl w:val="1B5E4E40"/>
    <w:lvl w:ilvl="0" w:tplc="6C382EEE">
      <w:start w:val="1"/>
      <w:numFmt w:val="bullet"/>
      <w:lvlText w:val="-"/>
      <w:lvlJc w:val="left"/>
      <w:pPr>
        <w:ind w:left="720" w:hanging="360"/>
      </w:pPr>
      <w:rPr>
        <w:rFonts w:ascii="Calibri" w:hAnsi="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9FA133B"/>
    <w:multiLevelType w:val="hybridMultilevel"/>
    <w:tmpl w:val="E01AD194"/>
    <w:lvl w:ilvl="0" w:tplc="7372686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D997D99"/>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F8A6CB0"/>
    <w:multiLevelType w:val="hybridMultilevel"/>
    <w:tmpl w:val="CBC60494"/>
    <w:lvl w:ilvl="0" w:tplc="55AAD0CA">
      <w:start w:val="5"/>
      <w:numFmt w:val="bullet"/>
      <w:lvlText w:val="-"/>
      <w:lvlJc w:val="left"/>
      <w:pPr>
        <w:ind w:left="825" w:hanging="360"/>
      </w:pPr>
      <w:rPr>
        <w:rFonts w:ascii="TimesNewRomanPSMT" w:eastAsia="Times New Roman" w:hAnsi="TimesNewRomanPSMT" w:cs="TimesNewRomanPSMT" w:hint="default"/>
      </w:rPr>
    </w:lvl>
    <w:lvl w:ilvl="1" w:tplc="040C0003" w:tentative="1">
      <w:start w:val="1"/>
      <w:numFmt w:val="bullet"/>
      <w:lvlText w:val="o"/>
      <w:lvlJc w:val="left"/>
      <w:pPr>
        <w:ind w:left="1545" w:hanging="360"/>
      </w:pPr>
      <w:rPr>
        <w:rFonts w:ascii="Courier New" w:hAnsi="Courier New" w:cs="Courier New" w:hint="default"/>
      </w:rPr>
    </w:lvl>
    <w:lvl w:ilvl="2" w:tplc="040C0005" w:tentative="1">
      <w:start w:val="1"/>
      <w:numFmt w:val="bullet"/>
      <w:lvlText w:val=""/>
      <w:lvlJc w:val="left"/>
      <w:pPr>
        <w:ind w:left="2265" w:hanging="360"/>
      </w:pPr>
      <w:rPr>
        <w:rFonts w:ascii="Wingdings" w:hAnsi="Wingdings" w:hint="default"/>
      </w:rPr>
    </w:lvl>
    <w:lvl w:ilvl="3" w:tplc="040C0001" w:tentative="1">
      <w:start w:val="1"/>
      <w:numFmt w:val="bullet"/>
      <w:lvlText w:val=""/>
      <w:lvlJc w:val="left"/>
      <w:pPr>
        <w:ind w:left="2985" w:hanging="360"/>
      </w:pPr>
      <w:rPr>
        <w:rFonts w:ascii="Symbol" w:hAnsi="Symbol" w:hint="default"/>
      </w:rPr>
    </w:lvl>
    <w:lvl w:ilvl="4" w:tplc="040C0003" w:tentative="1">
      <w:start w:val="1"/>
      <w:numFmt w:val="bullet"/>
      <w:lvlText w:val="o"/>
      <w:lvlJc w:val="left"/>
      <w:pPr>
        <w:ind w:left="3705" w:hanging="360"/>
      </w:pPr>
      <w:rPr>
        <w:rFonts w:ascii="Courier New" w:hAnsi="Courier New" w:cs="Courier New" w:hint="default"/>
      </w:rPr>
    </w:lvl>
    <w:lvl w:ilvl="5" w:tplc="040C0005" w:tentative="1">
      <w:start w:val="1"/>
      <w:numFmt w:val="bullet"/>
      <w:lvlText w:val=""/>
      <w:lvlJc w:val="left"/>
      <w:pPr>
        <w:ind w:left="4425" w:hanging="360"/>
      </w:pPr>
      <w:rPr>
        <w:rFonts w:ascii="Wingdings" w:hAnsi="Wingdings" w:hint="default"/>
      </w:rPr>
    </w:lvl>
    <w:lvl w:ilvl="6" w:tplc="040C0001" w:tentative="1">
      <w:start w:val="1"/>
      <w:numFmt w:val="bullet"/>
      <w:lvlText w:val=""/>
      <w:lvlJc w:val="left"/>
      <w:pPr>
        <w:ind w:left="5145" w:hanging="360"/>
      </w:pPr>
      <w:rPr>
        <w:rFonts w:ascii="Symbol" w:hAnsi="Symbol" w:hint="default"/>
      </w:rPr>
    </w:lvl>
    <w:lvl w:ilvl="7" w:tplc="040C0003" w:tentative="1">
      <w:start w:val="1"/>
      <w:numFmt w:val="bullet"/>
      <w:lvlText w:val="o"/>
      <w:lvlJc w:val="left"/>
      <w:pPr>
        <w:ind w:left="5865" w:hanging="360"/>
      </w:pPr>
      <w:rPr>
        <w:rFonts w:ascii="Courier New" w:hAnsi="Courier New" w:cs="Courier New" w:hint="default"/>
      </w:rPr>
    </w:lvl>
    <w:lvl w:ilvl="8" w:tplc="040C0005" w:tentative="1">
      <w:start w:val="1"/>
      <w:numFmt w:val="bullet"/>
      <w:lvlText w:val=""/>
      <w:lvlJc w:val="left"/>
      <w:pPr>
        <w:ind w:left="6585" w:hanging="360"/>
      </w:pPr>
      <w:rPr>
        <w:rFonts w:ascii="Wingdings" w:hAnsi="Wingdings" w:hint="default"/>
      </w:rPr>
    </w:lvl>
  </w:abstractNum>
  <w:abstractNum w:abstractNumId="8" w15:restartNumberingAfterBreak="0">
    <w:nsid w:val="2FE81927"/>
    <w:multiLevelType w:val="hybridMultilevel"/>
    <w:tmpl w:val="2DD83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210461D"/>
    <w:multiLevelType w:val="hybridMultilevel"/>
    <w:tmpl w:val="03589052"/>
    <w:lvl w:ilvl="0" w:tplc="6C382EEE">
      <w:start w:val="1"/>
      <w:numFmt w:val="bullet"/>
      <w:lvlText w:val="-"/>
      <w:lvlJc w:val="left"/>
      <w:pPr>
        <w:ind w:left="720" w:hanging="360"/>
      </w:pPr>
      <w:rPr>
        <w:rFonts w:ascii="Calibri" w:hAnsi="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0" w15:restartNumberingAfterBreak="0">
    <w:nsid w:val="33366A12"/>
    <w:multiLevelType w:val="singleLevel"/>
    <w:tmpl w:val="492CB26E"/>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37E75F9D"/>
    <w:multiLevelType w:val="hybridMultilevel"/>
    <w:tmpl w:val="C082E6B4"/>
    <w:lvl w:ilvl="0" w:tplc="6C382EEE">
      <w:start w:val="1"/>
      <w:numFmt w:val="bullet"/>
      <w:lvlText w:val="-"/>
      <w:lvlJc w:val="left"/>
      <w:pPr>
        <w:ind w:left="720" w:hanging="360"/>
      </w:pPr>
      <w:rPr>
        <w:rFonts w:ascii="Calibri" w:hAnsi="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37F74493"/>
    <w:multiLevelType w:val="hybridMultilevel"/>
    <w:tmpl w:val="D9005EE4"/>
    <w:lvl w:ilvl="0" w:tplc="0C090003">
      <w:start w:val="1"/>
      <w:numFmt w:val="bullet"/>
      <w:lvlText w:val="o"/>
      <w:lvlJc w:val="left"/>
      <w:pPr>
        <w:ind w:left="2204" w:hanging="360"/>
      </w:pPr>
      <w:rPr>
        <w:rFonts w:ascii="Courier New" w:hAnsi="Courier New" w:cs="Courier New" w:hint="default"/>
      </w:rPr>
    </w:lvl>
    <w:lvl w:ilvl="1" w:tplc="08090003" w:tentative="1">
      <w:start w:val="1"/>
      <w:numFmt w:val="bullet"/>
      <w:lvlText w:val="o"/>
      <w:lvlJc w:val="left"/>
      <w:pPr>
        <w:ind w:left="2924" w:hanging="360"/>
      </w:pPr>
      <w:rPr>
        <w:rFonts w:ascii="Courier New" w:hAnsi="Courier New" w:cs="Courier New" w:hint="default"/>
      </w:rPr>
    </w:lvl>
    <w:lvl w:ilvl="2" w:tplc="08090005" w:tentative="1">
      <w:start w:val="1"/>
      <w:numFmt w:val="bullet"/>
      <w:lvlText w:val=""/>
      <w:lvlJc w:val="left"/>
      <w:pPr>
        <w:ind w:left="3644" w:hanging="360"/>
      </w:pPr>
      <w:rPr>
        <w:rFonts w:ascii="Wingdings" w:hAnsi="Wingdings" w:hint="default"/>
      </w:rPr>
    </w:lvl>
    <w:lvl w:ilvl="3" w:tplc="08090001" w:tentative="1">
      <w:start w:val="1"/>
      <w:numFmt w:val="bullet"/>
      <w:lvlText w:val=""/>
      <w:lvlJc w:val="left"/>
      <w:pPr>
        <w:ind w:left="4364" w:hanging="360"/>
      </w:pPr>
      <w:rPr>
        <w:rFonts w:ascii="Symbol" w:hAnsi="Symbol" w:hint="default"/>
      </w:rPr>
    </w:lvl>
    <w:lvl w:ilvl="4" w:tplc="08090003" w:tentative="1">
      <w:start w:val="1"/>
      <w:numFmt w:val="bullet"/>
      <w:lvlText w:val="o"/>
      <w:lvlJc w:val="left"/>
      <w:pPr>
        <w:ind w:left="5084" w:hanging="360"/>
      </w:pPr>
      <w:rPr>
        <w:rFonts w:ascii="Courier New" w:hAnsi="Courier New" w:cs="Courier New" w:hint="default"/>
      </w:rPr>
    </w:lvl>
    <w:lvl w:ilvl="5" w:tplc="08090005" w:tentative="1">
      <w:start w:val="1"/>
      <w:numFmt w:val="bullet"/>
      <w:lvlText w:val=""/>
      <w:lvlJc w:val="left"/>
      <w:pPr>
        <w:ind w:left="5804" w:hanging="360"/>
      </w:pPr>
      <w:rPr>
        <w:rFonts w:ascii="Wingdings" w:hAnsi="Wingdings" w:hint="default"/>
      </w:rPr>
    </w:lvl>
    <w:lvl w:ilvl="6" w:tplc="08090001" w:tentative="1">
      <w:start w:val="1"/>
      <w:numFmt w:val="bullet"/>
      <w:lvlText w:val=""/>
      <w:lvlJc w:val="left"/>
      <w:pPr>
        <w:ind w:left="6524" w:hanging="360"/>
      </w:pPr>
      <w:rPr>
        <w:rFonts w:ascii="Symbol" w:hAnsi="Symbol" w:hint="default"/>
      </w:rPr>
    </w:lvl>
    <w:lvl w:ilvl="7" w:tplc="08090003" w:tentative="1">
      <w:start w:val="1"/>
      <w:numFmt w:val="bullet"/>
      <w:lvlText w:val="o"/>
      <w:lvlJc w:val="left"/>
      <w:pPr>
        <w:ind w:left="7244" w:hanging="360"/>
      </w:pPr>
      <w:rPr>
        <w:rFonts w:ascii="Courier New" w:hAnsi="Courier New" w:cs="Courier New" w:hint="default"/>
      </w:rPr>
    </w:lvl>
    <w:lvl w:ilvl="8" w:tplc="08090005" w:tentative="1">
      <w:start w:val="1"/>
      <w:numFmt w:val="bullet"/>
      <w:lvlText w:val=""/>
      <w:lvlJc w:val="left"/>
      <w:pPr>
        <w:ind w:left="7964" w:hanging="360"/>
      </w:pPr>
      <w:rPr>
        <w:rFonts w:ascii="Wingdings" w:hAnsi="Wingdings" w:hint="default"/>
      </w:rPr>
    </w:lvl>
  </w:abstractNum>
  <w:abstractNum w:abstractNumId="13" w15:restartNumberingAfterBreak="0">
    <w:nsid w:val="38D74A26"/>
    <w:multiLevelType w:val="hybridMultilevel"/>
    <w:tmpl w:val="8AD0C7B6"/>
    <w:lvl w:ilvl="0" w:tplc="080C0011">
      <w:start w:val="1"/>
      <w:numFmt w:val="decimal"/>
      <w:lvlText w:val="%1)"/>
      <w:lvlJc w:val="left"/>
      <w:pPr>
        <w:ind w:left="720" w:hanging="360"/>
      </w:pPr>
      <w:rPr>
        <w:rFonts w:hint="default"/>
      </w:rPr>
    </w:lvl>
    <w:lvl w:ilvl="1" w:tplc="43AA251A">
      <w:numFmt w:val="bullet"/>
      <w:lvlText w:val="-"/>
      <w:lvlJc w:val="left"/>
      <w:pPr>
        <w:ind w:left="1440" w:hanging="360"/>
      </w:pPr>
      <w:rPr>
        <w:rFonts w:ascii="Tahoma" w:eastAsiaTheme="minorHAnsi" w:hAnsi="Tahoma" w:cs="Tahoma" w:hint="default"/>
      </w:r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4" w15:restartNumberingAfterBreak="0">
    <w:nsid w:val="3CC1796C"/>
    <w:multiLevelType w:val="hybridMultilevel"/>
    <w:tmpl w:val="D5EA1194"/>
    <w:lvl w:ilvl="0" w:tplc="6C382EEE">
      <w:start w:val="1"/>
      <w:numFmt w:val="bullet"/>
      <w:lvlText w:val="-"/>
      <w:lvlJc w:val="left"/>
      <w:pPr>
        <w:ind w:left="720" w:hanging="360"/>
      </w:pPr>
      <w:rPr>
        <w:rFonts w:ascii="Calibri" w:hAnsi="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5" w15:restartNumberingAfterBreak="0">
    <w:nsid w:val="415C2FE9"/>
    <w:multiLevelType w:val="hybridMultilevel"/>
    <w:tmpl w:val="76E22EFA"/>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6" w15:restartNumberingAfterBreak="0">
    <w:nsid w:val="474034BB"/>
    <w:multiLevelType w:val="singleLevel"/>
    <w:tmpl w:val="0409000F"/>
    <w:lvl w:ilvl="0">
      <w:start w:val="1"/>
      <w:numFmt w:val="decimal"/>
      <w:lvlText w:val="%1."/>
      <w:lvlJc w:val="left"/>
      <w:pPr>
        <w:tabs>
          <w:tab w:val="num" w:pos="360"/>
        </w:tabs>
        <w:ind w:left="360" w:hanging="360"/>
      </w:pPr>
    </w:lvl>
  </w:abstractNum>
  <w:abstractNum w:abstractNumId="17" w15:restartNumberingAfterBreak="0">
    <w:nsid w:val="4D045C8B"/>
    <w:multiLevelType w:val="hybridMultilevel"/>
    <w:tmpl w:val="20B069F6"/>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4EE140E7"/>
    <w:multiLevelType w:val="hybridMultilevel"/>
    <w:tmpl w:val="2DC4368A"/>
    <w:lvl w:ilvl="0" w:tplc="C9D0D81C">
      <w:start w:val="1"/>
      <w:numFmt w:val="decimalZero"/>
      <w:lvlText w:val="%1."/>
      <w:lvlJc w:val="left"/>
      <w:pPr>
        <w:ind w:left="720" w:hanging="360"/>
      </w:pPr>
      <w:rPr>
        <w:rFonts w:cs="Calibri" w:hint="default"/>
        <w:sz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5E7FA6"/>
    <w:multiLevelType w:val="hybridMultilevel"/>
    <w:tmpl w:val="73702AA2"/>
    <w:lvl w:ilvl="0" w:tplc="1474F68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5A4402B"/>
    <w:multiLevelType w:val="hybridMultilevel"/>
    <w:tmpl w:val="E7A2E5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8F179B"/>
    <w:multiLevelType w:val="hybridMultilevel"/>
    <w:tmpl w:val="4E0E0498"/>
    <w:lvl w:ilvl="0" w:tplc="080C0011">
      <w:start w:val="1"/>
      <w:numFmt w:val="decimal"/>
      <w:lvlText w:val="%1)"/>
      <w:lvlJc w:val="left"/>
      <w:pPr>
        <w:ind w:left="720" w:hanging="360"/>
      </w:p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2" w15:restartNumberingAfterBreak="0">
    <w:nsid w:val="619013B7"/>
    <w:multiLevelType w:val="hybridMultilevel"/>
    <w:tmpl w:val="2CE267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445E56"/>
    <w:multiLevelType w:val="hybridMultilevel"/>
    <w:tmpl w:val="E1B8F3EC"/>
    <w:lvl w:ilvl="0" w:tplc="6026F9FC">
      <w:start w:val="1"/>
      <w:numFmt w:val="lowerRoman"/>
      <w:lvlText w:val="(%1)"/>
      <w:lvlJc w:val="left"/>
      <w:pPr>
        <w:ind w:left="1080" w:hanging="720"/>
      </w:pPr>
      <w:rPr>
        <w:rFonts w:hint="default"/>
        <w:b/>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4" w15:restartNumberingAfterBreak="0">
    <w:nsid w:val="65117807"/>
    <w:multiLevelType w:val="hybridMultilevel"/>
    <w:tmpl w:val="24902482"/>
    <w:lvl w:ilvl="0" w:tplc="0C090001">
      <w:start w:val="1"/>
      <w:numFmt w:val="bullet"/>
      <w:lvlText w:val=""/>
      <w:lvlJc w:val="left"/>
      <w:pPr>
        <w:ind w:left="502" w:hanging="360"/>
      </w:pPr>
      <w:rPr>
        <w:rFonts w:ascii="Symbol" w:hAnsi="Symbol" w:hint="default"/>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25" w15:restartNumberingAfterBreak="0">
    <w:nsid w:val="6AC12CCB"/>
    <w:multiLevelType w:val="hybridMultilevel"/>
    <w:tmpl w:val="43520A5E"/>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6" w15:restartNumberingAfterBreak="0">
    <w:nsid w:val="6B7F32C7"/>
    <w:multiLevelType w:val="hybridMultilevel"/>
    <w:tmpl w:val="94A88C08"/>
    <w:lvl w:ilvl="0" w:tplc="080C0011">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7" w15:restartNumberingAfterBreak="0">
    <w:nsid w:val="7ADA4870"/>
    <w:multiLevelType w:val="hybridMultilevel"/>
    <w:tmpl w:val="664CFA34"/>
    <w:lvl w:ilvl="0" w:tplc="080C0001">
      <w:start w:val="1"/>
      <w:numFmt w:val="bullet"/>
      <w:lvlText w:val=""/>
      <w:lvlJc w:val="left"/>
      <w:pPr>
        <w:ind w:left="360" w:hanging="360"/>
      </w:pPr>
      <w:rPr>
        <w:rFonts w:ascii="Symbol" w:hAnsi="Symbol" w:hint="default"/>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17"/>
  </w:num>
  <w:num w:numId="2">
    <w:abstractNumId w:val="1"/>
  </w:num>
  <w:num w:numId="3">
    <w:abstractNumId w:val="8"/>
  </w:num>
  <w:num w:numId="4">
    <w:abstractNumId w:val="12"/>
  </w:num>
  <w:num w:numId="5">
    <w:abstractNumId w:val="24"/>
  </w:num>
  <w:num w:numId="6">
    <w:abstractNumId w:val="7"/>
  </w:num>
  <w:num w:numId="7">
    <w:abstractNumId w:val="23"/>
  </w:num>
  <w:num w:numId="8">
    <w:abstractNumId w:val="21"/>
  </w:num>
  <w:num w:numId="9">
    <w:abstractNumId w:val="26"/>
  </w:num>
  <w:num w:numId="10">
    <w:abstractNumId w:val="11"/>
  </w:num>
  <w:num w:numId="11">
    <w:abstractNumId w:val="27"/>
  </w:num>
  <w:num w:numId="12">
    <w:abstractNumId w:val="13"/>
  </w:num>
  <w:num w:numId="13">
    <w:abstractNumId w:val="25"/>
  </w:num>
  <w:num w:numId="14">
    <w:abstractNumId w:val="15"/>
  </w:num>
  <w:num w:numId="15">
    <w:abstractNumId w:val="14"/>
  </w:num>
  <w:num w:numId="16">
    <w:abstractNumId w:val="4"/>
  </w:num>
  <w:num w:numId="17">
    <w:abstractNumId w:val="0"/>
  </w:num>
  <w:num w:numId="18">
    <w:abstractNumId w:val="9"/>
  </w:num>
  <w:num w:numId="19">
    <w:abstractNumId w:val="2"/>
  </w:num>
  <w:num w:numId="20">
    <w:abstractNumId w:val="16"/>
  </w:num>
  <w:num w:numId="21">
    <w:abstractNumId w:val="6"/>
  </w:num>
  <w:num w:numId="22">
    <w:abstractNumId w:val="10"/>
  </w:num>
  <w:num w:numId="23">
    <w:abstractNumId w:val="20"/>
  </w:num>
  <w:num w:numId="24">
    <w:abstractNumId w:val="3"/>
  </w:num>
  <w:num w:numId="25">
    <w:abstractNumId w:val="18"/>
  </w:num>
  <w:num w:numId="26">
    <w:abstractNumId w:val="5"/>
  </w:num>
  <w:num w:numId="27">
    <w:abstractNumId w:val="19"/>
  </w:num>
  <w:num w:numId="28">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Pierre-Marie Wagon">
    <w15:presenceInfo w15:providerId="Windows Live" w15:userId="c1db9913d5527c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8"/>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4056"/>
    <w:rsid w:val="00001C82"/>
    <w:rsid w:val="00010673"/>
    <w:rsid w:val="00014178"/>
    <w:rsid w:val="000162E6"/>
    <w:rsid w:val="00060B5B"/>
    <w:rsid w:val="00082710"/>
    <w:rsid w:val="00084EC9"/>
    <w:rsid w:val="000B377C"/>
    <w:rsid w:val="000B5EFB"/>
    <w:rsid w:val="000D69FE"/>
    <w:rsid w:val="000F688A"/>
    <w:rsid w:val="00110553"/>
    <w:rsid w:val="00120CC0"/>
    <w:rsid w:val="00127061"/>
    <w:rsid w:val="00157747"/>
    <w:rsid w:val="0018522B"/>
    <w:rsid w:val="001D14AD"/>
    <w:rsid w:val="001D42E9"/>
    <w:rsid w:val="001E2593"/>
    <w:rsid w:val="00215BC3"/>
    <w:rsid w:val="002744AA"/>
    <w:rsid w:val="00286ED0"/>
    <w:rsid w:val="002948E1"/>
    <w:rsid w:val="00297809"/>
    <w:rsid w:val="002A2321"/>
    <w:rsid w:val="002D5CCB"/>
    <w:rsid w:val="00307681"/>
    <w:rsid w:val="00337A8E"/>
    <w:rsid w:val="003451C9"/>
    <w:rsid w:val="00375C32"/>
    <w:rsid w:val="003B4F42"/>
    <w:rsid w:val="003B7E09"/>
    <w:rsid w:val="003E2230"/>
    <w:rsid w:val="003E2BA3"/>
    <w:rsid w:val="003E5B81"/>
    <w:rsid w:val="00415F46"/>
    <w:rsid w:val="00441937"/>
    <w:rsid w:val="00451D1C"/>
    <w:rsid w:val="00472682"/>
    <w:rsid w:val="0047368E"/>
    <w:rsid w:val="00475A58"/>
    <w:rsid w:val="004A03B4"/>
    <w:rsid w:val="004C5D7F"/>
    <w:rsid w:val="00513B59"/>
    <w:rsid w:val="005618F3"/>
    <w:rsid w:val="0058397F"/>
    <w:rsid w:val="005918FC"/>
    <w:rsid w:val="005E36BF"/>
    <w:rsid w:val="005F2652"/>
    <w:rsid w:val="005F33E2"/>
    <w:rsid w:val="0063646F"/>
    <w:rsid w:val="00641B91"/>
    <w:rsid w:val="00665E54"/>
    <w:rsid w:val="0069165F"/>
    <w:rsid w:val="006E0AEB"/>
    <w:rsid w:val="006E48F9"/>
    <w:rsid w:val="006E5FD0"/>
    <w:rsid w:val="006F0ED0"/>
    <w:rsid w:val="007319E9"/>
    <w:rsid w:val="007369A3"/>
    <w:rsid w:val="00740974"/>
    <w:rsid w:val="007552DD"/>
    <w:rsid w:val="0075712B"/>
    <w:rsid w:val="00770B15"/>
    <w:rsid w:val="0077606D"/>
    <w:rsid w:val="007A2565"/>
    <w:rsid w:val="007A4C35"/>
    <w:rsid w:val="007A5DDE"/>
    <w:rsid w:val="007C6BB8"/>
    <w:rsid w:val="007F6055"/>
    <w:rsid w:val="008009F7"/>
    <w:rsid w:val="00802A87"/>
    <w:rsid w:val="00815C87"/>
    <w:rsid w:val="00822F32"/>
    <w:rsid w:val="008366AB"/>
    <w:rsid w:val="008763CC"/>
    <w:rsid w:val="0088723C"/>
    <w:rsid w:val="008E204F"/>
    <w:rsid w:val="008F56E2"/>
    <w:rsid w:val="00915448"/>
    <w:rsid w:val="009174AB"/>
    <w:rsid w:val="00925D09"/>
    <w:rsid w:val="00984A93"/>
    <w:rsid w:val="009A608E"/>
    <w:rsid w:val="00A0688D"/>
    <w:rsid w:val="00A4422D"/>
    <w:rsid w:val="00A51804"/>
    <w:rsid w:val="00A51CAD"/>
    <w:rsid w:val="00AB57F0"/>
    <w:rsid w:val="00AB6E1C"/>
    <w:rsid w:val="00AB6E79"/>
    <w:rsid w:val="00AE3BF7"/>
    <w:rsid w:val="00AE5D47"/>
    <w:rsid w:val="00AF2B50"/>
    <w:rsid w:val="00AF3F22"/>
    <w:rsid w:val="00AF53A0"/>
    <w:rsid w:val="00B0742B"/>
    <w:rsid w:val="00B54322"/>
    <w:rsid w:val="00BD1CE2"/>
    <w:rsid w:val="00BD7C0D"/>
    <w:rsid w:val="00BE14C3"/>
    <w:rsid w:val="00BE5D0E"/>
    <w:rsid w:val="00C06DAB"/>
    <w:rsid w:val="00C37CBC"/>
    <w:rsid w:val="00C40BCB"/>
    <w:rsid w:val="00C85962"/>
    <w:rsid w:val="00C908F6"/>
    <w:rsid w:val="00C9118A"/>
    <w:rsid w:val="00C97CAB"/>
    <w:rsid w:val="00CC1F1A"/>
    <w:rsid w:val="00CE0020"/>
    <w:rsid w:val="00CE40A2"/>
    <w:rsid w:val="00CF3671"/>
    <w:rsid w:val="00D0320C"/>
    <w:rsid w:val="00D40178"/>
    <w:rsid w:val="00D47220"/>
    <w:rsid w:val="00D62920"/>
    <w:rsid w:val="00D8536D"/>
    <w:rsid w:val="00D878F1"/>
    <w:rsid w:val="00D914FF"/>
    <w:rsid w:val="00DA120D"/>
    <w:rsid w:val="00DC52D0"/>
    <w:rsid w:val="00E05135"/>
    <w:rsid w:val="00E0795B"/>
    <w:rsid w:val="00E12D76"/>
    <w:rsid w:val="00EB13AE"/>
    <w:rsid w:val="00F06A74"/>
    <w:rsid w:val="00F30793"/>
    <w:rsid w:val="00F36EEB"/>
    <w:rsid w:val="00F55E35"/>
    <w:rsid w:val="00F82DAC"/>
    <w:rsid w:val="00F851FB"/>
    <w:rsid w:val="00F908E6"/>
    <w:rsid w:val="00FB4056"/>
    <w:rsid w:val="00FD793C"/>
    <w:rsid w:val="00FE45F0"/>
    <w:rsid w:val="00FF60C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52D15"/>
  <w15:chartTrackingRefBased/>
  <w15:docId w15:val="{2F854F4D-411E-4B6F-8FFB-74623C658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18522B"/>
    <w:pPr>
      <w:keepNext/>
      <w:keepLines/>
      <w:spacing w:before="240" w:after="0"/>
      <w:outlineLvl w:val="0"/>
    </w:pPr>
    <w:rPr>
      <w:rFonts w:asciiTheme="majorHAnsi" w:eastAsiaTheme="majorEastAsia" w:hAnsiTheme="majorHAnsi" w:cstheme="majorBidi"/>
      <w:b/>
      <w:color w:val="2F5496" w:themeColor="accent1" w:themeShade="BF"/>
      <w:sz w:val="2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B4056"/>
    <w:pPr>
      <w:tabs>
        <w:tab w:val="center" w:pos="4680"/>
        <w:tab w:val="right" w:pos="9360"/>
      </w:tabs>
      <w:spacing w:after="0" w:line="240" w:lineRule="auto"/>
    </w:pPr>
  </w:style>
  <w:style w:type="character" w:customStyle="1" w:styleId="En-tteCar">
    <w:name w:val="En-tête Car"/>
    <w:basedOn w:val="Policepardfaut"/>
    <w:link w:val="En-tte"/>
    <w:uiPriority w:val="99"/>
    <w:rsid w:val="00FB4056"/>
  </w:style>
  <w:style w:type="paragraph" w:styleId="Pieddepage">
    <w:name w:val="footer"/>
    <w:basedOn w:val="Normal"/>
    <w:link w:val="PieddepageCar"/>
    <w:uiPriority w:val="99"/>
    <w:unhideWhenUsed/>
    <w:rsid w:val="00FB4056"/>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FB4056"/>
  </w:style>
  <w:style w:type="paragraph" w:styleId="Textedebulles">
    <w:name w:val="Balloon Text"/>
    <w:basedOn w:val="Normal"/>
    <w:link w:val="TextedebullesCar"/>
    <w:uiPriority w:val="99"/>
    <w:semiHidden/>
    <w:unhideWhenUsed/>
    <w:rsid w:val="00FB405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B4056"/>
    <w:rPr>
      <w:rFonts w:ascii="Segoe UI" w:hAnsi="Segoe UI" w:cs="Segoe UI"/>
      <w:sz w:val="18"/>
      <w:szCs w:val="18"/>
    </w:rPr>
  </w:style>
  <w:style w:type="paragraph" w:styleId="Paragraphedeliste">
    <w:name w:val="List Paragraph"/>
    <w:basedOn w:val="Normal"/>
    <w:link w:val="ParagraphedelisteCar"/>
    <w:uiPriority w:val="34"/>
    <w:qFormat/>
    <w:rsid w:val="00FB4056"/>
    <w:pPr>
      <w:ind w:left="720"/>
      <w:contextualSpacing/>
    </w:pPr>
  </w:style>
  <w:style w:type="table" w:styleId="Grilledutableau">
    <w:name w:val="Table Grid"/>
    <w:basedOn w:val="TableauNormal"/>
    <w:uiPriority w:val="59"/>
    <w:rsid w:val="00185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18522B"/>
    <w:rPr>
      <w:rFonts w:asciiTheme="majorHAnsi" w:eastAsiaTheme="majorEastAsia" w:hAnsiTheme="majorHAnsi" w:cstheme="majorBidi"/>
      <w:b/>
      <w:color w:val="2F5496" w:themeColor="accent1" w:themeShade="BF"/>
      <w:sz w:val="24"/>
      <w:szCs w:val="32"/>
    </w:rPr>
  </w:style>
  <w:style w:type="character" w:styleId="Marquedecommentaire">
    <w:name w:val="annotation reference"/>
    <w:basedOn w:val="Policepardfaut"/>
    <w:uiPriority w:val="99"/>
    <w:semiHidden/>
    <w:unhideWhenUsed/>
    <w:rsid w:val="00FE45F0"/>
    <w:rPr>
      <w:sz w:val="16"/>
      <w:szCs w:val="16"/>
    </w:rPr>
  </w:style>
  <w:style w:type="paragraph" w:styleId="Commentaire">
    <w:name w:val="annotation text"/>
    <w:basedOn w:val="Normal"/>
    <w:link w:val="CommentaireCar"/>
    <w:uiPriority w:val="99"/>
    <w:unhideWhenUsed/>
    <w:rsid w:val="00FE45F0"/>
    <w:pPr>
      <w:spacing w:line="240" w:lineRule="auto"/>
    </w:pPr>
    <w:rPr>
      <w:sz w:val="20"/>
      <w:szCs w:val="20"/>
    </w:rPr>
  </w:style>
  <w:style w:type="character" w:customStyle="1" w:styleId="CommentaireCar">
    <w:name w:val="Commentaire Car"/>
    <w:basedOn w:val="Policepardfaut"/>
    <w:link w:val="Commentaire"/>
    <w:uiPriority w:val="99"/>
    <w:rsid w:val="00FE45F0"/>
    <w:rPr>
      <w:sz w:val="20"/>
      <w:szCs w:val="20"/>
    </w:rPr>
  </w:style>
  <w:style w:type="paragraph" w:styleId="Objetducommentaire">
    <w:name w:val="annotation subject"/>
    <w:basedOn w:val="Commentaire"/>
    <w:next w:val="Commentaire"/>
    <w:link w:val="ObjetducommentaireCar"/>
    <w:uiPriority w:val="99"/>
    <w:semiHidden/>
    <w:unhideWhenUsed/>
    <w:rsid w:val="00FE45F0"/>
    <w:rPr>
      <w:b/>
      <w:bCs/>
    </w:rPr>
  </w:style>
  <w:style w:type="character" w:customStyle="1" w:styleId="ObjetducommentaireCar">
    <w:name w:val="Objet du commentaire Car"/>
    <w:basedOn w:val="CommentaireCar"/>
    <w:link w:val="Objetducommentaire"/>
    <w:uiPriority w:val="99"/>
    <w:semiHidden/>
    <w:rsid w:val="00FE45F0"/>
    <w:rPr>
      <w:b/>
      <w:bCs/>
      <w:sz w:val="20"/>
      <w:szCs w:val="20"/>
    </w:rPr>
  </w:style>
  <w:style w:type="paragraph" w:styleId="Notedebasdepage">
    <w:name w:val="footnote text"/>
    <w:basedOn w:val="Normal"/>
    <w:link w:val="NotedebasdepageCar"/>
    <w:uiPriority w:val="99"/>
    <w:semiHidden/>
    <w:unhideWhenUsed/>
    <w:rsid w:val="0063646F"/>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63646F"/>
    <w:rPr>
      <w:sz w:val="20"/>
      <w:szCs w:val="20"/>
    </w:rPr>
  </w:style>
  <w:style w:type="character" w:styleId="Appelnotedebasdep">
    <w:name w:val="footnote reference"/>
    <w:basedOn w:val="Policepardfaut"/>
    <w:uiPriority w:val="99"/>
    <w:semiHidden/>
    <w:unhideWhenUsed/>
    <w:rsid w:val="0063646F"/>
    <w:rPr>
      <w:vertAlign w:val="superscript"/>
    </w:rPr>
  </w:style>
  <w:style w:type="character" w:styleId="Lienhypertexte">
    <w:name w:val="Hyperlink"/>
    <w:basedOn w:val="Policepardfaut"/>
    <w:uiPriority w:val="99"/>
    <w:unhideWhenUsed/>
    <w:rsid w:val="0063646F"/>
    <w:rPr>
      <w:color w:val="0563C1" w:themeColor="hyperlink"/>
      <w:u w:val="single"/>
    </w:rPr>
  </w:style>
  <w:style w:type="paragraph" w:styleId="Rvision">
    <w:name w:val="Revision"/>
    <w:hidden/>
    <w:uiPriority w:val="99"/>
    <w:semiHidden/>
    <w:rsid w:val="0077606D"/>
    <w:pPr>
      <w:spacing w:after="0" w:line="240" w:lineRule="auto"/>
    </w:pPr>
  </w:style>
  <w:style w:type="character" w:customStyle="1" w:styleId="ParagraphedelisteCar">
    <w:name w:val="Paragraphe de liste Car"/>
    <w:link w:val="Paragraphedeliste"/>
    <w:uiPriority w:val="34"/>
    <w:qFormat/>
    <w:locked/>
    <w:rsid w:val="00375C32"/>
  </w:style>
  <w:style w:type="paragraph" w:customStyle="1" w:styleId="Default">
    <w:name w:val="Default"/>
    <w:rsid w:val="006E5FD0"/>
    <w:pPr>
      <w:autoSpaceDE w:val="0"/>
      <w:autoSpaceDN w:val="0"/>
      <w:adjustRightInd w:val="0"/>
      <w:spacing w:after="0" w:line="240" w:lineRule="auto"/>
    </w:pPr>
    <w:rPr>
      <w:rFonts w:ascii="Calibri" w:hAnsi="Calibri" w:cs="Calibri"/>
      <w:color w:val="000000"/>
      <w:sz w:val="24"/>
      <w:szCs w:val="24"/>
      <w:lang w:val="fr-BE"/>
    </w:rPr>
  </w:style>
  <w:style w:type="character" w:styleId="Lienhypertextesuivivisit">
    <w:name w:val="FollowedHyperlink"/>
    <w:basedOn w:val="Policepardfaut"/>
    <w:uiPriority w:val="99"/>
    <w:semiHidden/>
    <w:unhideWhenUsed/>
    <w:rsid w:val="00984A93"/>
    <w:rPr>
      <w:color w:val="954F72" w:themeColor="followedHyperlink"/>
      <w:u w:val="single"/>
    </w:rPr>
  </w:style>
  <w:style w:type="character" w:customStyle="1" w:styleId="Mentionnonrsolue1">
    <w:name w:val="Mention non résolue1"/>
    <w:basedOn w:val="Policepardfaut"/>
    <w:uiPriority w:val="99"/>
    <w:semiHidden/>
    <w:unhideWhenUsed/>
    <w:rsid w:val="00984A93"/>
    <w:rPr>
      <w:color w:val="605E5C"/>
      <w:shd w:val="clear" w:color="auto" w:fill="E1DFDD"/>
    </w:rPr>
  </w:style>
  <w:style w:type="character" w:customStyle="1" w:styleId="markedcontent">
    <w:name w:val="markedcontent"/>
    <w:basedOn w:val="Policepardfaut"/>
    <w:rsid w:val="00AB6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823800">
      <w:bodyDiv w:val="1"/>
      <w:marLeft w:val="0"/>
      <w:marRight w:val="0"/>
      <w:marTop w:val="0"/>
      <w:marBottom w:val="0"/>
      <w:divBdr>
        <w:top w:val="none" w:sz="0" w:space="0" w:color="auto"/>
        <w:left w:val="none" w:sz="0" w:space="0" w:color="auto"/>
        <w:bottom w:val="none" w:sz="0" w:space="0" w:color="auto"/>
        <w:right w:val="none" w:sz="0" w:space="0" w:color="auto"/>
      </w:divBdr>
    </w:div>
    <w:div w:id="99691946">
      <w:bodyDiv w:val="1"/>
      <w:marLeft w:val="0"/>
      <w:marRight w:val="0"/>
      <w:marTop w:val="0"/>
      <w:marBottom w:val="0"/>
      <w:divBdr>
        <w:top w:val="none" w:sz="0" w:space="0" w:color="auto"/>
        <w:left w:val="none" w:sz="0" w:space="0" w:color="auto"/>
        <w:bottom w:val="none" w:sz="0" w:space="0" w:color="auto"/>
        <w:right w:val="none" w:sz="0" w:space="0" w:color="auto"/>
      </w:divBdr>
    </w:div>
    <w:div w:id="1251159637">
      <w:bodyDiv w:val="1"/>
      <w:marLeft w:val="0"/>
      <w:marRight w:val="0"/>
      <w:marTop w:val="0"/>
      <w:marBottom w:val="0"/>
      <w:divBdr>
        <w:top w:val="none" w:sz="0" w:space="0" w:color="auto"/>
        <w:left w:val="none" w:sz="0" w:space="0" w:color="auto"/>
        <w:bottom w:val="none" w:sz="0" w:space="0" w:color="auto"/>
        <w:right w:val="none" w:sz="0" w:space="0" w:color="auto"/>
      </w:divBdr>
    </w:div>
    <w:div w:id="1775057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hi.org/sn_uploads/document/PI02_HI-Protection-Enfance_FR_1.pdf" TargetMode="External"/><Relationship Id="rId18" Type="http://schemas.microsoft.com/office/2018/08/relationships/commentsExtensible" Target="commentsExtensible.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hi.org/sn_uploads/document/PI02_HI-Protection-Enfance_FR.pdf" TargetMode="External"/><Relationship Id="rId7" Type="http://schemas.openxmlformats.org/officeDocument/2006/relationships/settings" Target="settings.xml"/><Relationship Id="rId12" Type="http://schemas.openxmlformats.org/officeDocument/2006/relationships/hyperlink" Target="https://hi.org/sn_uploads/document/PI03_HI_Protection-beneficiaires_FR.pdf" TargetMode="External"/><Relationship Id="rId17" Type="http://schemas.microsoft.com/office/2016/09/relationships/commentsIds" Target="commentsIds.xml"/><Relationship Id="rId25" Type="http://schemas.openxmlformats.org/officeDocument/2006/relationships/header" Target="header1.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hi.org/sn_uploads/document/PI03_HI_Protection-beneficiaires_FR.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i.org/sn_uploads/document/DI_CodeDeConduite.pdf" TargetMode="External"/><Relationship Id="rId24" Type="http://schemas.openxmlformats.org/officeDocument/2006/relationships/hyperlink" Target="https://hi.org/sn_uploads/document/DI_CodeDeConduite.pdf"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hi.org/sn_uploads/document/pi01_handicap_genre_age_2019-03-05_12-02-42_247.pdf"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hi.org/sn_uploads/document/PI_MissionChampActionPrincipesInterventionCharte.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i.org/sn_uploads/document/PI04_PI_politique-lutte-contre-fraude-corruption_1.pdf" TargetMode="External"/><Relationship Id="rId22" Type="http://schemas.openxmlformats.org/officeDocument/2006/relationships/hyperlink" Target="https://hi.org/sn_uploads/document/PI04_PI_politique-lutte-contre-fraude-corruption.pdf" TargetMode="External"/><Relationship Id="rId27"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69769.F5F9AFF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B003181EE473446A8E2BB7D888215DD" ma:contentTypeVersion="16" ma:contentTypeDescription="Crée un document." ma:contentTypeScope="" ma:versionID="520055ffd61f41b3883c478cc147988b">
  <xsd:schema xmlns:xsd="http://www.w3.org/2001/XMLSchema" xmlns:xs="http://www.w3.org/2001/XMLSchema" xmlns:p="http://schemas.microsoft.com/office/2006/metadata/properties" xmlns:ns1="http://schemas.microsoft.com/sharepoint/v3" xmlns:ns3="9a581eed-1f28-4ac8-9c19-52c795498728" xmlns:ns4="b86fc1df-9371-41b0-b225-221271dffa49" targetNamespace="http://schemas.microsoft.com/office/2006/metadata/properties" ma:root="true" ma:fieldsID="abc58d97f3d344de38f9c9bbce6783d7" ns1:_="" ns3:_="" ns4:_="">
    <xsd:import namespace="http://schemas.microsoft.com/sharepoint/v3"/>
    <xsd:import namespace="9a581eed-1f28-4ac8-9c19-52c795498728"/>
    <xsd:import namespace="b86fc1df-9371-41b0-b225-221271dffa4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Location" minOccurs="0"/>
                <xsd:element ref="ns1:_ip_UnifiedCompliancePolicyProperties" minOccurs="0"/>
                <xsd:element ref="ns1:_ip_UnifiedCompliancePolicyUIAc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Propriétés de la stratégie de conformité unifiée" ma:hidden="true" ma:internalName="_ip_UnifiedCompliancePolicyProperties">
      <xsd:simpleType>
        <xsd:restriction base="dms:Note"/>
      </xsd:simpleType>
    </xsd:element>
    <xsd:element name="_ip_UnifiedCompliancePolicyUIAction" ma:index="18"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581eed-1f28-4ac8-9c19-52c7954987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6fc1df-9371-41b0-b225-221271dffa4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SharingHintHash" ma:index="12"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77D25-E62E-4727-B23A-09CD666CDB90}">
  <ds:schemaRefs>
    <ds:schemaRef ds:uri="http://schemas.openxmlformats.org/officeDocument/2006/bibliography"/>
  </ds:schemaRefs>
</ds:datastoreItem>
</file>

<file path=customXml/itemProps2.xml><?xml version="1.0" encoding="utf-8"?>
<ds:datastoreItem xmlns:ds="http://schemas.openxmlformats.org/officeDocument/2006/customXml" ds:itemID="{9658EB1B-A8D6-426E-AF25-119FC7AA7D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581eed-1f28-4ac8-9c19-52c795498728"/>
    <ds:schemaRef ds:uri="b86fc1df-9371-41b0-b225-221271dffa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E48B79-42BB-4886-A3F5-A7596FA38941}">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856A3157-02D6-4715-908F-52F12D418B1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11</Pages>
  <Words>4006</Words>
  <Characters>22039</Characters>
  <Application>Microsoft Office Word</Application>
  <DocSecurity>0</DocSecurity>
  <Lines>183</Lines>
  <Paragraphs>51</Paragraphs>
  <ScaleCrop>false</ScaleCrop>
  <HeadingPairs>
    <vt:vector size="6" baseType="variant">
      <vt:variant>
        <vt:lpstr>Titre</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25994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Fridah</dc:creator>
  <cp:keywords/>
  <dc:description/>
  <cp:lastModifiedBy>Pierre-Marie Wagon</cp:lastModifiedBy>
  <cp:revision>10</cp:revision>
  <dcterms:created xsi:type="dcterms:W3CDTF">2022-02-28T17:28:00Z</dcterms:created>
  <dcterms:modified xsi:type="dcterms:W3CDTF">2022-03-04T18:43:00Z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0x0101004B003181EE473446A8E2BB7D888215DD</vt:lpwstr>
  </property>
</Properties>
</file>