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EA9" w14:textId="77777777" w:rsidR="000522D7" w:rsidRPr="00433CEC" w:rsidRDefault="000522D7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</w:p>
    <w:p w14:paraId="7BD6704C" w14:textId="10BC25B3" w:rsidR="00E44C6A" w:rsidRPr="00433CEC" w:rsidRDefault="00E44C6A" w:rsidP="00E67327">
      <w:pPr>
        <w:pStyle w:val="Heading1"/>
        <w:jc w:val="center"/>
        <w:rPr>
          <w:rFonts w:cstheme="majorHAnsi"/>
          <w:lang w:val="fr-FR"/>
        </w:rPr>
      </w:pPr>
      <w:r w:rsidRPr="00433CEC">
        <w:rPr>
          <w:rFonts w:cstheme="majorHAnsi"/>
          <w:lang w:val="fr-FR"/>
        </w:rPr>
        <w:t>Inclusion financière des personnes vivant dans les ménages extrêmement pauvres ou ultra-pauvres</w:t>
      </w:r>
    </w:p>
    <w:p w14:paraId="2428D1B1" w14:textId="1CFF091D" w:rsidR="000522D7" w:rsidRPr="00433CEC" w:rsidRDefault="00E44C6A" w:rsidP="00E67327">
      <w:pPr>
        <w:pStyle w:val="Heading1"/>
        <w:jc w:val="center"/>
        <w:rPr>
          <w:rFonts w:cstheme="majorHAnsi"/>
          <w:lang w:val="fr-FR"/>
        </w:rPr>
      </w:pPr>
      <w:r w:rsidRPr="00433CEC">
        <w:rPr>
          <w:rFonts w:cstheme="majorHAnsi"/>
          <w:lang w:val="fr-FR"/>
        </w:rPr>
        <w:t>A</w:t>
      </w:r>
      <w:r w:rsidR="000522D7" w:rsidRPr="00433CEC">
        <w:rPr>
          <w:rFonts w:cstheme="majorHAnsi"/>
          <w:lang w:val="fr-FR"/>
        </w:rPr>
        <w:t xml:space="preserve">ssistance technique au programme </w:t>
      </w:r>
      <w:proofErr w:type="spellStart"/>
      <w:r w:rsidR="000522D7" w:rsidRPr="00433CEC">
        <w:rPr>
          <w:rFonts w:cstheme="majorHAnsi"/>
          <w:lang w:val="fr-FR"/>
        </w:rPr>
        <w:t>Chemen</w:t>
      </w:r>
      <w:proofErr w:type="spellEnd"/>
      <w:r w:rsidR="000522D7" w:rsidRPr="00433CEC">
        <w:rPr>
          <w:rFonts w:cstheme="majorHAnsi"/>
          <w:lang w:val="fr-FR"/>
        </w:rPr>
        <w:t xml:space="preserve"> </w:t>
      </w:r>
      <w:proofErr w:type="spellStart"/>
      <w:r w:rsidR="000522D7" w:rsidRPr="00433CEC">
        <w:rPr>
          <w:rFonts w:cstheme="majorHAnsi"/>
          <w:lang w:val="fr-FR"/>
        </w:rPr>
        <w:t>Lavi</w:t>
      </w:r>
      <w:proofErr w:type="spellEnd"/>
      <w:r w:rsidR="000522D7" w:rsidRPr="00433CEC">
        <w:rPr>
          <w:rFonts w:cstheme="majorHAnsi"/>
          <w:lang w:val="fr-FR"/>
        </w:rPr>
        <w:t xml:space="preserve"> </w:t>
      </w:r>
      <w:proofErr w:type="spellStart"/>
      <w:r w:rsidR="000522D7" w:rsidRPr="00433CEC">
        <w:rPr>
          <w:rFonts w:cstheme="majorHAnsi"/>
          <w:lang w:val="fr-FR"/>
        </w:rPr>
        <w:t>Miyò</w:t>
      </w:r>
      <w:proofErr w:type="spellEnd"/>
      <w:r w:rsidR="000522D7" w:rsidRPr="00433CEC">
        <w:rPr>
          <w:rFonts w:cstheme="majorHAnsi"/>
          <w:lang w:val="fr-FR"/>
        </w:rPr>
        <w:t xml:space="preserve"> 1.</w:t>
      </w:r>
    </w:p>
    <w:p w14:paraId="74D0AB17" w14:textId="3CA126BF" w:rsidR="00E44C6A" w:rsidRPr="00433CEC" w:rsidRDefault="00E44C6A" w:rsidP="00E67327">
      <w:pPr>
        <w:pStyle w:val="Heading1"/>
        <w:jc w:val="center"/>
        <w:rPr>
          <w:rFonts w:cstheme="majorHAnsi"/>
          <w:lang w:val="fr-FR"/>
        </w:rPr>
      </w:pPr>
      <w:r w:rsidRPr="00433CEC">
        <w:rPr>
          <w:rFonts w:cstheme="majorHAnsi"/>
          <w:lang w:val="fr-FR"/>
        </w:rPr>
        <w:t>Termes de Référence</w:t>
      </w:r>
    </w:p>
    <w:p w14:paraId="0D584FFF" w14:textId="77777777" w:rsidR="00E44C6A" w:rsidRPr="00433CEC" w:rsidRDefault="00E44C6A" w:rsidP="00E67327">
      <w:pPr>
        <w:rPr>
          <w:rFonts w:asciiTheme="majorHAnsi" w:hAnsiTheme="majorHAnsi" w:cstheme="majorHAnsi"/>
          <w:lang w:val="fr-FR"/>
        </w:rPr>
      </w:pPr>
    </w:p>
    <w:p w14:paraId="4D01365C" w14:textId="61318AFB" w:rsidR="000522D7" w:rsidRPr="00003146" w:rsidRDefault="000522D7" w:rsidP="00E44C6A">
      <w:pPr>
        <w:pStyle w:val="Heading2"/>
        <w:rPr>
          <w:rFonts w:cstheme="majorHAnsi"/>
          <w:lang w:val="fr-FR"/>
        </w:rPr>
      </w:pPr>
      <w:r w:rsidRPr="00003146">
        <w:rPr>
          <w:rFonts w:cstheme="majorHAnsi"/>
          <w:lang w:val="fr-FR"/>
        </w:rPr>
        <w:t xml:space="preserve">Antécédents </w:t>
      </w:r>
    </w:p>
    <w:p w14:paraId="44ADAADB" w14:textId="77777777" w:rsidR="00E44C6A" w:rsidRPr="00003146" w:rsidRDefault="00E44C6A" w:rsidP="00E67327">
      <w:pPr>
        <w:rPr>
          <w:rFonts w:asciiTheme="majorHAnsi" w:hAnsiTheme="majorHAnsi" w:cstheme="majorHAnsi"/>
          <w:lang w:val="fr-FR"/>
        </w:rPr>
      </w:pPr>
    </w:p>
    <w:p w14:paraId="428F5711" w14:textId="2AE578C5" w:rsidR="000522D7" w:rsidRPr="00433CEC" w:rsidRDefault="000522D7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La Fondation</w:t>
      </w:r>
      <w:r w:rsidR="00661B0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661B0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Kole</w:t>
      </w:r>
      <w:proofErr w:type="spellEnd"/>
      <w:r w:rsidR="00661B0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661B0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Zepol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661B0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(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Fonkoze</w:t>
      </w:r>
      <w:proofErr w:type="spellEnd"/>
      <w:r w:rsidR="00661B0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)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est une organisation haïtienne sans but lucratif fondée en 1994 qui travaille à côté de et en partenariat avec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Sèvis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Finansye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Fonkoze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, la plus grande institution de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micro-finance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haïtienne, en vue de renforcer les capacités des 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personnes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et des communautés, à améliorer leurs moyens d´existence, construire 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leur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résilience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 à utiliser les services financiers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et créer la prospérité. </w:t>
      </w:r>
    </w:p>
    <w:p w14:paraId="100BF362" w14:textId="4056F9BA" w:rsidR="000522D7" w:rsidRPr="00433CEC" w:rsidRDefault="000522D7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Chemen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Lavi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Miyò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(CLM) ou Chemin vers une vie meilleure, est un programme de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Fonkoze</w:t>
      </w:r>
      <w:proofErr w:type="spellEnd"/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qui</w:t>
      </w:r>
      <w:r w:rsidR="0022669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basé sur l´approche de graduation</w:t>
      </w:r>
      <w:r w:rsidR="0022669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vise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à lutter contre la pauvreté extrême. Initialement piloté comme une adaptation du programme de BRAC à destination des ultra-pauvres, CLM a déjà touché plus de 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8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000 familles depuis 2007. </w:t>
      </w:r>
    </w:p>
    <w:p w14:paraId="74E0F84B" w14:textId="4CC1F9AC" w:rsidR="00201175" w:rsidRPr="00433CEC" w:rsidRDefault="00201175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Les familles membres du programme CLM vivent majoritairement dans des communautés isolées, et sont privés des services 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sociaux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de base ce qui 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constitue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un 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véritable frein à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leur progrès. Dans sa vision de travailler </w:t>
      </w:r>
      <w:r w:rsidR="00A563D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à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la fois avec la famille et </w:t>
      </w:r>
      <w:r w:rsidR="00E44C6A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 communauté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, le programme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Chemen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Lavi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M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i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yo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 la fondation FONKOZE , </w:t>
      </w:r>
      <w:r w:rsidR="003533A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met en place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des comités de leaders dans la communauté</w:t>
      </w:r>
      <w:r w:rsidR="003533A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destinés 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à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supporter le progrès de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familles membre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du programme. En 2014, certains comité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ont 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évolué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pour 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de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venir des 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associations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villageoises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d’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épargne</w:t>
      </w:r>
      <w:r w:rsidR="008A244B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et 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de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crédit et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ce, dans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le souci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 faciliter aux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membres</w:t>
      </w:r>
      <w:r w:rsidR="008E5EF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l’accès à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des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services financiers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adoptés de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proximité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. En 2021, le programme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décide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 faire de cette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stratégie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d’inclusion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financiè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re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la base d’une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nouvelle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composante visant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à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travailler avec une couche de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ménages en situation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extrême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pauvre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té</w:t>
      </w:r>
      <w:r w:rsidR="00A91AA0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en leur offrant un accompagnement spécifique, distincte de l’approche de graduation comme telle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. </w:t>
      </w:r>
    </w:p>
    <w:p w14:paraId="363F8363" w14:textId="07C203E8" w:rsidR="00BB4172" w:rsidRPr="00433CEC" w:rsidRDefault="00A91AA0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Cet accompagnement va être testé dans le cadre du Programme Multisectoriel de Sécurité alimentaire et nutritionnelle (PMSAN) – financé par l’Union Européenne – au sein d’un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consortium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placé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sous le leadership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lastRenderedPageBreak/>
        <w:t xml:space="preserve">de </w:t>
      </w:r>
      <w:proofErr w:type="spellStart"/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W</w:t>
      </w:r>
      <w:r w:rsidR="00106C9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elt</w:t>
      </w:r>
      <w:r w:rsidR="008E5EF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h</w:t>
      </w:r>
      <w:r w:rsidR="00106C9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u</w:t>
      </w:r>
      <w:r w:rsidR="003533A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n</w:t>
      </w:r>
      <w:r w:rsidR="00106C9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ger</w:t>
      </w:r>
      <w:r w:rsidR="008E5EF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h</w:t>
      </w:r>
      <w:r w:rsidR="00106C9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eilfe</w:t>
      </w:r>
      <w:proofErr w:type="spellEnd"/>
      <w:r w:rsidR="00106C9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(WHH)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.</w:t>
      </w:r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L’intervention de </w:t>
      </w:r>
      <w:proofErr w:type="spellStart"/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Fonkoze</w:t>
      </w:r>
      <w:proofErr w:type="spellEnd"/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doit contribuer </w:t>
      </w:r>
      <w:r w:rsidR="00E44C6A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à la mise en place </w:t>
      </w:r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de dispositifs de protection et de promotion sociale</w:t>
      </w:r>
      <w:r w:rsidR="003533A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au bénéfice</w:t>
      </w:r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des familles vulnérables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, plus précisément pour </w:t>
      </w:r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800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familles en situation d’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extrême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pauvre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té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(EP) et 700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familles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en situation d’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ultra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pauvre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té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(UP)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. Ces deux </w:t>
      </w:r>
      <w:r w:rsidR="003533A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catégories seront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accompagnées 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à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travers des AVEC dans les commune</w:t>
      </w:r>
      <w:r w:rsidR="00C42D7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 J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an</w:t>
      </w:r>
      <w:r w:rsidR="00F66AE2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-</w:t>
      </w:r>
      <w:proofErr w:type="spellStart"/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R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abel</w:t>
      </w:r>
      <w:proofErr w:type="spellEnd"/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, Baie de </w:t>
      </w:r>
      <w:proofErr w:type="spellStart"/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Henne</w:t>
      </w:r>
      <w:proofErr w:type="spellEnd"/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Bonbardopolis</w:t>
      </w:r>
      <w:proofErr w:type="spellEnd"/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et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Môle 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S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ain</w:t>
      </w:r>
      <w:r w:rsidR="0003362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t-Nicolas.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Des agents de suivi </w:t>
      </w:r>
      <w:r w:rsidR="00E67327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AVEC 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mis en place dans le cadre de </w:t>
      </w:r>
      <w:proofErr w:type="spellStart"/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Kore</w:t>
      </w:r>
      <w:proofErr w:type="spellEnd"/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Lavi</w:t>
      </w:r>
      <w:proofErr w:type="spellEnd"/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, et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soutenus 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par le PMSAN, sous le leadership du MAST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seront sur le terrain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à côté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des case managers pour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à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la fois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,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former les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destinataires,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monter les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AVEC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et les </w:t>
      </w:r>
      <w:r w:rsidR="00E1770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accompagne</w:t>
      </w:r>
      <w:r w:rsidR="000511C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r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jusqu’au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lancement </w:t>
      </w:r>
      <w:r w:rsidR="000374FE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d’un nouveau cycle.</w:t>
      </w:r>
    </w:p>
    <w:p w14:paraId="49058469" w14:textId="391C962D" w:rsidR="00C1373C" w:rsidRPr="00433CEC" w:rsidRDefault="00C1373C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Pour former ces Agents </w:t>
      </w:r>
      <w:r w:rsidR="000A2C04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de suivi communautaires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et Case managers,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Fonkoze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cherche un consultant ou une consultante avec expertise prouvée pour les taches décrites ci-dessous.</w:t>
      </w:r>
    </w:p>
    <w:p w14:paraId="034DAB56" w14:textId="7F3A2E56" w:rsidR="000522D7" w:rsidRPr="00433CEC" w:rsidRDefault="000522D7" w:rsidP="000522D7">
      <w:pPr>
        <w:keepNext/>
        <w:keepLines/>
        <w:spacing w:before="240" w:line="259" w:lineRule="auto"/>
        <w:ind w:left="432" w:hanging="432"/>
        <w:outlineLvl w:val="0"/>
        <w:rPr>
          <w:rFonts w:asciiTheme="majorHAnsi" w:eastAsiaTheme="majorEastAsia" w:hAnsiTheme="majorHAnsi" w:cstheme="majorHAnsi"/>
          <w:sz w:val="32"/>
          <w:szCs w:val="32"/>
          <w:lang w:val="fr-FR" w:eastAsia="fr-FR"/>
        </w:rPr>
      </w:pPr>
      <w:bookmarkStart w:id="0" w:name="_Hlk75966219"/>
      <w:r w:rsidRPr="00433CEC">
        <w:rPr>
          <w:rFonts w:asciiTheme="majorHAnsi" w:eastAsiaTheme="majorEastAsia" w:hAnsiTheme="majorHAnsi" w:cstheme="majorHAnsi"/>
          <w:sz w:val="32"/>
          <w:szCs w:val="32"/>
          <w:lang w:val="fr-FR" w:eastAsia="fr-FR"/>
        </w:rPr>
        <w:t>Description</w:t>
      </w:r>
      <w:r w:rsidR="00266881" w:rsidRPr="00433CEC">
        <w:rPr>
          <w:rFonts w:asciiTheme="majorHAnsi" w:eastAsiaTheme="majorEastAsia" w:hAnsiTheme="majorHAnsi" w:cstheme="majorHAnsi"/>
          <w:sz w:val="32"/>
          <w:szCs w:val="32"/>
          <w:lang w:val="fr-FR" w:eastAsia="fr-FR"/>
        </w:rPr>
        <w:t xml:space="preserve"> du mandat</w:t>
      </w:r>
    </w:p>
    <w:p w14:paraId="3EA39055" w14:textId="1E0EDA76" w:rsidR="000A2C04" w:rsidRPr="00433CEC" w:rsidRDefault="000522D7" w:rsidP="000522D7">
      <w:pPr>
        <w:spacing w:line="360" w:lineRule="auto"/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>Le</w:t>
      </w:r>
      <w:r w:rsidR="000A2C04"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>.la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>consultant</w:t>
      </w:r>
      <w:r w:rsidR="000A2C04"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>.e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 xml:space="preserve"> </w:t>
      </w:r>
      <w:r w:rsidR="000A2C04" w:rsidRPr="00433CEC"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  <w:t xml:space="preserve">devra </w:t>
      </w:r>
    </w:p>
    <w:p w14:paraId="55B2A17C" w14:textId="34FBA0AA" w:rsidR="000522D7" w:rsidRPr="00433CEC" w:rsidRDefault="00E67327" w:rsidP="000A2C04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>Saisir</w:t>
      </w:r>
      <w:r w:rsidR="000A2C04" w:rsidRPr="00433CEC">
        <w:rPr>
          <w:rFonts w:asciiTheme="majorHAnsi" w:hAnsiTheme="majorHAnsi" w:cstheme="majorHAnsi"/>
          <w:lang w:val="fr-FR" w:eastAsia="fr-FR"/>
        </w:rPr>
        <w:t xml:space="preserve"> les barrières</w:t>
      </w:r>
      <w:r w:rsidR="00424751" w:rsidRPr="00433CEC">
        <w:rPr>
          <w:rFonts w:asciiTheme="majorHAnsi" w:hAnsiTheme="majorHAnsi" w:cstheme="majorHAnsi"/>
          <w:lang w:val="fr-FR" w:eastAsia="fr-FR"/>
        </w:rPr>
        <w:t>, tant du côté de l’offre que de la demande,</w:t>
      </w:r>
      <w:r w:rsidR="000A2C04" w:rsidRPr="00433CEC">
        <w:rPr>
          <w:rFonts w:asciiTheme="majorHAnsi" w:hAnsiTheme="majorHAnsi" w:cstheme="majorHAnsi"/>
          <w:lang w:val="fr-FR" w:eastAsia="fr-FR"/>
        </w:rPr>
        <w:t xml:space="preserve"> à l’inclusion financière des personnes vivant dans les familles en situation d’extrême pauvreté (EP) et les familles en situation d’ultra-pauvreté</w:t>
      </w:r>
      <w:r w:rsidR="002C0E0D" w:rsidRPr="00433CEC">
        <w:rPr>
          <w:rFonts w:asciiTheme="majorHAnsi" w:hAnsiTheme="majorHAnsi" w:cstheme="majorHAnsi"/>
          <w:lang w:val="fr-FR" w:eastAsia="fr-FR"/>
        </w:rPr>
        <w:t xml:space="preserve">. La perspective de genre doit être nécessairement intégrée de manière à saisir les barrières qui affectent particulièrement l’inclusion financière des </w:t>
      </w:r>
      <w:r w:rsidRPr="00433CEC">
        <w:rPr>
          <w:rFonts w:asciiTheme="majorHAnsi" w:hAnsiTheme="majorHAnsi" w:cstheme="majorHAnsi"/>
          <w:lang w:val="fr-FR" w:eastAsia="fr-FR"/>
        </w:rPr>
        <w:t>femmes ;</w:t>
      </w:r>
    </w:p>
    <w:p w14:paraId="19F76407" w14:textId="68487084" w:rsidR="000A2C04" w:rsidRPr="00433CEC" w:rsidRDefault="00E67327" w:rsidP="000A2C04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>Former</w:t>
      </w:r>
      <w:r w:rsidR="000A2C04" w:rsidRPr="00433CEC">
        <w:rPr>
          <w:rFonts w:asciiTheme="majorHAnsi" w:hAnsiTheme="majorHAnsi" w:cstheme="majorHAnsi"/>
          <w:lang w:val="fr-FR" w:eastAsia="fr-FR"/>
        </w:rPr>
        <w:t xml:space="preserve"> des case managers et </w:t>
      </w:r>
      <w:r w:rsidR="00266881" w:rsidRPr="00433CEC">
        <w:rPr>
          <w:rFonts w:asciiTheme="majorHAnsi" w:hAnsiTheme="majorHAnsi" w:cstheme="majorHAnsi"/>
          <w:lang w:val="fr-FR" w:eastAsia="fr-FR"/>
        </w:rPr>
        <w:t xml:space="preserve">des agents de suivi </w:t>
      </w:r>
      <w:r w:rsidR="00106C94" w:rsidRPr="00433CEC">
        <w:rPr>
          <w:rFonts w:asciiTheme="majorHAnsi" w:hAnsiTheme="majorHAnsi" w:cstheme="majorHAnsi"/>
          <w:lang w:val="fr-FR" w:eastAsia="fr-FR"/>
        </w:rPr>
        <w:t>des AVEC</w:t>
      </w:r>
      <w:r w:rsidR="00266881" w:rsidRPr="00433CEC">
        <w:rPr>
          <w:rFonts w:asciiTheme="majorHAnsi" w:hAnsiTheme="majorHAnsi" w:cstheme="majorHAnsi"/>
          <w:lang w:val="fr-FR" w:eastAsia="fr-FR"/>
        </w:rPr>
        <w:t xml:space="preserve"> </w:t>
      </w:r>
      <w:r w:rsidR="000A2C04" w:rsidRPr="00433CEC">
        <w:rPr>
          <w:rFonts w:asciiTheme="majorHAnsi" w:hAnsiTheme="majorHAnsi" w:cstheme="majorHAnsi"/>
          <w:lang w:val="fr-FR" w:eastAsia="fr-FR"/>
        </w:rPr>
        <w:t xml:space="preserve">au montage et à l’accompagnement des AVEC sur la base d’outils </w:t>
      </w:r>
      <w:r w:rsidR="00424751" w:rsidRPr="00433CEC">
        <w:rPr>
          <w:rFonts w:asciiTheme="majorHAnsi" w:hAnsiTheme="majorHAnsi" w:cstheme="majorHAnsi"/>
          <w:lang w:val="fr-FR" w:eastAsia="fr-FR"/>
        </w:rPr>
        <w:t>de pilotage et de suivi des AVEC et d’outils de formation qu’</w:t>
      </w:r>
      <w:proofErr w:type="spellStart"/>
      <w:r w:rsidR="00424751" w:rsidRPr="00433CEC">
        <w:rPr>
          <w:rFonts w:asciiTheme="majorHAnsi" w:hAnsiTheme="majorHAnsi" w:cstheme="majorHAnsi"/>
          <w:lang w:val="fr-FR" w:eastAsia="fr-FR"/>
        </w:rPr>
        <w:t>il.elle</w:t>
      </w:r>
      <w:proofErr w:type="spellEnd"/>
      <w:r w:rsidR="00424751" w:rsidRPr="00433CEC">
        <w:rPr>
          <w:rFonts w:asciiTheme="majorHAnsi" w:hAnsiTheme="majorHAnsi" w:cstheme="majorHAnsi"/>
          <w:lang w:val="fr-FR" w:eastAsia="fr-FR"/>
        </w:rPr>
        <w:t xml:space="preserve"> aura </w:t>
      </w:r>
      <w:r w:rsidR="000A2C04" w:rsidRPr="00433CEC">
        <w:rPr>
          <w:rFonts w:asciiTheme="majorHAnsi" w:hAnsiTheme="majorHAnsi" w:cstheme="majorHAnsi"/>
          <w:lang w:val="fr-FR" w:eastAsia="fr-FR"/>
        </w:rPr>
        <w:t>préparés à cette fin</w:t>
      </w:r>
      <w:r w:rsidR="00E44C6A" w:rsidRPr="00433CEC">
        <w:rPr>
          <w:rFonts w:asciiTheme="majorHAnsi" w:hAnsiTheme="majorHAnsi" w:cstheme="majorHAnsi"/>
          <w:lang w:val="fr-FR" w:eastAsia="fr-FR"/>
        </w:rPr>
        <w:t xml:space="preserve"> en fonction de l’analyse des barrières financières</w:t>
      </w:r>
      <w:r w:rsidR="000A2C04" w:rsidRPr="00433CEC">
        <w:rPr>
          <w:rFonts w:asciiTheme="majorHAnsi" w:hAnsiTheme="majorHAnsi" w:cstheme="majorHAnsi"/>
          <w:lang w:val="fr-FR" w:eastAsia="fr-FR"/>
        </w:rPr>
        <w:t>.</w:t>
      </w:r>
    </w:p>
    <w:p w14:paraId="772CFF0F" w14:textId="3075FB4E" w:rsidR="000A2C04" w:rsidRPr="00433CEC" w:rsidRDefault="00266881" w:rsidP="002C0E0D">
      <w:pPr>
        <w:spacing w:line="360" w:lineRule="auto"/>
        <w:ind w:left="360"/>
        <w:rPr>
          <w:rFonts w:asciiTheme="majorHAnsi" w:eastAsiaTheme="minorHAnsi" w:hAnsiTheme="majorHAnsi" w:cstheme="majorHAnsi"/>
          <w:lang w:val="fr-FR" w:eastAsia="fr-FR"/>
        </w:rPr>
      </w:pPr>
      <w:r w:rsidRPr="00433CEC">
        <w:rPr>
          <w:rFonts w:asciiTheme="majorHAnsi" w:eastAsiaTheme="minorHAnsi" w:hAnsiTheme="majorHAnsi" w:cstheme="majorHAnsi"/>
          <w:lang w:val="fr-FR" w:eastAsia="fr-FR"/>
        </w:rPr>
        <w:t>Description des t</w:t>
      </w:r>
      <w:r w:rsidR="000A2C04" w:rsidRPr="00433CEC">
        <w:rPr>
          <w:rFonts w:asciiTheme="majorHAnsi" w:eastAsiaTheme="minorHAnsi" w:hAnsiTheme="majorHAnsi" w:cstheme="majorHAnsi"/>
          <w:lang w:val="fr-FR" w:eastAsia="fr-FR"/>
        </w:rPr>
        <w:t>âches</w:t>
      </w:r>
    </w:p>
    <w:p w14:paraId="25EA360C" w14:textId="22328960" w:rsidR="000A2C04" w:rsidRPr="00433CEC" w:rsidRDefault="000A2C04" w:rsidP="000A2C0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>Lire le rapport de la recherche sur les performances des AVEC commandité par le PMSAN, et indiquer comment la formation va intégrer ses principales conclusions ;</w:t>
      </w:r>
    </w:p>
    <w:p w14:paraId="40EA0870" w14:textId="0EDDCDAC" w:rsidR="000522D7" w:rsidRPr="00433CEC" w:rsidRDefault="00F66AE2" w:rsidP="00A563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>Travailler avec l</w:t>
      </w:r>
      <w:r w:rsidR="00C628B2" w:rsidRPr="00433CEC">
        <w:rPr>
          <w:rFonts w:asciiTheme="majorHAnsi" w:hAnsiTheme="majorHAnsi" w:cstheme="majorHAnsi"/>
          <w:lang w:val="fr-FR" w:eastAsia="fr-FR"/>
        </w:rPr>
        <w:t>’</w:t>
      </w:r>
      <w:proofErr w:type="spellStart"/>
      <w:r w:rsidR="00C628B2" w:rsidRPr="00433CEC">
        <w:rPr>
          <w:rFonts w:asciiTheme="majorHAnsi" w:hAnsiTheme="majorHAnsi" w:cstheme="majorHAnsi"/>
          <w:lang w:val="fr-FR" w:eastAsia="fr-FR"/>
        </w:rPr>
        <w:t>officier</w:t>
      </w:r>
      <w:r w:rsidR="002960D0" w:rsidRPr="00433CEC">
        <w:rPr>
          <w:rFonts w:asciiTheme="majorHAnsi" w:hAnsiTheme="majorHAnsi" w:cstheme="majorHAnsi"/>
          <w:lang w:val="fr-FR" w:eastAsia="fr-FR"/>
        </w:rPr>
        <w:t>.</w:t>
      </w:r>
      <w:r w:rsidR="000A2C04" w:rsidRPr="00433CEC">
        <w:rPr>
          <w:rFonts w:asciiTheme="majorHAnsi" w:hAnsiTheme="majorHAnsi" w:cstheme="majorHAnsi"/>
          <w:lang w:val="fr-FR" w:eastAsia="fr-FR"/>
        </w:rPr>
        <w:t>ère</w:t>
      </w:r>
      <w:proofErr w:type="spellEnd"/>
      <w:r w:rsidR="000A2C04" w:rsidRPr="00433CEC">
        <w:rPr>
          <w:rFonts w:asciiTheme="majorHAnsi" w:hAnsiTheme="majorHAnsi" w:cstheme="majorHAnsi"/>
          <w:lang w:val="fr-FR" w:eastAsia="fr-FR"/>
        </w:rPr>
        <w:t xml:space="preserve"> de </w:t>
      </w:r>
      <w:r w:rsidR="00C628B2" w:rsidRPr="00433CEC">
        <w:rPr>
          <w:rFonts w:asciiTheme="majorHAnsi" w:hAnsiTheme="majorHAnsi" w:cstheme="majorHAnsi"/>
          <w:lang w:val="fr-FR" w:eastAsia="fr-FR"/>
        </w:rPr>
        <w:t>suivi et évaluation d</w:t>
      </w:r>
      <w:r w:rsidR="000A2C04" w:rsidRPr="00433CEC">
        <w:rPr>
          <w:rFonts w:asciiTheme="majorHAnsi" w:hAnsiTheme="majorHAnsi" w:cstheme="majorHAnsi"/>
          <w:lang w:val="fr-FR" w:eastAsia="fr-FR"/>
        </w:rPr>
        <w:t>u département d’Impact Social (</w:t>
      </w:r>
      <w:r w:rsidR="00C628B2" w:rsidRPr="00433CEC">
        <w:rPr>
          <w:rFonts w:asciiTheme="majorHAnsi" w:hAnsiTheme="majorHAnsi" w:cstheme="majorHAnsi"/>
          <w:lang w:val="fr-FR" w:eastAsia="fr-FR"/>
        </w:rPr>
        <w:t>ENSO</w:t>
      </w:r>
      <w:r w:rsidR="000A2C04" w:rsidRPr="00433CEC">
        <w:rPr>
          <w:rFonts w:asciiTheme="majorHAnsi" w:hAnsiTheme="majorHAnsi" w:cstheme="majorHAnsi"/>
          <w:lang w:val="fr-FR" w:eastAsia="fr-FR"/>
        </w:rPr>
        <w:t xml:space="preserve">) de </w:t>
      </w:r>
      <w:proofErr w:type="spellStart"/>
      <w:r w:rsidR="000A2C04" w:rsidRPr="00433CEC">
        <w:rPr>
          <w:rFonts w:asciiTheme="majorHAnsi" w:hAnsiTheme="majorHAnsi" w:cstheme="majorHAnsi"/>
          <w:lang w:val="fr-FR" w:eastAsia="fr-FR"/>
        </w:rPr>
        <w:t>Fonkoze</w:t>
      </w:r>
      <w:proofErr w:type="spellEnd"/>
      <w:r w:rsidR="00195853" w:rsidRPr="00433CEC">
        <w:rPr>
          <w:rFonts w:asciiTheme="majorHAnsi" w:hAnsiTheme="majorHAnsi" w:cstheme="majorHAnsi"/>
          <w:lang w:val="fr-FR" w:eastAsia="fr-FR"/>
        </w:rPr>
        <w:t xml:space="preserve"> pour </w:t>
      </w:r>
      <w:r w:rsidR="00B8391E" w:rsidRPr="00433CEC">
        <w:rPr>
          <w:rFonts w:asciiTheme="majorHAnsi" w:hAnsiTheme="majorHAnsi" w:cstheme="majorHAnsi"/>
          <w:lang w:val="fr-FR" w:eastAsia="fr-FR"/>
        </w:rPr>
        <w:t>préparer</w:t>
      </w:r>
      <w:r w:rsidR="00195853" w:rsidRPr="00433CEC">
        <w:rPr>
          <w:rFonts w:asciiTheme="majorHAnsi" w:hAnsiTheme="majorHAnsi" w:cstheme="majorHAnsi"/>
          <w:lang w:val="fr-FR" w:eastAsia="fr-FR"/>
        </w:rPr>
        <w:t xml:space="preserve"> les outils de collecte et analyser les </w:t>
      </w:r>
      <w:r w:rsidR="00B8391E" w:rsidRPr="00433CEC">
        <w:rPr>
          <w:rFonts w:asciiTheme="majorHAnsi" w:hAnsiTheme="majorHAnsi" w:cstheme="majorHAnsi"/>
          <w:lang w:val="fr-FR" w:eastAsia="fr-FR"/>
        </w:rPr>
        <w:t>données</w:t>
      </w:r>
      <w:r w:rsidR="00195853" w:rsidRPr="00433CEC">
        <w:rPr>
          <w:rFonts w:asciiTheme="majorHAnsi" w:hAnsiTheme="majorHAnsi" w:cstheme="majorHAnsi"/>
          <w:lang w:val="fr-FR" w:eastAsia="fr-FR"/>
        </w:rPr>
        <w:t xml:space="preserve"> collectées pouvant permettre </w:t>
      </w:r>
      <w:r w:rsidR="002C0E0D" w:rsidRPr="00433CEC">
        <w:rPr>
          <w:rFonts w:asciiTheme="majorHAnsi" w:hAnsiTheme="majorHAnsi" w:cstheme="majorHAnsi"/>
          <w:lang w:val="fr-FR" w:eastAsia="fr-FR"/>
        </w:rPr>
        <w:t>d’</w:t>
      </w:r>
      <w:r w:rsidR="00C628B2" w:rsidRPr="00433CEC">
        <w:rPr>
          <w:rFonts w:asciiTheme="majorHAnsi" w:hAnsiTheme="majorHAnsi" w:cstheme="majorHAnsi"/>
          <w:lang w:val="fr-FR" w:eastAsia="fr-FR"/>
        </w:rPr>
        <w:t>identifier pour le Nord-Ouest</w:t>
      </w:r>
      <w:r w:rsidR="008E5EF9" w:rsidRPr="00433CEC">
        <w:rPr>
          <w:rFonts w:asciiTheme="majorHAnsi" w:hAnsiTheme="majorHAnsi" w:cstheme="majorHAnsi"/>
          <w:lang w:val="fr-FR" w:eastAsia="fr-FR"/>
        </w:rPr>
        <w:t xml:space="preserve">, quelles </w:t>
      </w:r>
      <w:r w:rsidR="00C1373C" w:rsidRPr="00433CEC">
        <w:rPr>
          <w:rFonts w:asciiTheme="majorHAnsi" w:hAnsiTheme="majorHAnsi" w:cstheme="majorHAnsi"/>
          <w:lang w:val="fr-FR" w:eastAsia="fr-FR"/>
        </w:rPr>
        <w:t>s</w:t>
      </w:r>
      <w:r w:rsidR="00C628B2" w:rsidRPr="00433CEC">
        <w:rPr>
          <w:rFonts w:asciiTheme="majorHAnsi" w:hAnsiTheme="majorHAnsi" w:cstheme="majorHAnsi"/>
          <w:lang w:val="fr-FR" w:eastAsia="fr-FR"/>
        </w:rPr>
        <w:t>ont les principales barrières à l’inclusion financière des membres cibl</w:t>
      </w:r>
      <w:r w:rsidR="00C1373C" w:rsidRPr="00433CEC">
        <w:rPr>
          <w:rFonts w:asciiTheme="majorHAnsi" w:hAnsiTheme="majorHAnsi" w:cstheme="majorHAnsi"/>
          <w:lang w:val="fr-FR" w:eastAsia="fr-FR"/>
        </w:rPr>
        <w:t>és</w:t>
      </w:r>
      <w:r w:rsidR="00C628B2" w:rsidRPr="00433CEC">
        <w:rPr>
          <w:rFonts w:asciiTheme="majorHAnsi" w:hAnsiTheme="majorHAnsi" w:cstheme="majorHAnsi"/>
          <w:lang w:val="fr-FR" w:eastAsia="fr-FR"/>
        </w:rPr>
        <w:t xml:space="preserve"> par le projet</w:t>
      </w:r>
      <w:r w:rsidR="002C0E0D" w:rsidRPr="00433CEC">
        <w:rPr>
          <w:rFonts w:asciiTheme="majorHAnsi" w:hAnsiTheme="majorHAnsi" w:cstheme="majorHAnsi"/>
          <w:lang w:val="fr-FR" w:eastAsia="fr-FR"/>
        </w:rPr>
        <w:t>, avec perspective de genre</w:t>
      </w:r>
      <w:r w:rsidR="000A2C04" w:rsidRPr="00433CEC">
        <w:rPr>
          <w:rFonts w:asciiTheme="majorHAnsi" w:hAnsiTheme="majorHAnsi" w:cstheme="majorHAnsi"/>
          <w:lang w:val="fr-FR" w:eastAsia="fr-FR"/>
        </w:rPr>
        <w:t> ;</w:t>
      </w:r>
    </w:p>
    <w:p w14:paraId="67B1430D" w14:textId="14BB806B" w:rsidR="00AA442A" w:rsidRPr="00433CEC" w:rsidRDefault="00AA442A" w:rsidP="00A563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lastRenderedPageBreak/>
        <w:t>P</w:t>
      </w:r>
      <w:r w:rsidR="00C628B2" w:rsidRPr="00433CEC">
        <w:rPr>
          <w:rFonts w:asciiTheme="majorHAnsi" w:hAnsiTheme="majorHAnsi" w:cstheme="majorHAnsi"/>
          <w:lang w:val="fr-FR" w:eastAsia="fr-FR"/>
        </w:rPr>
        <w:t xml:space="preserve">réparer les outils de </w:t>
      </w:r>
      <w:r w:rsidRPr="00433CEC">
        <w:rPr>
          <w:rFonts w:asciiTheme="majorHAnsi" w:hAnsiTheme="majorHAnsi" w:cstheme="majorHAnsi"/>
          <w:lang w:val="fr-FR" w:eastAsia="fr-FR"/>
        </w:rPr>
        <w:t xml:space="preserve">formation </w:t>
      </w:r>
      <w:r w:rsidR="002C0E0D" w:rsidRPr="00433CEC">
        <w:rPr>
          <w:rFonts w:asciiTheme="majorHAnsi" w:hAnsiTheme="majorHAnsi" w:cstheme="majorHAnsi"/>
          <w:lang w:val="fr-FR" w:eastAsia="fr-FR"/>
        </w:rPr>
        <w:t>adéquats, avec les adaptations</w:t>
      </w:r>
      <w:r w:rsidR="000A2C04" w:rsidRPr="00433CEC">
        <w:rPr>
          <w:rFonts w:asciiTheme="majorHAnsi" w:hAnsiTheme="majorHAnsi" w:cstheme="majorHAnsi"/>
          <w:lang w:val="fr-FR" w:eastAsia="fr-FR"/>
        </w:rPr>
        <w:t xml:space="preserve"> </w:t>
      </w:r>
      <w:r w:rsidRPr="00433CEC">
        <w:rPr>
          <w:rFonts w:asciiTheme="majorHAnsi" w:hAnsiTheme="majorHAnsi" w:cstheme="majorHAnsi"/>
          <w:lang w:val="fr-FR" w:eastAsia="fr-FR"/>
        </w:rPr>
        <w:t>à la réalité du bas nord-ouest,</w:t>
      </w:r>
      <w:r w:rsidR="00424751" w:rsidRPr="00433CEC">
        <w:rPr>
          <w:rFonts w:asciiTheme="majorHAnsi" w:hAnsiTheme="majorHAnsi" w:cstheme="majorHAnsi"/>
          <w:lang w:val="fr-FR" w:eastAsia="fr-FR"/>
        </w:rPr>
        <w:t xml:space="preserve"> en prenant en compte</w:t>
      </w:r>
      <w:r w:rsidRPr="00433CEC">
        <w:rPr>
          <w:rFonts w:asciiTheme="majorHAnsi" w:hAnsiTheme="majorHAnsi" w:cstheme="majorHAnsi"/>
          <w:lang w:val="fr-FR" w:eastAsia="fr-FR"/>
        </w:rPr>
        <w:t xml:space="preserve"> </w:t>
      </w:r>
      <w:r w:rsidR="00B8391E" w:rsidRPr="00433CEC">
        <w:rPr>
          <w:rFonts w:asciiTheme="majorHAnsi" w:hAnsiTheme="majorHAnsi" w:cstheme="majorHAnsi"/>
          <w:lang w:val="fr-FR" w:eastAsia="fr-FR"/>
        </w:rPr>
        <w:t>les conclusion</w:t>
      </w:r>
      <w:r w:rsidR="00C1373C" w:rsidRPr="00433CEC">
        <w:rPr>
          <w:rFonts w:asciiTheme="majorHAnsi" w:hAnsiTheme="majorHAnsi" w:cstheme="majorHAnsi"/>
          <w:lang w:val="fr-FR" w:eastAsia="fr-FR"/>
        </w:rPr>
        <w:t>s</w:t>
      </w:r>
      <w:r w:rsidR="00B8391E" w:rsidRPr="00433CEC">
        <w:rPr>
          <w:rFonts w:asciiTheme="majorHAnsi" w:hAnsiTheme="majorHAnsi" w:cstheme="majorHAnsi"/>
          <w:lang w:val="fr-FR" w:eastAsia="fr-FR"/>
        </w:rPr>
        <w:t xml:space="preserve"> de l’étude sur la performance des AVEC dans le cadre du PMSAN et les </w:t>
      </w:r>
      <w:r w:rsidR="00424751" w:rsidRPr="00433CEC">
        <w:rPr>
          <w:rFonts w:asciiTheme="majorHAnsi" w:hAnsiTheme="majorHAnsi" w:cstheme="majorHAnsi"/>
          <w:lang w:val="fr-FR" w:eastAsia="fr-FR"/>
        </w:rPr>
        <w:t>conclusions</w:t>
      </w:r>
      <w:r w:rsidR="00B8391E" w:rsidRPr="00433CEC">
        <w:rPr>
          <w:rFonts w:asciiTheme="majorHAnsi" w:hAnsiTheme="majorHAnsi" w:cstheme="majorHAnsi"/>
          <w:lang w:val="fr-FR" w:eastAsia="fr-FR"/>
        </w:rPr>
        <w:t xml:space="preserve"> de l’analyse des barrières </w:t>
      </w:r>
      <w:r w:rsidR="00C1373C" w:rsidRPr="00433CEC">
        <w:rPr>
          <w:rFonts w:asciiTheme="majorHAnsi" w:hAnsiTheme="majorHAnsi" w:cstheme="majorHAnsi"/>
          <w:lang w:val="fr-FR" w:eastAsia="fr-FR"/>
        </w:rPr>
        <w:t>à</w:t>
      </w:r>
      <w:r w:rsidR="00B8391E" w:rsidRPr="00433CEC">
        <w:rPr>
          <w:rFonts w:asciiTheme="majorHAnsi" w:hAnsiTheme="majorHAnsi" w:cstheme="majorHAnsi"/>
          <w:lang w:val="fr-FR" w:eastAsia="fr-FR"/>
        </w:rPr>
        <w:t xml:space="preserve"> l’inclusion </w:t>
      </w:r>
      <w:r w:rsidR="00C1373C" w:rsidRPr="00433CEC">
        <w:rPr>
          <w:rFonts w:asciiTheme="majorHAnsi" w:hAnsiTheme="majorHAnsi" w:cstheme="majorHAnsi"/>
          <w:lang w:val="fr-FR" w:eastAsia="fr-FR"/>
        </w:rPr>
        <w:t>financière</w:t>
      </w:r>
      <w:r w:rsidR="007D3183" w:rsidRPr="00433CEC">
        <w:rPr>
          <w:rFonts w:asciiTheme="majorHAnsi" w:hAnsiTheme="majorHAnsi" w:cstheme="majorHAnsi"/>
          <w:lang w:val="fr-FR" w:eastAsia="fr-FR"/>
        </w:rPr>
        <w:t>.</w:t>
      </w:r>
    </w:p>
    <w:p w14:paraId="2C3C5218" w14:textId="783A427D" w:rsidR="00C628B2" w:rsidRPr="00433CEC" w:rsidRDefault="00AA442A" w:rsidP="00A563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>Former</w:t>
      </w:r>
      <w:r w:rsidR="002C0E0D" w:rsidRPr="00433CEC">
        <w:rPr>
          <w:rFonts w:asciiTheme="majorHAnsi" w:hAnsiTheme="majorHAnsi" w:cstheme="majorHAnsi"/>
          <w:lang w:val="fr-FR" w:eastAsia="fr-FR"/>
        </w:rPr>
        <w:t>, en intégrant la perspective de genre,</w:t>
      </w:r>
      <w:r w:rsidRPr="00433CEC">
        <w:rPr>
          <w:rFonts w:asciiTheme="majorHAnsi" w:hAnsiTheme="majorHAnsi" w:cstheme="majorHAnsi"/>
          <w:lang w:val="fr-FR" w:eastAsia="fr-FR"/>
        </w:rPr>
        <w:t xml:space="preserve"> </w:t>
      </w:r>
      <w:r w:rsidR="00F255DA" w:rsidRPr="00433CEC">
        <w:rPr>
          <w:rFonts w:asciiTheme="majorHAnsi" w:hAnsiTheme="majorHAnsi" w:cstheme="majorHAnsi"/>
          <w:lang w:val="fr-FR" w:eastAsia="fr-FR"/>
        </w:rPr>
        <w:t xml:space="preserve">une équipe de 35 </w:t>
      </w:r>
      <w:r w:rsidR="00424751" w:rsidRPr="00433CEC">
        <w:rPr>
          <w:rFonts w:asciiTheme="majorHAnsi" w:hAnsiTheme="majorHAnsi" w:cstheme="majorHAnsi"/>
          <w:lang w:val="fr-FR" w:eastAsia="fr-FR"/>
        </w:rPr>
        <w:t xml:space="preserve">personnes </w:t>
      </w:r>
      <w:r w:rsidR="00CE7AF8" w:rsidRPr="00433CEC">
        <w:rPr>
          <w:rFonts w:asciiTheme="majorHAnsi" w:hAnsiTheme="majorHAnsi" w:cstheme="majorHAnsi"/>
          <w:lang w:val="fr-FR" w:eastAsia="fr-FR"/>
        </w:rPr>
        <w:t>à</w:t>
      </w:r>
      <w:r w:rsidR="00F255DA" w:rsidRPr="00433CEC">
        <w:rPr>
          <w:rFonts w:asciiTheme="majorHAnsi" w:hAnsiTheme="majorHAnsi" w:cstheme="majorHAnsi"/>
          <w:lang w:val="fr-FR" w:eastAsia="fr-FR"/>
        </w:rPr>
        <w:t xml:space="preserve"> la fois sur la gestion des différentes phase</w:t>
      </w:r>
      <w:r w:rsidR="00BB4172" w:rsidRPr="00433CEC">
        <w:rPr>
          <w:rFonts w:asciiTheme="majorHAnsi" w:hAnsiTheme="majorHAnsi" w:cstheme="majorHAnsi"/>
          <w:lang w:val="fr-FR" w:eastAsia="fr-FR"/>
        </w:rPr>
        <w:t>s</w:t>
      </w:r>
      <w:r w:rsidR="00F255DA" w:rsidRPr="00433CEC">
        <w:rPr>
          <w:rFonts w:asciiTheme="majorHAnsi" w:hAnsiTheme="majorHAnsi" w:cstheme="majorHAnsi"/>
          <w:lang w:val="fr-FR" w:eastAsia="fr-FR"/>
        </w:rPr>
        <w:t xml:space="preserve"> des </w:t>
      </w:r>
      <w:r w:rsidR="00CE7AF8" w:rsidRPr="00433CEC">
        <w:rPr>
          <w:rFonts w:asciiTheme="majorHAnsi" w:hAnsiTheme="majorHAnsi" w:cstheme="majorHAnsi"/>
          <w:lang w:val="fr-FR" w:eastAsia="fr-FR"/>
        </w:rPr>
        <w:t>AVEC et</w:t>
      </w:r>
      <w:r w:rsidR="00A563D4" w:rsidRPr="00433CEC">
        <w:rPr>
          <w:rFonts w:asciiTheme="majorHAnsi" w:hAnsiTheme="majorHAnsi" w:cstheme="majorHAnsi"/>
          <w:lang w:val="fr-FR" w:eastAsia="fr-FR"/>
        </w:rPr>
        <w:t xml:space="preserve"> sur la pédagogie nécessaire pour </w:t>
      </w:r>
      <w:r w:rsidR="00CE7AF8" w:rsidRPr="00433CEC">
        <w:rPr>
          <w:rFonts w:asciiTheme="majorHAnsi" w:hAnsiTheme="majorHAnsi" w:cstheme="majorHAnsi"/>
          <w:lang w:val="fr-FR" w:eastAsia="fr-FR"/>
        </w:rPr>
        <w:t>former les</w:t>
      </w:r>
      <w:r w:rsidR="00A563D4" w:rsidRPr="00433CEC">
        <w:rPr>
          <w:rFonts w:asciiTheme="majorHAnsi" w:hAnsiTheme="majorHAnsi" w:cstheme="majorHAnsi"/>
          <w:lang w:val="fr-FR" w:eastAsia="fr-FR"/>
        </w:rPr>
        <w:t xml:space="preserve"> membre</w:t>
      </w:r>
      <w:r w:rsidR="00BB4172" w:rsidRPr="00433CEC">
        <w:rPr>
          <w:rFonts w:asciiTheme="majorHAnsi" w:hAnsiTheme="majorHAnsi" w:cstheme="majorHAnsi"/>
          <w:lang w:val="fr-FR" w:eastAsia="fr-FR"/>
        </w:rPr>
        <w:t>s</w:t>
      </w:r>
      <w:r w:rsidR="00A563D4" w:rsidRPr="00433CEC">
        <w:rPr>
          <w:rFonts w:asciiTheme="majorHAnsi" w:hAnsiTheme="majorHAnsi" w:cstheme="majorHAnsi"/>
          <w:lang w:val="fr-FR" w:eastAsia="fr-FR"/>
        </w:rPr>
        <w:t xml:space="preserve"> de la Communauté sur </w:t>
      </w:r>
      <w:r w:rsidR="007D3183" w:rsidRPr="00433CEC">
        <w:rPr>
          <w:rFonts w:asciiTheme="majorHAnsi" w:hAnsiTheme="majorHAnsi" w:cstheme="majorHAnsi"/>
          <w:lang w:val="fr-FR" w:eastAsia="fr-FR"/>
        </w:rPr>
        <w:t>l</w:t>
      </w:r>
      <w:r w:rsidR="00A563D4" w:rsidRPr="00433CEC">
        <w:rPr>
          <w:rFonts w:asciiTheme="majorHAnsi" w:hAnsiTheme="majorHAnsi" w:cstheme="majorHAnsi"/>
          <w:lang w:val="fr-FR" w:eastAsia="fr-FR"/>
        </w:rPr>
        <w:t>es AVEC</w:t>
      </w:r>
      <w:r w:rsidR="00424751" w:rsidRPr="00433CEC">
        <w:rPr>
          <w:rFonts w:asciiTheme="majorHAnsi" w:hAnsiTheme="majorHAnsi" w:cstheme="majorHAnsi"/>
          <w:lang w:val="fr-FR" w:eastAsia="fr-FR"/>
        </w:rPr>
        <w:t> ;</w:t>
      </w:r>
    </w:p>
    <w:p w14:paraId="4E66766A" w14:textId="3F2A8FDF" w:rsidR="00A563D4" w:rsidRPr="00433CEC" w:rsidRDefault="00A563D4" w:rsidP="00A563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>Proposer un</w:t>
      </w:r>
      <w:r w:rsidR="00CE7AF8" w:rsidRPr="00433CEC">
        <w:rPr>
          <w:rFonts w:asciiTheme="majorHAnsi" w:hAnsiTheme="majorHAnsi" w:cstheme="majorHAnsi"/>
          <w:lang w:val="fr-FR" w:eastAsia="fr-FR"/>
        </w:rPr>
        <w:t xml:space="preserve"> paquet</w:t>
      </w:r>
      <w:r w:rsidRPr="00433CEC">
        <w:rPr>
          <w:rFonts w:asciiTheme="majorHAnsi" w:hAnsiTheme="majorHAnsi" w:cstheme="majorHAnsi"/>
          <w:lang w:val="fr-FR" w:eastAsia="fr-FR"/>
        </w:rPr>
        <w:t xml:space="preserve"> d’outils de pilotage et de suivi des AVEC</w:t>
      </w:r>
      <w:r w:rsidR="00424751" w:rsidRPr="00433CEC">
        <w:rPr>
          <w:rFonts w:asciiTheme="majorHAnsi" w:hAnsiTheme="majorHAnsi" w:cstheme="majorHAnsi"/>
          <w:lang w:val="fr-FR" w:eastAsia="fr-FR"/>
        </w:rPr>
        <w:t> ;</w:t>
      </w:r>
    </w:p>
    <w:p w14:paraId="1C1A3E65" w14:textId="6E15A966" w:rsidR="00A563D4" w:rsidRPr="00433CEC" w:rsidRDefault="00A563D4" w:rsidP="00A563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lang w:val="fr-FR" w:eastAsia="fr-FR"/>
        </w:rPr>
      </w:pPr>
      <w:r w:rsidRPr="00433CEC">
        <w:rPr>
          <w:rFonts w:asciiTheme="majorHAnsi" w:hAnsiTheme="majorHAnsi" w:cstheme="majorHAnsi"/>
          <w:lang w:val="fr-FR" w:eastAsia="fr-FR"/>
        </w:rPr>
        <w:t xml:space="preserve">Faire un rapport sur </w:t>
      </w:r>
      <w:r w:rsidR="00CE7AF8" w:rsidRPr="00433CEC">
        <w:rPr>
          <w:rFonts w:asciiTheme="majorHAnsi" w:hAnsiTheme="majorHAnsi" w:cstheme="majorHAnsi"/>
          <w:lang w:val="fr-FR" w:eastAsia="fr-FR"/>
        </w:rPr>
        <w:t>la formation</w:t>
      </w:r>
      <w:r w:rsidRPr="00433CEC">
        <w:rPr>
          <w:rFonts w:asciiTheme="majorHAnsi" w:hAnsiTheme="majorHAnsi" w:cstheme="majorHAnsi"/>
          <w:lang w:val="fr-FR" w:eastAsia="fr-FR"/>
        </w:rPr>
        <w:t xml:space="preserve"> </w:t>
      </w:r>
      <w:r w:rsidR="002C0E0D" w:rsidRPr="00433CEC">
        <w:rPr>
          <w:rFonts w:asciiTheme="majorHAnsi" w:hAnsiTheme="majorHAnsi" w:cstheme="majorHAnsi"/>
          <w:lang w:val="fr-FR" w:eastAsia="fr-FR"/>
        </w:rPr>
        <w:t xml:space="preserve">(déroulement, évaluation des </w:t>
      </w:r>
      <w:proofErr w:type="spellStart"/>
      <w:r w:rsidR="002C0E0D" w:rsidRPr="00433CEC">
        <w:rPr>
          <w:rFonts w:asciiTheme="majorHAnsi" w:hAnsiTheme="majorHAnsi" w:cstheme="majorHAnsi"/>
          <w:lang w:val="fr-FR" w:eastAsia="fr-FR"/>
        </w:rPr>
        <w:t>participant.e.s</w:t>
      </w:r>
      <w:proofErr w:type="spellEnd"/>
      <w:r w:rsidR="002C0E0D" w:rsidRPr="00433CEC">
        <w:rPr>
          <w:rFonts w:asciiTheme="majorHAnsi" w:hAnsiTheme="majorHAnsi" w:cstheme="majorHAnsi"/>
          <w:lang w:val="fr-FR" w:eastAsia="fr-FR"/>
        </w:rPr>
        <w:t xml:space="preserve">,  </w:t>
      </w:r>
      <w:r w:rsidRPr="00433CEC">
        <w:rPr>
          <w:rFonts w:asciiTheme="majorHAnsi" w:hAnsiTheme="majorHAnsi" w:cstheme="majorHAnsi"/>
          <w:lang w:val="fr-FR" w:eastAsia="fr-FR"/>
        </w:rPr>
        <w:t>suggestion</w:t>
      </w:r>
      <w:r w:rsidR="002C0E0D" w:rsidRPr="00433CEC">
        <w:rPr>
          <w:rFonts w:asciiTheme="majorHAnsi" w:hAnsiTheme="majorHAnsi" w:cstheme="majorHAnsi"/>
          <w:lang w:val="fr-FR" w:eastAsia="fr-FR"/>
        </w:rPr>
        <w:t>s</w:t>
      </w:r>
      <w:r w:rsidRPr="00433CEC">
        <w:rPr>
          <w:rFonts w:asciiTheme="majorHAnsi" w:hAnsiTheme="majorHAnsi" w:cstheme="majorHAnsi"/>
          <w:lang w:val="fr-FR" w:eastAsia="fr-FR"/>
        </w:rPr>
        <w:t xml:space="preserve"> et recommandation</w:t>
      </w:r>
      <w:r w:rsidR="002C0E0D" w:rsidRPr="00433CEC">
        <w:rPr>
          <w:rFonts w:asciiTheme="majorHAnsi" w:hAnsiTheme="majorHAnsi" w:cstheme="majorHAnsi"/>
          <w:lang w:val="fr-FR" w:eastAsia="fr-FR"/>
        </w:rPr>
        <w:t>s)</w:t>
      </w:r>
      <w:r w:rsidRPr="00433CEC">
        <w:rPr>
          <w:rFonts w:asciiTheme="majorHAnsi" w:hAnsiTheme="majorHAnsi" w:cstheme="majorHAnsi"/>
          <w:lang w:val="fr-FR" w:eastAsia="fr-FR"/>
        </w:rPr>
        <w:t>.</w:t>
      </w:r>
    </w:p>
    <w:p w14:paraId="7620A973" w14:textId="77777777" w:rsidR="000522D7" w:rsidRPr="00433CEC" w:rsidRDefault="000522D7" w:rsidP="000522D7">
      <w:pPr>
        <w:keepNext/>
        <w:keepLines/>
        <w:numPr>
          <w:ilvl w:val="1"/>
          <w:numId w:val="0"/>
        </w:numPr>
        <w:spacing w:before="40" w:line="259" w:lineRule="auto"/>
        <w:ind w:left="576" w:hanging="576"/>
        <w:outlineLvl w:val="1"/>
        <w:rPr>
          <w:rFonts w:asciiTheme="majorHAnsi" w:eastAsiaTheme="majorEastAsia" w:hAnsiTheme="majorHAnsi" w:cstheme="majorHAnsi"/>
          <w:sz w:val="26"/>
          <w:szCs w:val="26"/>
          <w:lang w:val="fr-FR" w:eastAsia="fr-FR"/>
        </w:rPr>
      </w:pPr>
      <w:r w:rsidRPr="00433CEC">
        <w:rPr>
          <w:rFonts w:asciiTheme="majorHAnsi" w:eastAsiaTheme="majorEastAsia" w:hAnsiTheme="majorHAnsi" w:cstheme="majorHAnsi"/>
          <w:sz w:val="26"/>
          <w:szCs w:val="26"/>
          <w:lang w:val="fr-FR" w:eastAsia="fr-FR"/>
        </w:rPr>
        <w:t>Livrables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1102"/>
        <w:gridCol w:w="4910"/>
      </w:tblGrid>
      <w:tr w:rsidR="000522D7" w:rsidRPr="00433CEC" w14:paraId="4E43EA77" w14:textId="77777777" w:rsidTr="00E67327">
        <w:tc>
          <w:tcPr>
            <w:tcW w:w="3004" w:type="dxa"/>
          </w:tcPr>
          <w:p w14:paraId="5E119823" w14:textId="77777777" w:rsidR="000522D7" w:rsidRPr="00433CEC" w:rsidRDefault="000522D7" w:rsidP="00E67327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Domaine</w:t>
            </w:r>
          </w:p>
        </w:tc>
        <w:tc>
          <w:tcPr>
            <w:tcW w:w="1102" w:type="dxa"/>
          </w:tcPr>
          <w:p w14:paraId="64065E30" w14:textId="50108EC9" w:rsidR="000522D7" w:rsidRPr="00433CEC" w:rsidRDefault="000522D7" w:rsidP="00E67327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Nombre de jours</w:t>
            </w:r>
          </w:p>
        </w:tc>
        <w:tc>
          <w:tcPr>
            <w:tcW w:w="4910" w:type="dxa"/>
          </w:tcPr>
          <w:p w14:paraId="635851B8" w14:textId="77777777" w:rsidR="000522D7" w:rsidRPr="00433CEC" w:rsidRDefault="000522D7" w:rsidP="00E67327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Livrables</w:t>
            </w:r>
          </w:p>
        </w:tc>
      </w:tr>
      <w:tr w:rsidR="00873275" w:rsidRPr="00003146" w14:paraId="146AE23A" w14:textId="77777777" w:rsidTr="00E67327">
        <w:trPr>
          <w:trHeight w:val="386"/>
        </w:trPr>
        <w:tc>
          <w:tcPr>
            <w:tcW w:w="3004" w:type="dxa"/>
          </w:tcPr>
          <w:p w14:paraId="1E86C348" w14:textId="2642A20B" w:rsidR="00873275" w:rsidRPr="00433CEC" w:rsidRDefault="00873275" w:rsidP="000522D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Analyse des barrières </w:t>
            </w:r>
            <w:r w:rsidR="00C1373C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à</w:t>
            </w: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 l’inclusion financière des Membres UP et EP </w:t>
            </w:r>
          </w:p>
        </w:tc>
        <w:tc>
          <w:tcPr>
            <w:tcW w:w="1102" w:type="dxa"/>
          </w:tcPr>
          <w:p w14:paraId="32FE51C9" w14:textId="7DC81005" w:rsidR="00873275" w:rsidRPr="00433CEC" w:rsidRDefault="00873275" w:rsidP="000522D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</w:p>
        </w:tc>
        <w:tc>
          <w:tcPr>
            <w:tcW w:w="4910" w:type="dxa"/>
          </w:tcPr>
          <w:p w14:paraId="38AF69CC" w14:textId="77777777" w:rsidR="002C0E0D" w:rsidRPr="00433CEC" w:rsidRDefault="00873275" w:rsidP="002C0E0D">
            <w:pPr>
              <w:spacing w:line="360" w:lineRule="auto"/>
              <w:jc w:val="both"/>
              <w:rPr>
                <w:rFonts w:asciiTheme="majorHAnsi" w:hAnsiTheme="majorHAnsi" w:cstheme="majorHAnsi"/>
                <w:lang w:val="fr-FR" w:eastAsia="fr-FR"/>
              </w:rPr>
            </w:pPr>
            <w:r w:rsidRPr="00433CEC">
              <w:rPr>
                <w:rFonts w:asciiTheme="majorHAnsi" w:hAnsiTheme="majorHAnsi" w:cstheme="majorHAnsi"/>
                <w:lang w:val="fr-FR" w:eastAsia="fr-FR"/>
              </w:rPr>
              <w:t>Rapport</w:t>
            </w:r>
          </w:p>
          <w:p w14:paraId="564B49B8" w14:textId="2E7CD2C6" w:rsidR="002C0E0D" w:rsidRPr="00433CEC" w:rsidRDefault="002C0E0D" w:rsidP="002C0E0D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 w:cstheme="majorHAnsi"/>
                <w:lang w:val="fr-FR" w:eastAsia="fr-FR"/>
              </w:rPr>
            </w:pPr>
            <w:r w:rsidRPr="00433CEC">
              <w:rPr>
                <w:rFonts w:asciiTheme="majorHAnsi" w:hAnsiTheme="majorHAnsi" w:cstheme="majorHAnsi"/>
                <w:lang w:val="fr-FR" w:eastAsia="fr-FR"/>
              </w:rPr>
              <w:t xml:space="preserve">Analyse et </w:t>
            </w:r>
            <w:r w:rsidR="00C1373C" w:rsidRPr="00433CEC">
              <w:rPr>
                <w:rFonts w:asciiTheme="majorHAnsi" w:hAnsiTheme="majorHAnsi" w:cstheme="majorHAnsi"/>
                <w:lang w:val="fr-FR" w:eastAsia="fr-FR"/>
              </w:rPr>
              <w:t>conclusion</w:t>
            </w:r>
            <w:r w:rsidR="00424751" w:rsidRPr="00433CEC">
              <w:rPr>
                <w:rFonts w:asciiTheme="majorHAnsi" w:hAnsiTheme="majorHAnsi" w:cstheme="majorHAnsi"/>
                <w:lang w:val="fr-FR" w:eastAsia="fr-FR"/>
              </w:rPr>
              <w:t>s</w:t>
            </w:r>
            <w:r w:rsidR="00C1373C" w:rsidRPr="00433CEC">
              <w:rPr>
                <w:rFonts w:asciiTheme="majorHAnsi" w:hAnsiTheme="majorHAnsi" w:cstheme="majorHAnsi"/>
                <w:lang w:val="fr-FR" w:eastAsia="fr-FR"/>
              </w:rPr>
              <w:t xml:space="preserve"> sur</w:t>
            </w:r>
            <w:r w:rsidRPr="00433CEC">
              <w:rPr>
                <w:rFonts w:asciiTheme="majorHAnsi" w:hAnsiTheme="majorHAnsi" w:cstheme="majorHAnsi"/>
                <w:lang w:val="fr-FR" w:eastAsia="fr-FR"/>
              </w:rPr>
              <w:t xml:space="preserve"> les </w:t>
            </w:r>
            <w:r w:rsidR="00C1373C" w:rsidRPr="00433CEC">
              <w:rPr>
                <w:rFonts w:asciiTheme="majorHAnsi" w:hAnsiTheme="majorHAnsi" w:cstheme="majorHAnsi"/>
                <w:lang w:val="fr-FR" w:eastAsia="fr-FR"/>
              </w:rPr>
              <w:t>barrière</w:t>
            </w:r>
            <w:r w:rsidR="00424751" w:rsidRPr="00433CEC">
              <w:rPr>
                <w:rFonts w:asciiTheme="majorHAnsi" w:hAnsiTheme="majorHAnsi" w:cstheme="majorHAnsi"/>
                <w:lang w:val="fr-FR" w:eastAsia="fr-FR"/>
              </w:rPr>
              <w:t>s</w:t>
            </w:r>
            <w:r w:rsidR="00C1373C" w:rsidRPr="00433CEC">
              <w:rPr>
                <w:rFonts w:asciiTheme="majorHAnsi" w:hAnsiTheme="majorHAnsi" w:cstheme="majorHAnsi"/>
                <w:lang w:val="fr-FR" w:eastAsia="fr-FR"/>
              </w:rPr>
              <w:t xml:space="preserve"> à l’inclusion financière </w:t>
            </w:r>
            <w:r w:rsidR="00E44C6A" w:rsidRPr="00433CEC">
              <w:rPr>
                <w:rFonts w:asciiTheme="majorHAnsi" w:hAnsiTheme="majorHAnsi" w:cstheme="majorHAnsi"/>
                <w:lang w:val="fr-FR" w:eastAsia="fr-FR"/>
              </w:rPr>
              <w:t>en tenant compte des différenciations basées sur le genre ;</w:t>
            </w:r>
          </w:p>
          <w:p w14:paraId="61946170" w14:textId="0852072D" w:rsidR="00873275" w:rsidRPr="00433CEC" w:rsidRDefault="002C0E0D" w:rsidP="002C0E0D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 w:cstheme="majorHAnsi"/>
                <w:lang w:val="fr-FR" w:eastAsia="fr-FR"/>
              </w:rPr>
            </w:pPr>
            <w:r w:rsidRPr="00433CEC">
              <w:rPr>
                <w:rFonts w:asciiTheme="majorHAnsi" w:hAnsiTheme="majorHAnsi" w:cstheme="majorHAnsi"/>
                <w:lang w:val="fr-FR" w:eastAsia="fr-FR"/>
              </w:rPr>
              <w:t xml:space="preserve">Intégration des conclusions </w:t>
            </w:r>
            <w:r w:rsidR="00C1373C" w:rsidRPr="00433CEC">
              <w:rPr>
                <w:rFonts w:asciiTheme="majorHAnsi" w:hAnsiTheme="majorHAnsi" w:cstheme="majorHAnsi"/>
                <w:lang w:val="fr-FR" w:eastAsia="fr-FR"/>
              </w:rPr>
              <w:t xml:space="preserve">dans les outils de formation </w:t>
            </w:r>
            <w:r w:rsidR="00424751" w:rsidRPr="00433CEC">
              <w:rPr>
                <w:rFonts w:asciiTheme="majorHAnsi" w:hAnsiTheme="majorHAnsi" w:cstheme="majorHAnsi"/>
                <w:lang w:val="fr-FR" w:eastAsia="fr-FR"/>
              </w:rPr>
              <w:t>et les outils de pilotage et de suivi des AVEC</w:t>
            </w:r>
          </w:p>
        </w:tc>
      </w:tr>
      <w:tr w:rsidR="000522D7" w:rsidRPr="00003146" w14:paraId="0B69279D" w14:textId="77777777" w:rsidTr="00E67327">
        <w:trPr>
          <w:trHeight w:val="865"/>
        </w:trPr>
        <w:tc>
          <w:tcPr>
            <w:tcW w:w="3004" w:type="dxa"/>
            <w:vMerge w:val="restart"/>
          </w:tcPr>
          <w:p w14:paraId="74FB62C8" w14:textId="52D5CFEB" w:rsidR="000522D7" w:rsidRPr="00433CEC" w:rsidRDefault="00873275" w:rsidP="000522D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Formation des </w:t>
            </w:r>
            <w:proofErr w:type="spellStart"/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formateur</w:t>
            </w:r>
            <w:r w:rsidR="00424751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.rice.</w:t>
            </w: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s</w:t>
            </w:r>
            <w:proofErr w:type="spellEnd"/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 </w:t>
            </w:r>
            <w:r w:rsidR="00DB7ECE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 (case managers et agents de suivi) </w:t>
            </w: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sur la gestion des AVEC</w:t>
            </w:r>
          </w:p>
        </w:tc>
        <w:tc>
          <w:tcPr>
            <w:tcW w:w="1102" w:type="dxa"/>
            <w:vMerge w:val="restart"/>
          </w:tcPr>
          <w:p w14:paraId="6B09825F" w14:textId="60C6F23F" w:rsidR="000522D7" w:rsidRPr="00433CEC" w:rsidRDefault="000522D7" w:rsidP="000522D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</w:p>
        </w:tc>
        <w:tc>
          <w:tcPr>
            <w:tcW w:w="4910" w:type="dxa"/>
          </w:tcPr>
          <w:p w14:paraId="6760CE7B" w14:textId="7A2E4A22" w:rsidR="00E44C6A" w:rsidRPr="00433CEC" w:rsidRDefault="00E44C6A" w:rsidP="00E6732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Ensemble de livrables avec perspective de genre</w:t>
            </w:r>
          </w:p>
          <w:p w14:paraId="49F79403" w14:textId="6747DBBF" w:rsidR="000522D7" w:rsidRPr="00433CEC" w:rsidRDefault="00873275" w:rsidP="000522D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Kit</w:t>
            </w:r>
            <w:r w:rsidR="00424751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 d’outils de formation</w:t>
            </w: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 pour les </w:t>
            </w:r>
            <w:proofErr w:type="spellStart"/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participant</w:t>
            </w:r>
            <w:r w:rsidR="00424751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.e.</w:t>
            </w: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s</w:t>
            </w:r>
            <w:proofErr w:type="spellEnd"/>
          </w:p>
          <w:p w14:paraId="4AC6151D" w14:textId="281AC6FD" w:rsidR="00424751" w:rsidRPr="00433CEC" w:rsidRDefault="00424751" w:rsidP="000522D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Outils d’évaluation des </w:t>
            </w:r>
            <w:proofErr w:type="spellStart"/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participant.e.s</w:t>
            </w:r>
            <w:proofErr w:type="spellEnd"/>
          </w:p>
          <w:p w14:paraId="56D1C2B6" w14:textId="2FF3CD67" w:rsidR="00873275" w:rsidRPr="00433CEC" w:rsidRDefault="00873275" w:rsidP="000522D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Outils de </w:t>
            </w:r>
            <w:r w:rsidR="00424751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pilotage et de </w:t>
            </w: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suivi </w:t>
            </w:r>
            <w:r w:rsidR="00424751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des AVEC</w:t>
            </w:r>
          </w:p>
          <w:p w14:paraId="66DB701E" w14:textId="368F02E0" w:rsidR="00873275" w:rsidRPr="00433CEC" w:rsidRDefault="00873275" w:rsidP="000522D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  <w:r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Rapport de la formation</w:t>
            </w:r>
            <w:r w:rsidR="002C0E0D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 xml:space="preserve"> incluant les évaluations des </w:t>
            </w:r>
            <w:proofErr w:type="spellStart"/>
            <w:r w:rsidR="002C0E0D" w:rsidRPr="00433CEC"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  <w:t>participan.te.s</w:t>
            </w:r>
            <w:proofErr w:type="spellEnd"/>
          </w:p>
        </w:tc>
      </w:tr>
      <w:tr w:rsidR="000522D7" w:rsidRPr="00003146" w14:paraId="0C931807" w14:textId="77777777" w:rsidTr="00E67327">
        <w:trPr>
          <w:trHeight w:val="865"/>
        </w:trPr>
        <w:tc>
          <w:tcPr>
            <w:tcW w:w="3004" w:type="dxa"/>
            <w:vMerge/>
          </w:tcPr>
          <w:p w14:paraId="5C21570C" w14:textId="77777777" w:rsidR="000522D7" w:rsidRPr="00433CEC" w:rsidRDefault="000522D7" w:rsidP="000522D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</w:p>
        </w:tc>
        <w:tc>
          <w:tcPr>
            <w:tcW w:w="1102" w:type="dxa"/>
            <w:vMerge/>
          </w:tcPr>
          <w:p w14:paraId="06155D3A" w14:textId="77777777" w:rsidR="000522D7" w:rsidRPr="00433CEC" w:rsidRDefault="000522D7" w:rsidP="000522D7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</w:p>
        </w:tc>
        <w:tc>
          <w:tcPr>
            <w:tcW w:w="4910" w:type="dxa"/>
          </w:tcPr>
          <w:p w14:paraId="7CA622D4" w14:textId="5F396E65" w:rsidR="000522D7" w:rsidRPr="00433CEC" w:rsidRDefault="000522D7" w:rsidP="00873275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val="fr-FR" w:eastAsia="fr-FR"/>
              </w:rPr>
            </w:pPr>
          </w:p>
        </w:tc>
      </w:tr>
    </w:tbl>
    <w:p w14:paraId="020D8583" w14:textId="77777777" w:rsidR="000522D7" w:rsidRPr="00433CEC" w:rsidRDefault="000522D7" w:rsidP="000522D7">
      <w:pPr>
        <w:spacing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 w:eastAsia="fr-FR"/>
        </w:rPr>
      </w:pPr>
    </w:p>
    <w:p w14:paraId="5BC79235" w14:textId="77777777" w:rsidR="000522D7" w:rsidRPr="00433CEC" w:rsidRDefault="000522D7" w:rsidP="000522D7">
      <w:pPr>
        <w:spacing w:after="160"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</w:p>
    <w:p w14:paraId="1240EE20" w14:textId="77777777" w:rsidR="000522D7" w:rsidRPr="00433CEC" w:rsidRDefault="000522D7" w:rsidP="000522D7">
      <w:pPr>
        <w:spacing w:after="160"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</w:p>
    <w:p w14:paraId="5FFBF732" w14:textId="371BB046" w:rsidR="000522D7" w:rsidRPr="00433CEC" w:rsidRDefault="00E44C6A" w:rsidP="00E67327">
      <w:pPr>
        <w:pStyle w:val="Heading2"/>
        <w:rPr>
          <w:rFonts w:cstheme="majorHAnsi"/>
          <w:lang w:val="fr-FR"/>
        </w:rPr>
      </w:pPr>
      <w:r w:rsidRPr="00433CEC">
        <w:rPr>
          <w:rFonts w:cstheme="majorHAnsi"/>
          <w:lang w:val="fr-FR"/>
        </w:rPr>
        <w:t>Durée du contrat</w:t>
      </w:r>
    </w:p>
    <w:p w14:paraId="40E6AB29" w14:textId="62A97A79" w:rsidR="000522D7" w:rsidRPr="00433CEC" w:rsidRDefault="00CE7AF8" w:rsidP="000522D7">
      <w:pPr>
        <w:spacing w:after="160"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La consultation s</w:t>
      </w:r>
      <w:r w:rsidR="00E44C6A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’étend sur 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30 jours</w:t>
      </w:r>
      <w:r w:rsidR="00E44C6A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de travail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r w:rsidR="00433CE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entre mars</w:t>
      </w:r>
      <w:r w:rsidR="008E5EF9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et avril </w:t>
      </w:r>
      <w:r w:rsidR="00E44C6A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2022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.</w:t>
      </w:r>
    </w:p>
    <w:p w14:paraId="6C4125D3" w14:textId="77777777" w:rsidR="000522D7" w:rsidRPr="00433CEC" w:rsidRDefault="000522D7" w:rsidP="00E67327">
      <w:pPr>
        <w:pStyle w:val="Heading2"/>
        <w:rPr>
          <w:rFonts w:cstheme="majorHAnsi"/>
          <w:lang w:val="fr-FR"/>
        </w:rPr>
      </w:pPr>
      <w:r w:rsidRPr="00433CEC">
        <w:rPr>
          <w:rFonts w:cstheme="majorHAnsi"/>
          <w:lang w:val="fr-FR"/>
        </w:rPr>
        <w:t>Calendrier de paiement</w:t>
      </w:r>
    </w:p>
    <w:p w14:paraId="1A54F901" w14:textId="77777777" w:rsidR="000522D7" w:rsidRPr="00433CEC" w:rsidRDefault="000522D7" w:rsidP="000522D7">
      <w:pPr>
        <w:spacing w:after="160"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Le paiement des honoraires s´échelonne sur la période calendaire de validité du contrat, selon des tranches associées aux livrables du tableau ci-dessus. Le paiement sera effectué en fonction des factures attestant des jours effectivement travaillés et approuvés par la Direction de CLM.</w:t>
      </w:r>
    </w:p>
    <w:p w14:paraId="48E15DD3" w14:textId="77777777" w:rsidR="000522D7" w:rsidRPr="00433CEC" w:rsidRDefault="000522D7" w:rsidP="00E67327">
      <w:pPr>
        <w:pStyle w:val="Heading2"/>
        <w:rPr>
          <w:rFonts w:cstheme="majorHAnsi"/>
          <w:lang w:val="fr-FR"/>
        </w:rPr>
      </w:pPr>
      <w:r w:rsidRPr="00433CEC">
        <w:rPr>
          <w:rFonts w:cstheme="majorHAnsi"/>
          <w:lang w:val="fr-FR"/>
        </w:rPr>
        <w:t>Relations Clés</w:t>
      </w:r>
    </w:p>
    <w:p w14:paraId="08D945EA" w14:textId="4B484A9B" w:rsidR="000522D7" w:rsidRPr="00433CEC" w:rsidRDefault="000522D7" w:rsidP="000522D7">
      <w:pPr>
        <w:spacing w:after="160"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Le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.la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consultant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.e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travaillera sous la supervision immédiate du </w:t>
      </w:r>
      <w:r w:rsidR="00CE7AF8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D</w:t>
      </w: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irecteur du programme CLM. 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Il</w:t>
      </w:r>
      <w:r w:rsidR="00C1373C"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.elle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travaillera également en étroite collaboration avec les autres membres de l´équipe de direction du programme.</w:t>
      </w:r>
    </w:p>
    <w:p w14:paraId="2F62EF7B" w14:textId="286AB7DF" w:rsidR="00EC5AF2" w:rsidRPr="00433CEC" w:rsidRDefault="001E641D" w:rsidP="001E641D">
      <w:pPr>
        <w:pStyle w:val="Heading1"/>
        <w:rPr>
          <w:rFonts w:eastAsiaTheme="minorHAnsi" w:cstheme="majorHAnsi"/>
          <w:lang w:val="fr-FR"/>
        </w:rPr>
      </w:pPr>
      <w:r w:rsidRPr="00433CEC">
        <w:rPr>
          <w:rFonts w:eastAsiaTheme="minorHAnsi" w:cstheme="majorHAnsi"/>
          <w:lang w:val="fr-FR"/>
        </w:rPr>
        <w:t>Soumission de dossier</w:t>
      </w:r>
    </w:p>
    <w:p w14:paraId="1E118503" w14:textId="2628BD05" w:rsidR="00F25E3E" w:rsidRPr="00433CEC" w:rsidRDefault="001E641D" w:rsidP="001E641D">
      <w:pPr>
        <w:spacing w:after="160" w:line="360" w:lineRule="auto"/>
        <w:jc w:val="both"/>
        <w:rPr>
          <w:rFonts w:asciiTheme="majorHAnsi" w:eastAsiaTheme="min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L’</w:t>
      </w:r>
      <w:proofErr w:type="spellStart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interessé.e</w:t>
      </w:r>
      <w:proofErr w:type="spellEnd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 xml:space="preserve"> soumettra un dossier complet con</w:t>
      </w:r>
      <w:bookmarkEnd w:id="0"/>
      <w:r w:rsidRPr="00433CEC">
        <w:rPr>
          <w:rFonts w:asciiTheme="majorHAnsi" w:eastAsiaTheme="minorHAnsi" w:hAnsiTheme="majorHAnsi" w:cstheme="majorHAnsi"/>
          <w:sz w:val="22"/>
          <w:szCs w:val="22"/>
          <w:lang w:val="fr-FR"/>
        </w:rPr>
        <w:t>tenant :</w:t>
      </w:r>
    </w:p>
    <w:p w14:paraId="736EBAD6" w14:textId="409FB6D9" w:rsidR="001E641D" w:rsidRPr="00433CEC" w:rsidRDefault="001E641D" w:rsidP="001E641D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Theme="majorHAnsi" w:hAnsiTheme="majorHAnsi" w:cstheme="majorHAnsi"/>
          <w:lang w:val="fr-FR"/>
        </w:rPr>
      </w:pPr>
      <w:r w:rsidRPr="00433CEC">
        <w:rPr>
          <w:rFonts w:asciiTheme="majorHAnsi" w:hAnsiTheme="majorHAnsi" w:cstheme="majorHAnsi"/>
          <w:lang w:val="fr-FR"/>
        </w:rPr>
        <w:t>Une offre technique détaillant. L’approche, la planification et les résultats escomptés</w:t>
      </w:r>
    </w:p>
    <w:p w14:paraId="1D39062C" w14:textId="1B40C295" w:rsidR="001E641D" w:rsidRPr="00433CEC" w:rsidRDefault="001E641D" w:rsidP="001E641D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Theme="majorHAnsi" w:hAnsiTheme="majorHAnsi" w:cstheme="majorHAnsi"/>
          <w:lang w:val="fr-FR"/>
        </w:rPr>
      </w:pPr>
      <w:r w:rsidRPr="00433CEC">
        <w:rPr>
          <w:rFonts w:asciiTheme="majorHAnsi" w:hAnsiTheme="majorHAnsi" w:cstheme="majorHAnsi"/>
          <w:lang w:val="fr-FR"/>
        </w:rPr>
        <w:t xml:space="preserve">Une offre financière avec </w:t>
      </w:r>
      <w:r w:rsidR="00356254" w:rsidRPr="00433CEC">
        <w:rPr>
          <w:rFonts w:asciiTheme="majorHAnsi" w:hAnsiTheme="majorHAnsi" w:cstheme="majorHAnsi"/>
          <w:lang w:val="fr-FR"/>
        </w:rPr>
        <w:t>l</w:t>
      </w:r>
      <w:r w:rsidRPr="00433CEC">
        <w:rPr>
          <w:rFonts w:asciiTheme="majorHAnsi" w:hAnsiTheme="majorHAnsi" w:cstheme="majorHAnsi"/>
          <w:lang w:val="fr-FR"/>
        </w:rPr>
        <w:t>es estimation</w:t>
      </w:r>
      <w:r w:rsidR="00356254" w:rsidRPr="00433CEC">
        <w:rPr>
          <w:rFonts w:asciiTheme="majorHAnsi" w:hAnsiTheme="majorHAnsi" w:cstheme="majorHAnsi"/>
          <w:lang w:val="fr-FR"/>
        </w:rPr>
        <w:t>s</w:t>
      </w:r>
      <w:r w:rsidRPr="00433CEC">
        <w:rPr>
          <w:rFonts w:asciiTheme="majorHAnsi" w:hAnsiTheme="majorHAnsi" w:cstheme="majorHAnsi"/>
          <w:lang w:val="fr-FR"/>
        </w:rPr>
        <w:t xml:space="preserve"> des différentes activités et la logistique de la consultation</w:t>
      </w:r>
    </w:p>
    <w:p w14:paraId="65CE05C8" w14:textId="61BFD9D9" w:rsidR="001E641D" w:rsidRPr="00433CEC" w:rsidRDefault="001E641D" w:rsidP="001E641D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Theme="majorHAnsi" w:hAnsiTheme="majorHAnsi" w:cstheme="majorHAnsi"/>
          <w:lang w:val="fr-FR"/>
        </w:rPr>
      </w:pPr>
      <w:r w:rsidRPr="00433CEC">
        <w:rPr>
          <w:rFonts w:asciiTheme="majorHAnsi" w:hAnsiTheme="majorHAnsi" w:cstheme="majorHAnsi"/>
          <w:lang w:val="fr-FR"/>
        </w:rPr>
        <w:t xml:space="preserve">Le curriculum </w:t>
      </w:r>
      <w:r w:rsidR="00356254" w:rsidRPr="00433CEC">
        <w:rPr>
          <w:rFonts w:asciiTheme="majorHAnsi" w:hAnsiTheme="majorHAnsi" w:cstheme="majorHAnsi"/>
          <w:lang w:val="fr-FR"/>
        </w:rPr>
        <w:t xml:space="preserve">vitae </w:t>
      </w:r>
      <w:r w:rsidRPr="00433CEC">
        <w:rPr>
          <w:rFonts w:asciiTheme="majorHAnsi" w:hAnsiTheme="majorHAnsi" w:cstheme="majorHAnsi"/>
          <w:lang w:val="fr-FR"/>
        </w:rPr>
        <w:t>du</w:t>
      </w:r>
      <w:r w:rsidR="00356254" w:rsidRPr="00433CEC">
        <w:rPr>
          <w:rFonts w:asciiTheme="majorHAnsi" w:hAnsiTheme="majorHAnsi" w:cstheme="majorHAnsi"/>
          <w:lang w:val="fr-FR"/>
        </w:rPr>
        <w:t>.de</w:t>
      </w:r>
      <w:r w:rsidR="001A4FFB" w:rsidRPr="00433CEC">
        <w:rPr>
          <w:rFonts w:asciiTheme="majorHAnsi" w:hAnsiTheme="majorHAnsi" w:cstheme="majorHAnsi"/>
          <w:lang w:val="fr-FR"/>
        </w:rPr>
        <w:t xml:space="preserve"> </w:t>
      </w:r>
      <w:r w:rsidR="00356254" w:rsidRPr="00433CEC">
        <w:rPr>
          <w:rFonts w:asciiTheme="majorHAnsi" w:hAnsiTheme="majorHAnsi" w:cstheme="majorHAnsi"/>
          <w:lang w:val="fr-FR"/>
        </w:rPr>
        <w:t xml:space="preserve">la </w:t>
      </w:r>
      <w:r w:rsidRPr="00433CEC">
        <w:rPr>
          <w:rFonts w:asciiTheme="majorHAnsi" w:hAnsiTheme="majorHAnsi" w:cstheme="majorHAnsi"/>
          <w:lang w:val="fr-FR"/>
        </w:rPr>
        <w:t>ou des consultant</w:t>
      </w:r>
      <w:r w:rsidR="00356254" w:rsidRPr="00433CEC">
        <w:rPr>
          <w:rFonts w:asciiTheme="majorHAnsi" w:hAnsiTheme="majorHAnsi" w:cstheme="majorHAnsi"/>
          <w:lang w:val="fr-FR"/>
        </w:rPr>
        <w:t>.</w:t>
      </w:r>
      <w:r w:rsidRPr="00433CEC">
        <w:rPr>
          <w:rFonts w:asciiTheme="majorHAnsi" w:hAnsiTheme="majorHAnsi" w:cstheme="majorHAnsi"/>
          <w:lang w:val="fr-FR"/>
        </w:rPr>
        <w:t>s</w:t>
      </w:r>
      <w:r w:rsidR="00356254" w:rsidRPr="00433CEC">
        <w:rPr>
          <w:rFonts w:asciiTheme="majorHAnsi" w:hAnsiTheme="majorHAnsi" w:cstheme="majorHAnsi"/>
          <w:lang w:val="fr-FR"/>
        </w:rPr>
        <w:t>.es</w:t>
      </w:r>
      <w:r w:rsidRPr="00433CEC">
        <w:rPr>
          <w:rFonts w:asciiTheme="majorHAnsi" w:hAnsiTheme="majorHAnsi" w:cstheme="majorHAnsi"/>
          <w:lang w:val="fr-FR"/>
        </w:rPr>
        <w:t xml:space="preserve"> qui sera ou seront utilisés.es dans le cadre de cette consultation</w:t>
      </w:r>
    </w:p>
    <w:p w14:paraId="50D48767" w14:textId="54E1FFE6" w:rsidR="001E641D" w:rsidRPr="00433CEC" w:rsidRDefault="001E641D" w:rsidP="001E641D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Theme="majorHAnsi" w:hAnsiTheme="majorHAnsi" w:cstheme="majorHAnsi"/>
          <w:lang w:val="fr-FR"/>
        </w:rPr>
      </w:pPr>
      <w:r w:rsidRPr="00433CEC">
        <w:rPr>
          <w:rFonts w:asciiTheme="majorHAnsi" w:hAnsiTheme="majorHAnsi" w:cstheme="majorHAnsi"/>
          <w:lang w:val="fr-FR"/>
        </w:rPr>
        <w:t>Tous autre</w:t>
      </w:r>
      <w:r w:rsidR="001A4FFB" w:rsidRPr="00433CEC">
        <w:rPr>
          <w:rFonts w:asciiTheme="majorHAnsi" w:hAnsiTheme="majorHAnsi" w:cstheme="majorHAnsi"/>
          <w:lang w:val="fr-FR"/>
        </w:rPr>
        <w:t>s</w:t>
      </w:r>
      <w:r w:rsidRPr="00433CEC">
        <w:rPr>
          <w:rFonts w:asciiTheme="majorHAnsi" w:hAnsiTheme="majorHAnsi" w:cstheme="majorHAnsi"/>
          <w:lang w:val="fr-FR"/>
        </w:rPr>
        <w:t xml:space="preserve"> </w:t>
      </w:r>
      <w:r w:rsidR="001A4FFB" w:rsidRPr="00433CEC">
        <w:rPr>
          <w:rFonts w:asciiTheme="majorHAnsi" w:hAnsiTheme="majorHAnsi" w:cstheme="majorHAnsi"/>
          <w:lang w:val="fr-FR"/>
        </w:rPr>
        <w:t>documents qui</w:t>
      </w:r>
      <w:r w:rsidRPr="00433CEC">
        <w:rPr>
          <w:rFonts w:asciiTheme="majorHAnsi" w:hAnsiTheme="majorHAnsi" w:cstheme="majorHAnsi"/>
          <w:lang w:val="fr-FR"/>
        </w:rPr>
        <w:t xml:space="preserve"> peuvent permettre une meilleure évaluation de son ou de leur profil.</w:t>
      </w:r>
    </w:p>
    <w:p w14:paraId="71BE94D6" w14:textId="221D8ABF" w:rsidR="00C25803" w:rsidRDefault="001E641D" w:rsidP="00C25803">
      <w:pPr>
        <w:spacing w:after="160" w:line="360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hAnsiTheme="majorHAnsi" w:cstheme="majorHAnsi"/>
          <w:sz w:val="22"/>
          <w:szCs w:val="22"/>
          <w:lang w:val="fr-FR"/>
        </w:rPr>
        <w:t>Le dossier</w:t>
      </w:r>
      <w:r w:rsidR="003533AE"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doit</w:t>
      </w:r>
      <w:r w:rsidR="004A216C"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être déposé sous pli cacheté au bureau central de la Fondation </w:t>
      </w:r>
      <w:proofErr w:type="spellStart"/>
      <w:r w:rsidR="004A216C" w:rsidRPr="00433CEC">
        <w:rPr>
          <w:rFonts w:asciiTheme="majorHAnsi" w:hAnsiTheme="majorHAnsi" w:cstheme="majorHAnsi"/>
          <w:sz w:val="22"/>
          <w:szCs w:val="22"/>
          <w:lang w:val="fr-FR"/>
        </w:rPr>
        <w:t>Fonkoze</w:t>
      </w:r>
      <w:proofErr w:type="spellEnd"/>
      <w:r w:rsidR="004A216C"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="004A216C" w:rsidRPr="00C25803">
        <w:rPr>
          <w:rFonts w:asciiTheme="majorHAnsi" w:hAnsiTheme="majorHAnsi" w:cstheme="majorHAnsi"/>
          <w:b/>
          <w:bCs/>
          <w:i/>
          <w:iCs/>
          <w:sz w:val="22"/>
          <w:szCs w:val="22"/>
          <w:lang w:val="fr-FR"/>
        </w:rPr>
        <w:t>sis au 119, Ave Christophe, Port-au-Prince</w:t>
      </w:r>
      <w:r w:rsidR="005A6F25">
        <w:rPr>
          <w:rFonts w:asciiTheme="majorHAnsi" w:hAnsiTheme="majorHAnsi" w:cstheme="majorHAnsi"/>
          <w:b/>
          <w:bCs/>
          <w:i/>
          <w:iCs/>
          <w:sz w:val="22"/>
          <w:szCs w:val="22"/>
          <w:lang w:val="fr-FR"/>
        </w:rPr>
        <w:t>,</w:t>
      </w:r>
      <w:r w:rsidR="004A216C" w:rsidRPr="00C25803">
        <w:rPr>
          <w:rFonts w:asciiTheme="majorHAnsi" w:hAnsiTheme="majorHAnsi" w:cstheme="majorHAnsi"/>
          <w:b/>
          <w:bCs/>
          <w:i/>
          <w:iCs/>
          <w:sz w:val="22"/>
          <w:szCs w:val="22"/>
          <w:lang w:val="fr-FR"/>
        </w:rPr>
        <w:t xml:space="preserve"> au plus tard mercredi 16 Mars 2022 avant 3 :30 PM</w:t>
      </w:r>
      <w:r w:rsidR="00AE3BDA" w:rsidRPr="00C25803">
        <w:rPr>
          <w:rFonts w:asciiTheme="majorHAnsi" w:hAnsiTheme="majorHAnsi" w:cstheme="majorHAnsi"/>
          <w:b/>
          <w:bCs/>
          <w:i/>
          <w:iCs/>
          <w:sz w:val="22"/>
          <w:szCs w:val="22"/>
          <w:lang w:val="fr-FR"/>
        </w:rPr>
        <w:t> </w:t>
      </w:r>
      <w:r w:rsidR="00AE3BDA">
        <w:rPr>
          <w:rFonts w:asciiTheme="majorHAnsi" w:hAnsiTheme="majorHAnsi" w:cstheme="majorHAnsi"/>
          <w:sz w:val="22"/>
          <w:szCs w:val="22"/>
          <w:lang w:val="fr-FR"/>
        </w:rPr>
        <w:t xml:space="preserve">; avec mention : </w:t>
      </w:r>
    </w:p>
    <w:p w14:paraId="36DA9B22" w14:textId="229CBAFF" w:rsidR="00AE3BDA" w:rsidRPr="00AE3BDA" w:rsidRDefault="00AE3BDA" w:rsidP="00C25803">
      <w:pPr>
        <w:spacing w:after="16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AE3BDA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Appui technique au Programme CLM de la Fondation </w:t>
      </w:r>
      <w:proofErr w:type="spellStart"/>
      <w:r w:rsidRPr="00AE3BDA">
        <w:rPr>
          <w:rFonts w:asciiTheme="majorHAnsi" w:hAnsiTheme="majorHAnsi" w:cstheme="majorHAnsi"/>
          <w:b/>
          <w:bCs/>
          <w:sz w:val="22"/>
          <w:szCs w:val="22"/>
          <w:lang w:val="fr-FR"/>
        </w:rPr>
        <w:t>Fonkoze</w:t>
      </w:r>
      <w:proofErr w:type="spellEnd"/>
      <w:r w:rsidR="00C25803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 : </w:t>
      </w:r>
      <w:r w:rsidRPr="00AE3BDA">
        <w:rPr>
          <w:rFonts w:asciiTheme="majorHAnsi" w:hAnsiTheme="majorHAnsi" w:cstheme="majorHAnsi"/>
          <w:b/>
          <w:bCs/>
          <w:sz w:val="22"/>
          <w:szCs w:val="22"/>
          <w:lang w:val="fr-FR"/>
        </w:rPr>
        <w:t>Dossier Pour RH</w:t>
      </w:r>
    </w:p>
    <w:p w14:paraId="2317D00E" w14:textId="49EDEC85" w:rsidR="001E641D" w:rsidRPr="00433CEC" w:rsidRDefault="004A216C" w:rsidP="001E641D">
      <w:pPr>
        <w:spacing w:after="160" w:line="360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AE3BDA">
        <w:rPr>
          <w:rFonts w:asciiTheme="majorHAnsi" w:hAnsiTheme="majorHAnsi" w:cstheme="majorHAnsi"/>
          <w:b/>
          <w:bCs/>
          <w:sz w:val="22"/>
          <w:szCs w:val="22"/>
          <w:lang w:val="fr-FR"/>
        </w:rPr>
        <w:lastRenderedPageBreak/>
        <w:t>Note 1 : L’</w:t>
      </w:r>
      <w:proofErr w:type="spellStart"/>
      <w:r w:rsidRPr="00433CEC">
        <w:rPr>
          <w:rFonts w:asciiTheme="majorHAnsi" w:hAnsiTheme="majorHAnsi" w:cstheme="majorHAnsi"/>
          <w:sz w:val="22"/>
          <w:szCs w:val="22"/>
          <w:lang w:val="fr-FR"/>
        </w:rPr>
        <w:t>appliquant</w:t>
      </w:r>
      <w:r w:rsidR="0089444F">
        <w:rPr>
          <w:rFonts w:asciiTheme="majorHAnsi" w:hAnsiTheme="majorHAnsi" w:cstheme="majorHAnsi"/>
          <w:sz w:val="22"/>
          <w:szCs w:val="22"/>
          <w:lang w:val="fr-FR"/>
        </w:rPr>
        <w:t>.e</w:t>
      </w:r>
      <w:proofErr w:type="spellEnd"/>
      <w:r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peut, pour des fins de suivi, envoyé par mail une copie de l’accusé de </w:t>
      </w:r>
      <w:r w:rsidR="00433CEC"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réception </w:t>
      </w:r>
      <w:r w:rsidR="00AE3BDA">
        <w:rPr>
          <w:rFonts w:asciiTheme="majorHAnsi" w:hAnsiTheme="majorHAnsi" w:cstheme="majorHAnsi"/>
          <w:sz w:val="22"/>
          <w:szCs w:val="22"/>
          <w:lang w:val="fr-FR"/>
        </w:rPr>
        <w:t xml:space="preserve">de son dossier </w:t>
      </w:r>
      <w:r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aux </w:t>
      </w:r>
      <w:r w:rsidR="00433CEC" w:rsidRPr="00433CEC">
        <w:rPr>
          <w:rFonts w:asciiTheme="majorHAnsi" w:hAnsiTheme="majorHAnsi" w:cstheme="majorHAnsi"/>
          <w:sz w:val="22"/>
          <w:szCs w:val="22"/>
          <w:lang w:val="fr-FR"/>
        </w:rPr>
        <w:t>adresses électroniques</w:t>
      </w:r>
      <w:r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suivantes </w:t>
      </w:r>
      <w:r w:rsidR="001A4FFB" w:rsidRPr="00433CEC">
        <w:rPr>
          <w:rFonts w:asciiTheme="majorHAnsi" w:hAnsiTheme="majorHAnsi" w:cstheme="majorHAnsi"/>
          <w:sz w:val="22"/>
          <w:szCs w:val="22"/>
          <w:lang w:val="fr-FR"/>
        </w:rPr>
        <w:t>:</w:t>
      </w:r>
      <w:r w:rsidR="001A4FFB" w:rsidRPr="00433CEC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hyperlink r:id="rId7" w:history="1">
        <w:r w:rsidRPr="00433CEC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fr-FR"/>
          </w:rPr>
          <w:t>hartus@fonkoze.org</w:t>
        </w:r>
      </w:hyperlink>
      <w:r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; </w:t>
      </w:r>
      <w:hyperlink r:id="rId8" w:history="1">
        <w:r w:rsidRPr="00433CEC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mplaisival@fonkoze.org</w:t>
        </w:r>
      </w:hyperlink>
      <w:r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et </w:t>
      </w:r>
      <w:hyperlink r:id="rId9" w:history="1">
        <w:r w:rsidR="00433CEC" w:rsidRPr="00433CEC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ccharles@fonkoze.org</w:t>
        </w:r>
      </w:hyperlink>
      <w:r w:rsidR="00433CEC"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 (Optionnel)</w:t>
      </w:r>
    </w:p>
    <w:p w14:paraId="6B7F48E3" w14:textId="62608D70" w:rsidR="00433CEC" w:rsidRPr="00433CEC" w:rsidRDefault="00433CEC" w:rsidP="001E641D">
      <w:pPr>
        <w:spacing w:after="160" w:line="360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433CEC">
        <w:rPr>
          <w:rFonts w:asciiTheme="majorHAnsi" w:hAnsiTheme="majorHAnsi" w:cstheme="majorHAnsi"/>
          <w:b/>
          <w:bCs/>
          <w:sz w:val="22"/>
          <w:szCs w:val="22"/>
          <w:lang w:val="fr-FR"/>
        </w:rPr>
        <w:t>Note 2</w:t>
      </w:r>
      <w:r w:rsidRPr="00433CEC">
        <w:rPr>
          <w:rFonts w:asciiTheme="majorHAnsi" w:hAnsiTheme="majorHAnsi" w:cstheme="majorHAnsi"/>
          <w:sz w:val="22"/>
          <w:szCs w:val="22"/>
          <w:lang w:val="fr-FR"/>
        </w:rPr>
        <w:t> : Aucun dossier par mail ne sera considéré par le comité d’évaluation. Seulement les dossiers physiques, remis sous plis cacheté, déposé</w:t>
      </w:r>
      <w:r w:rsidR="005A6F25">
        <w:rPr>
          <w:rFonts w:asciiTheme="majorHAnsi" w:hAnsiTheme="majorHAnsi" w:cstheme="majorHAnsi"/>
          <w:sz w:val="22"/>
          <w:szCs w:val="22"/>
          <w:lang w:val="fr-FR"/>
        </w:rPr>
        <w:t>s</w:t>
      </w:r>
      <w:r w:rsidRPr="00433CEC">
        <w:rPr>
          <w:rFonts w:asciiTheme="majorHAnsi" w:hAnsiTheme="majorHAnsi" w:cstheme="majorHAnsi"/>
          <w:sz w:val="22"/>
          <w:szCs w:val="22"/>
          <w:lang w:val="fr-FR"/>
        </w:rPr>
        <w:t xml:space="preserve"> à l’adresse indiquée, l’heure indiquée seront considérés. Donc n’attachez pas votre offre, ni aucun document de votre dossier dans le mail, si toutefois</w:t>
      </w:r>
      <w:r w:rsidR="00AE3BD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433CEC">
        <w:rPr>
          <w:rFonts w:asciiTheme="majorHAnsi" w:hAnsiTheme="majorHAnsi" w:cstheme="majorHAnsi"/>
          <w:sz w:val="22"/>
          <w:szCs w:val="22"/>
          <w:lang w:val="fr-FR"/>
        </w:rPr>
        <w:t>vous comptez partager l’accusé de réception</w:t>
      </w:r>
      <w:r w:rsidR="00AE3BDA">
        <w:rPr>
          <w:rFonts w:asciiTheme="majorHAnsi" w:hAnsiTheme="majorHAnsi" w:cstheme="majorHAnsi"/>
          <w:sz w:val="22"/>
          <w:szCs w:val="22"/>
          <w:lang w:val="fr-FR"/>
        </w:rPr>
        <w:t xml:space="preserve"> de votre offre</w:t>
      </w:r>
      <w:r w:rsidRPr="00433CEC">
        <w:rPr>
          <w:rFonts w:asciiTheme="majorHAnsi" w:hAnsiTheme="majorHAnsi" w:cstheme="majorHAnsi"/>
          <w:sz w:val="22"/>
          <w:szCs w:val="22"/>
          <w:lang w:val="fr-FR"/>
        </w:rPr>
        <w:t>.</w:t>
      </w:r>
    </w:p>
    <w:sectPr w:rsidR="00433CEC" w:rsidRPr="00433CE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D6CC" w14:textId="77777777" w:rsidR="0049443A" w:rsidRDefault="0049443A" w:rsidP="00245B25">
      <w:r>
        <w:separator/>
      </w:r>
    </w:p>
  </w:endnote>
  <w:endnote w:type="continuationSeparator" w:id="0">
    <w:p w14:paraId="689F8CC6" w14:textId="77777777" w:rsidR="0049443A" w:rsidRDefault="0049443A" w:rsidP="0024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AB5C" w14:textId="77777777" w:rsidR="0049443A" w:rsidRDefault="0049443A" w:rsidP="00245B25">
      <w:r>
        <w:separator/>
      </w:r>
    </w:p>
  </w:footnote>
  <w:footnote w:type="continuationSeparator" w:id="0">
    <w:p w14:paraId="5E5D5B2F" w14:textId="77777777" w:rsidR="0049443A" w:rsidRDefault="0049443A" w:rsidP="0024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9F9D" w14:textId="77777777" w:rsidR="00245B25" w:rsidRDefault="00245B25">
    <w:pPr>
      <w:pStyle w:val="Header"/>
    </w:pPr>
    <w:r>
      <w:rPr>
        <w:noProof/>
      </w:rPr>
      <w:drawing>
        <wp:anchor distT="36576" distB="36576" distL="36576" distR="36576" simplePos="0" relativeHeight="251661312" behindDoc="0" locked="0" layoutInCell="1" allowOverlap="1" wp14:anchorId="7803E164" wp14:editId="47EAAA3F">
          <wp:simplePos x="0" y="0"/>
          <wp:positionH relativeFrom="margin">
            <wp:posOffset>1076325</wp:posOffset>
          </wp:positionH>
          <wp:positionV relativeFrom="paragraph">
            <wp:posOffset>47625</wp:posOffset>
          </wp:positionV>
          <wp:extent cx="1629466" cy="89535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8" cy="89602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B2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92028A" wp14:editId="4C781ED4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1857375" cy="10477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104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C7C849" w14:textId="77777777" w:rsidR="00245B25" w:rsidRPr="00AB6F65" w:rsidRDefault="00245B25" w:rsidP="00245B25">
                          <w:pPr>
                            <w:jc w:val="right"/>
                            <w:rPr>
                              <w:b/>
                              <w:lang w:val="fr-FR"/>
                            </w:rPr>
                          </w:pPr>
                          <w:r w:rsidRPr="00AB6F65">
                            <w:rPr>
                              <w:b/>
                              <w:lang w:val="fr-FR"/>
                            </w:rPr>
                            <w:t>119, Avenue Christophe</w:t>
                          </w:r>
                        </w:p>
                        <w:p w14:paraId="3A5BA529" w14:textId="77777777" w:rsidR="00245B25" w:rsidRPr="00AB6F65" w:rsidRDefault="00245B25" w:rsidP="00245B25">
                          <w:pPr>
                            <w:jc w:val="right"/>
                            <w:rPr>
                              <w:b/>
                              <w:lang w:val="fr-FR"/>
                            </w:rPr>
                          </w:pPr>
                          <w:r w:rsidRPr="00AB6F65">
                            <w:rPr>
                              <w:b/>
                              <w:lang w:val="fr-FR"/>
                            </w:rPr>
                            <w:t>Port-au-Prince, Haïti</w:t>
                          </w:r>
                        </w:p>
                        <w:p w14:paraId="68DBED7C" w14:textId="77777777" w:rsidR="00245B25" w:rsidRPr="0052400B" w:rsidRDefault="00245B25" w:rsidP="00245B25">
                          <w:pPr>
                            <w:jc w:val="right"/>
                            <w:rPr>
                              <w:b/>
                            </w:rPr>
                          </w:pPr>
                          <w:r w:rsidRPr="0052400B">
                            <w:rPr>
                              <w:b/>
                            </w:rPr>
                            <w:t>Tel : (509) 4801-2020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920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05pt;margin-top:13.5pt;width:146.25pt;height:82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" fillcolor="window" stroked="f" strokeweight=".5pt">
              <v:textbox>
                <w:txbxContent>
                  <w:p w14:paraId="7BC7C849" w14:textId="77777777" w:rsidR="00245B25" w:rsidRPr="00AB6F65" w:rsidRDefault="00245B25" w:rsidP="00245B25">
                    <w:pPr>
                      <w:jc w:val="right"/>
                      <w:rPr>
                        <w:b/>
                        <w:lang w:val="fr-FR"/>
                      </w:rPr>
                    </w:pPr>
                    <w:r w:rsidRPr="00AB6F65">
                      <w:rPr>
                        <w:b/>
                        <w:lang w:val="fr-FR"/>
                      </w:rPr>
                      <w:t>119, Avenue Christophe</w:t>
                    </w:r>
                  </w:p>
                  <w:p w14:paraId="3A5BA529" w14:textId="77777777" w:rsidR="00245B25" w:rsidRPr="00AB6F65" w:rsidRDefault="00245B25" w:rsidP="00245B25">
                    <w:pPr>
                      <w:jc w:val="right"/>
                      <w:rPr>
                        <w:b/>
                        <w:lang w:val="fr-FR"/>
                      </w:rPr>
                    </w:pPr>
                    <w:r w:rsidRPr="00AB6F65">
                      <w:rPr>
                        <w:b/>
                        <w:lang w:val="fr-FR"/>
                      </w:rPr>
                      <w:t>Port-au-Prince, Haïti</w:t>
                    </w:r>
                  </w:p>
                  <w:p w14:paraId="68DBED7C" w14:textId="77777777" w:rsidR="00245B25" w:rsidRPr="0052400B" w:rsidRDefault="00245B25" w:rsidP="00245B25">
                    <w:pPr>
                      <w:jc w:val="right"/>
                      <w:rPr>
                        <w:b/>
                      </w:rPr>
                    </w:pPr>
                    <w:r w:rsidRPr="0052400B">
                      <w:rPr>
                        <w:b/>
                      </w:rPr>
                      <w:t>Tel : (509) 4801-2020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37439BC9" wp14:editId="37BC2FA8">
          <wp:simplePos x="0" y="0"/>
          <wp:positionH relativeFrom="margin">
            <wp:posOffset>0</wp:posOffset>
          </wp:positionH>
          <wp:positionV relativeFrom="paragraph">
            <wp:posOffset>36830</wp:posOffset>
          </wp:positionV>
          <wp:extent cx="1072206" cy="8096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206" cy="8096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625C0" w14:textId="77777777" w:rsidR="00245B25" w:rsidRDefault="00245B25" w:rsidP="00245B25">
    <w:pPr>
      <w:pStyle w:val="Header"/>
      <w:tabs>
        <w:tab w:val="clear" w:pos="4680"/>
        <w:tab w:val="clear" w:pos="9360"/>
        <w:tab w:val="left" w:pos="2175"/>
        <w:tab w:val="left" w:pos="7350"/>
      </w:tabs>
    </w:pPr>
    <w:r>
      <w:tab/>
    </w:r>
    <w:r>
      <w:tab/>
    </w:r>
  </w:p>
  <w:p w14:paraId="3522F6D1" w14:textId="77777777" w:rsidR="00245B25" w:rsidRDefault="00245B25">
    <w:pPr>
      <w:pStyle w:val="Header"/>
    </w:pPr>
  </w:p>
  <w:p w14:paraId="19636F05" w14:textId="77777777" w:rsidR="00245B25" w:rsidRDefault="00245B25">
    <w:pPr>
      <w:pStyle w:val="Header"/>
    </w:pPr>
  </w:p>
  <w:p w14:paraId="16A6DB0D" w14:textId="77777777" w:rsidR="00245B25" w:rsidRDefault="00245B25" w:rsidP="00245B25">
    <w:pPr>
      <w:pStyle w:val="Header"/>
      <w:tabs>
        <w:tab w:val="clear" w:pos="4680"/>
        <w:tab w:val="clear" w:pos="9360"/>
        <w:tab w:val="left" w:pos="2145"/>
      </w:tabs>
    </w:pPr>
    <w:r w:rsidRPr="00245B25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97D1E5E" wp14:editId="6002C9EC">
              <wp:simplePos x="0" y="0"/>
              <wp:positionH relativeFrom="margin">
                <wp:posOffset>1114425</wp:posOffset>
              </wp:positionH>
              <wp:positionV relativeFrom="paragraph">
                <wp:posOffset>32385</wp:posOffset>
              </wp:positionV>
              <wp:extent cx="2438400" cy="272415"/>
              <wp:effectExtent l="0" t="0" r="19050" b="133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724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 algn="in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852AC4" w14:textId="77777777" w:rsidR="00245B25" w:rsidRPr="00AB6F65" w:rsidRDefault="00245B25" w:rsidP="00245B25">
                          <w:pPr>
                            <w:spacing w:line="273" w:lineRule="auto"/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</w:pPr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Ann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Kreye</w:t>
                          </w:r>
                          <w:proofErr w:type="spellEnd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richès</w:t>
                          </w:r>
                          <w:proofErr w:type="spellEnd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 pou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lavi</w:t>
                          </w:r>
                          <w:proofErr w:type="spellEnd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miyò</w:t>
                          </w:r>
                          <w:proofErr w:type="spellEnd"/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D1E5E" id="Text Box 8" o:spid="_x0000_s1027" type="#_x0000_t202" style="position:absolute;margin-left:87.75pt;margin-top:2.55pt;width:192pt;height:21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" strokecolor="white" insetpen="t">
              <v:shadow color="#ccc"/>
              <v:textbox inset="2.88pt,2.88pt,2.88pt,2.88pt">
                <w:txbxContent>
                  <w:p w14:paraId="27852AC4" w14:textId="77777777" w:rsidR="00245B25" w:rsidRPr="00AB6F65" w:rsidRDefault="00245B25" w:rsidP="00245B25">
                    <w:pPr>
                      <w:spacing w:line="273" w:lineRule="auto"/>
                      <w:rPr>
                        <w:b/>
                        <w:i/>
                        <w:iCs/>
                        <w:color w:val="6633CC"/>
                        <w:lang w:val="fr-FR"/>
                      </w:rPr>
                    </w:pPr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>Ann Kreye richès pou lavi miyò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1A2E3919" w14:textId="77777777" w:rsidR="00245B25" w:rsidRDefault="00245B25">
    <w:pPr>
      <w:pStyle w:val="Header"/>
    </w:pPr>
  </w:p>
  <w:p w14:paraId="7A513079" w14:textId="77777777" w:rsidR="00245B25" w:rsidRDefault="00245B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95167" wp14:editId="0E84C120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60769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3739B8" id="Straight Connector 2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15pt" to="478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F1A0E6" wp14:editId="71B65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769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A23211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EE1"/>
    <w:multiLevelType w:val="hybridMultilevel"/>
    <w:tmpl w:val="395A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15D"/>
    <w:multiLevelType w:val="hybridMultilevel"/>
    <w:tmpl w:val="ED4E5ED2"/>
    <w:lvl w:ilvl="0" w:tplc="B9C2E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533"/>
    <w:multiLevelType w:val="hybridMultilevel"/>
    <w:tmpl w:val="C1380F1A"/>
    <w:lvl w:ilvl="0" w:tplc="CDB2C5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5FE9"/>
    <w:multiLevelType w:val="hybridMultilevel"/>
    <w:tmpl w:val="6512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38E2"/>
    <w:multiLevelType w:val="hybridMultilevel"/>
    <w:tmpl w:val="F8CC4A1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0822AD0"/>
    <w:multiLevelType w:val="hybridMultilevel"/>
    <w:tmpl w:val="6658C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47F6E"/>
    <w:multiLevelType w:val="hybridMultilevel"/>
    <w:tmpl w:val="E3803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6637"/>
    <w:multiLevelType w:val="hybridMultilevel"/>
    <w:tmpl w:val="406E3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E23C9"/>
    <w:multiLevelType w:val="hybridMultilevel"/>
    <w:tmpl w:val="1C8803CA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61C03D1A"/>
    <w:multiLevelType w:val="hybridMultilevel"/>
    <w:tmpl w:val="A942F920"/>
    <w:lvl w:ilvl="0" w:tplc="ADCE40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148D5"/>
    <w:multiLevelType w:val="hybridMultilevel"/>
    <w:tmpl w:val="ED4E5ED2"/>
    <w:lvl w:ilvl="0" w:tplc="B9C2E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413EC"/>
    <w:multiLevelType w:val="hybridMultilevel"/>
    <w:tmpl w:val="3B522C18"/>
    <w:lvl w:ilvl="0" w:tplc="CDA255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30C75"/>
    <w:multiLevelType w:val="hybridMultilevel"/>
    <w:tmpl w:val="304087A4"/>
    <w:lvl w:ilvl="0" w:tplc="EA8468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5"/>
    <w:rsid w:val="00003146"/>
    <w:rsid w:val="00007F7B"/>
    <w:rsid w:val="00033628"/>
    <w:rsid w:val="000374FE"/>
    <w:rsid w:val="000511C9"/>
    <w:rsid w:val="000522D7"/>
    <w:rsid w:val="00053C75"/>
    <w:rsid w:val="000A2C04"/>
    <w:rsid w:val="000C18A6"/>
    <w:rsid w:val="000C3EFF"/>
    <w:rsid w:val="000E7BA7"/>
    <w:rsid w:val="000F05C1"/>
    <w:rsid w:val="00101A86"/>
    <w:rsid w:val="00106C94"/>
    <w:rsid w:val="00177197"/>
    <w:rsid w:val="00195853"/>
    <w:rsid w:val="001A4FFB"/>
    <w:rsid w:val="001E641D"/>
    <w:rsid w:val="00201175"/>
    <w:rsid w:val="00226690"/>
    <w:rsid w:val="002456D3"/>
    <w:rsid w:val="00245B25"/>
    <w:rsid w:val="00261181"/>
    <w:rsid w:val="00266881"/>
    <w:rsid w:val="002768CE"/>
    <w:rsid w:val="002848D2"/>
    <w:rsid w:val="002960D0"/>
    <w:rsid w:val="002B7F60"/>
    <w:rsid w:val="002C0E0D"/>
    <w:rsid w:val="002F3FDB"/>
    <w:rsid w:val="00303D23"/>
    <w:rsid w:val="00305724"/>
    <w:rsid w:val="00311363"/>
    <w:rsid w:val="003533AE"/>
    <w:rsid w:val="00356254"/>
    <w:rsid w:val="003707C0"/>
    <w:rsid w:val="00394B4C"/>
    <w:rsid w:val="0039554A"/>
    <w:rsid w:val="003A3FA6"/>
    <w:rsid w:val="00424751"/>
    <w:rsid w:val="00433CEC"/>
    <w:rsid w:val="004445F2"/>
    <w:rsid w:val="0047152C"/>
    <w:rsid w:val="0049443A"/>
    <w:rsid w:val="004A182B"/>
    <w:rsid w:val="004A216C"/>
    <w:rsid w:val="004E20D5"/>
    <w:rsid w:val="004F3483"/>
    <w:rsid w:val="0052400B"/>
    <w:rsid w:val="00532474"/>
    <w:rsid w:val="00545066"/>
    <w:rsid w:val="005A3832"/>
    <w:rsid w:val="005A6F25"/>
    <w:rsid w:val="005E0417"/>
    <w:rsid w:val="005F7048"/>
    <w:rsid w:val="0064508C"/>
    <w:rsid w:val="0064708C"/>
    <w:rsid w:val="006509CC"/>
    <w:rsid w:val="00661B02"/>
    <w:rsid w:val="006A3235"/>
    <w:rsid w:val="006B4113"/>
    <w:rsid w:val="006D00D8"/>
    <w:rsid w:val="006D0C02"/>
    <w:rsid w:val="006D7C20"/>
    <w:rsid w:val="006E7E7A"/>
    <w:rsid w:val="00716A9E"/>
    <w:rsid w:val="00751641"/>
    <w:rsid w:val="007705FC"/>
    <w:rsid w:val="007915A5"/>
    <w:rsid w:val="007B2230"/>
    <w:rsid w:val="007D3183"/>
    <w:rsid w:val="007E1A9A"/>
    <w:rsid w:val="00873275"/>
    <w:rsid w:val="00884AEA"/>
    <w:rsid w:val="008942BD"/>
    <w:rsid w:val="0089444F"/>
    <w:rsid w:val="008A244B"/>
    <w:rsid w:val="008A6178"/>
    <w:rsid w:val="008C6804"/>
    <w:rsid w:val="008D0104"/>
    <w:rsid w:val="008E5EF9"/>
    <w:rsid w:val="008F0C2F"/>
    <w:rsid w:val="008F1661"/>
    <w:rsid w:val="008F452E"/>
    <w:rsid w:val="00904A1F"/>
    <w:rsid w:val="00914CA4"/>
    <w:rsid w:val="00941848"/>
    <w:rsid w:val="0097781F"/>
    <w:rsid w:val="009C75BF"/>
    <w:rsid w:val="009D0B4A"/>
    <w:rsid w:val="00A227A2"/>
    <w:rsid w:val="00A32370"/>
    <w:rsid w:val="00A563D4"/>
    <w:rsid w:val="00A6785A"/>
    <w:rsid w:val="00A70C93"/>
    <w:rsid w:val="00A7155E"/>
    <w:rsid w:val="00A8385F"/>
    <w:rsid w:val="00A91AA0"/>
    <w:rsid w:val="00AA2362"/>
    <w:rsid w:val="00AA442A"/>
    <w:rsid w:val="00AB459F"/>
    <w:rsid w:val="00AB6F65"/>
    <w:rsid w:val="00AE3BDA"/>
    <w:rsid w:val="00B368D4"/>
    <w:rsid w:val="00B50F48"/>
    <w:rsid w:val="00B60667"/>
    <w:rsid w:val="00B8391E"/>
    <w:rsid w:val="00BB112B"/>
    <w:rsid w:val="00BB4172"/>
    <w:rsid w:val="00BC1698"/>
    <w:rsid w:val="00C01FBF"/>
    <w:rsid w:val="00C13297"/>
    <w:rsid w:val="00C1373C"/>
    <w:rsid w:val="00C25803"/>
    <w:rsid w:val="00C260EE"/>
    <w:rsid w:val="00C30428"/>
    <w:rsid w:val="00C42D77"/>
    <w:rsid w:val="00C628B2"/>
    <w:rsid w:val="00C66F29"/>
    <w:rsid w:val="00CB2CA9"/>
    <w:rsid w:val="00CE7AF8"/>
    <w:rsid w:val="00D04881"/>
    <w:rsid w:val="00D3579C"/>
    <w:rsid w:val="00D40A6B"/>
    <w:rsid w:val="00D431D2"/>
    <w:rsid w:val="00D542EB"/>
    <w:rsid w:val="00D82A8B"/>
    <w:rsid w:val="00DA1DAC"/>
    <w:rsid w:val="00DB4C5A"/>
    <w:rsid w:val="00DB7ECE"/>
    <w:rsid w:val="00DF1F82"/>
    <w:rsid w:val="00E06EE9"/>
    <w:rsid w:val="00E1770C"/>
    <w:rsid w:val="00E346D4"/>
    <w:rsid w:val="00E44C6A"/>
    <w:rsid w:val="00E67327"/>
    <w:rsid w:val="00E7727C"/>
    <w:rsid w:val="00EB5649"/>
    <w:rsid w:val="00EC5AF2"/>
    <w:rsid w:val="00EC7747"/>
    <w:rsid w:val="00F255DA"/>
    <w:rsid w:val="00F25E3E"/>
    <w:rsid w:val="00F26B9A"/>
    <w:rsid w:val="00F40EFC"/>
    <w:rsid w:val="00F66851"/>
    <w:rsid w:val="00F66AE2"/>
    <w:rsid w:val="00F8186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ACFA"/>
  <w15:chartTrackingRefBased/>
  <w15:docId w15:val="{C1CD33DF-754E-422B-A836-FA1A697A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2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0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2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4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25"/>
    <w:rPr>
      <w:lang w:val="fr-FR"/>
    </w:rPr>
  </w:style>
  <w:style w:type="paragraph" w:styleId="ListParagraph">
    <w:name w:val="List Paragraph"/>
    <w:basedOn w:val="Normal"/>
    <w:uiPriority w:val="34"/>
    <w:qFormat/>
    <w:rsid w:val="00AA23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A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D542EB"/>
  </w:style>
  <w:style w:type="paragraph" w:styleId="NoSpacing">
    <w:name w:val="No Spacing"/>
    <w:uiPriority w:val="1"/>
    <w:qFormat/>
    <w:rsid w:val="00F25E3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4C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04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7048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048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5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22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2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7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7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laisival@fonkoz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tus@fonkoz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harles@fonkoz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laisival\AppData\Local\Microsoft\Windows\INetCache\Content.Outlook\AK1GHZ2U\ENTETE%20Fonkoze%202%20(00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Fonkoze 2 (005)</Template>
  <TotalTime>12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mplaisival</dc:creator>
  <cp:keywords/>
  <dc:description/>
  <cp:lastModifiedBy>Marie Deleure Plaisival</cp:lastModifiedBy>
  <cp:revision>2</cp:revision>
  <cp:lastPrinted>2019-12-27T16:37:00Z</cp:lastPrinted>
  <dcterms:created xsi:type="dcterms:W3CDTF">2022-03-04T19:54:00Z</dcterms:created>
  <dcterms:modified xsi:type="dcterms:W3CDTF">2022-03-04T19:54:00Z</dcterms:modified>
</cp:coreProperties>
</file>