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18B3" w14:textId="310C5C08" w:rsidR="00AB0069" w:rsidRPr="00AB0069" w:rsidRDefault="00AB0069" w:rsidP="00AB0069">
      <w:pPr>
        <w:spacing w:after="259"/>
        <w:ind w:left="5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lang w:val="en"/>
        </w:rPr>
        <w:t xml:space="preserve">NO: </w:t>
      </w:r>
      <w:r w:rsidRPr="00AB0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lang w:val="en"/>
        </w:rPr>
        <w:t>FY21-0F-00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lang w:val="en"/>
        </w:rPr>
        <w:t>3</w:t>
      </w:r>
    </w:p>
    <w:p w14:paraId="39977C47" w14:textId="373CAB15" w:rsidR="00605051" w:rsidRPr="00E72D6A" w:rsidRDefault="00605051" w:rsidP="00605051">
      <w:pPr>
        <w:jc w:val="center"/>
        <w:rPr>
          <w:sz w:val="56"/>
          <w:szCs w:val="56"/>
        </w:rPr>
      </w:pPr>
      <w:r w:rsidRPr="00E72D6A">
        <w:rPr>
          <w:sz w:val="56"/>
          <w:szCs w:val="56"/>
        </w:rPr>
        <w:t xml:space="preserve">STATEMENT OF WORK </w:t>
      </w:r>
    </w:p>
    <w:p w14:paraId="03878045" w14:textId="775F5EA0" w:rsidR="00605051" w:rsidRPr="00E72D6A" w:rsidRDefault="007A798E" w:rsidP="00605051">
      <w:pPr>
        <w:jc w:val="center"/>
        <w:rPr>
          <w:sz w:val="28"/>
          <w:szCs w:val="28"/>
        </w:rPr>
      </w:pPr>
      <w:r w:rsidRPr="00E72D6A">
        <w:rPr>
          <w:sz w:val="28"/>
          <w:szCs w:val="28"/>
        </w:rPr>
        <w:t>Act to End NTD | East</w:t>
      </w:r>
    </w:p>
    <w:p w14:paraId="20BE0B46" w14:textId="0A57DC98" w:rsidR="00D11199" w:rsidRPr="00E72D6A" w:rsidRDefault="001426ED" w:rsidP="00605051">
      <w:pPr>
        <w:jc w:val="center"/>
        <w:rPr>
          <w:sz w:val="28"/>
          <w:szCs w:val="28"/>
        </w:rPr>
      </w:pPr>
      <w:r w:rsidRPr="00E72D6A">
        <w:rPr>
          <w:sz w:val="28"/>
          <w:szCs w:val="28"/>
        </w:rPr>
        <w:t xml:space="preserve">Two </w:t>
      </w:r>
      <w:r w:rsidR="00D11199" w:rsidRPr="00E72D6A">
        <w:rPr>
          <w:sz w:val="28"/>
          <w:szCs w:val="28"/>
        </w:rPr>
        <w:t>Field Coordinator</w:t>
      </w:r>
      <w:r w:rsidRPr="00E72D6A">
        <w:rPr>
          <w:sz w:val="28"/>
          <w:szCs w:val="28"/>
        </w:rPr>
        <w:t>s</w:t>
      </w:r>
      <w:r w:rsidR="00373B12">
        <w:rPr>
          <w:sz w:val="28"/>
          <w:szCs w:val="28"/>
        </w:rPr>
        <w:t xml:space="preserve"> for Pre-MDA Census</w:t>
      </w:r>
      <w:r w:rsidR="000807EC">
        <w:rPr>
          <w:sz w:val="28"/>
          <w:szCs w:val="28"/>
        </w:rPr>
        <w:t xml:space="preserve"> in 2 communes in West</w:t>
      </w:r>
    </w:p>
    <w:p w14:paraId="11885DDA" w14:textId="77777777" w:rsidR="007A798E" w:rsidRPr="00E72D6A" w:rsidRDefault="007A798E" w:rsidP="00605051">
      <w:pPr>
        <w:jc w:val="center"/>
        <w:rPr>
          <w:sz w:val="28"/>
          <w:szCs w:val="28"/>
        </w:rPr>
      </w:pPr>
    </w:p>
    <w:p w14:paraId="379C526C" w14:textId="77777777" w:rsidR="000805D3" w:rsidRPr="00E72D6A" w:rsidRDefault="000805D3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1.</w:t>
      </w: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ab/>
        <w:t>Introduction/Background</w:t>
      </w:r>
    </w:p>
    <w:p w14:paraId="1AA59481" w14:textId="4C508D65" w:rsidR="00D11199" w:rsidRPr="00E72D6A" w:rsidRDefault="00D11199" w:rsidP="00792192">
      <w:pPr>
        <w:jc w:val="both"/>
      </w:pPr>
      <w:r w:rsidRPr="00E72D6A">
        <w:t>Act to End Neglected Tropical Diseases (NTDs) | East (Act|East) is a five-year project funded by the U.S. Agency for International Development (USAID) that helps national NTD programs for the control of Soil-transmitted Helminths (STH) and the elimination Lymphatic Filariasis (LF).</w:t>
      </w:r>
    </w:p>
    <w:p w14:paraId="013E93DA" w14:textId="0D3E8FFE" w:rsidR="000805D3" w:rsidRPr="00E72D6A" w:rsidRDefault="00D11199" w:rsidP="00792192">
      <w:pPr>
        <w:jc w:val="both"/>
      </w:pPr>
      <w:r w:rsidRPr="00E72D6A">
        <w:t>The Act|East project are conducting in coordination with the Ministry of Health a census in the commune of Cabaret and Arcahaie where data on the total population figure, social mobilization effectiveness, compliance</w:t>
      </w:r>
      <w:r w:rsidR="001426ED" w:rsidRPr="00E72D6A">
        <w:t xml:space="preserve"> to the project main intervention (Mass Drug Administration) and morbidity of the LF will be collected. </w:t>
      </w:r>
      <w:r w:rsidRPr="00E72D6A">
        <w:t xml:space="preserve">  </w:t>
      </w:r>
    </w:p>
    <w:p w14:paraId="1EC27072" w14:textId="77777777" w:rsidR="00D11199" w:rsidRPr="00E72D6A" w:rsidRDefault="00D11199" w:rsidP="00792192">
      <w:pPr>
        <w:jc w:val="both"/>
      </w:pPr>
    </w:p>
    <w:p w14:paraId="58BAB0C4" w14:textId="77777777" w:rsidR="000805D3" w:rsidRPr="00E72D6A" w:rsidRDefault="000805D3" w:rsidP="00792192">
      <w:pPr>
        <w:jc w:val="both"/>
        <w:rPr>
          <w:b/>
          <w:bCs/>
        </w:rPr>
      </w:pPr>
    </w:p>
    <w:p w14:paraId="0D1C443D" w14:textId="77777777" w:rsidR="000805D3" w:rsidRPr="00E72D6A" w:rsidRDefault="000805D3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2.</w:t>
      </w: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ab/>
        <w:t>Scope of Work</w:t>
      </w:r>
    </w:p>
    <w:p w14:paraId="381A1848" w14:textId="07D7EB23" w:rsidR="00C83605" w:rsidRPr="00E72D6A" w:rsidRDefault="001426ED" w:rsidP="00792192">
      <w:pPr>
        <w:jc w:val="both"/>
      </w:pPr>
      <w:r w:rsidRPr="00E72D6A">
        <w:t>In close</w:t>
      </w:r>
      <w:r w:rsidR="00815987" w:rsidRPr="00E72D6A">
        <w:t>d</w:t>
      </w:r>
      <w:r w:rsidRPr="00E72D6A">
        <w:t xml:space="preserve"> collaboration and with the supervision of the</w:t>
      </w:r>
      <w:r w:rsidR="00815987" w:rsidRPr="00E72D6A">
        <w:t xml:space="preserve"> Haiti Act| East</w:t>
      </w:r>
      <w:r w:rsidRPr="00E72D6A">
        <w:t xml:space="preserve"> </w:t>
      </w:r>
      <w:r w:rsidR="00815987" w:rsidRPr="00E72D6A">
        <w:t>Monitoring Evaluation Research Learning</w:t>
      </w:r>
      <w:r w:rsidRPr="00E72D6A">
        <w:t xml:space="preserve"> </w:t>
      </w:r>
      <w:r w:rsidR="00815987" w:rsidRPr="00E72D6A">
        <w:t xml:space="preserve">and Adapting </w:t>
      </w:r>
      <w:r w:rsidR="007D763A" w:rsidRPr="00E72D6A">
        <w:t xml:space="preserve">(MERLA) </w:t>
      </w:r>
      <w:r w:rsidR="00815987" w:rsidRPr="00E72D6A">
        <w:t>team, t</w:t>
      </w:r>
      <w:r w:rsidRPr="00E72D6A">
        <w:t>he Field</w:t>
      </w:r>
      <w:r w:rsidR="00815987" w:rsidRPr="00E72D6A">
        <w:t xml:space="preserve"> c</w:t>
      </w:r>
      <w:r w:rsidRPr="00E72D6A">
        <w:t xml:space="preserve">oordinators will be responsible </w:t>
      </w:r>
      <w:r w:rsidR="00815987" w:rsidRPr="00E72D6A">
        <w:t>for</w:t>
      </w:r>
      <w:r w:rsidRPr="00E72D6A">
        <w:t xml:space="preserve"> the training of the field surveyors for the census in Cabaret and Arcahaie. They will supervise the field team and verify </w:t>
      </w:r>
      <w:r w:rsidR="00815987" w:rsidRPr="00E72D6A">
        <w:t xml:space="preserve">daily all </w:t>
      </w:r>
      <w:r w:rsidRPr="00E72D6A">
        <w:t>data collected</w:t>
      </w:r>
      <w:r w:rsidR="00815987" w:rsidRPr="00E72D6A">
        <w:t xml:space="preserve"> </w:t>
      </w:r>
      <w:r w:rsidRPr="00E72D6A">
        <w:t>during the census. Th</w:t>
      </w:r>
      <w:r w:rsidR="00815987" w:rsidRPr="00E72D6A">
        <w:t xml:space="preserve">e </w:t>
      </w:r>
      <w:r w:rsidRPr="00E72D6A">
        <w:t>Field Coordinators will work in close collaboration with the Monitoring-Evaluation team of the Act-East project.</w:t>
      </w:r>
    </w:p>
    <w:p w14:paraId="5C22551A" w14:textId="77777777" w:rsidR="000805D3" w:rsidRPr="00E72D6A" w:rsidRDefault="000805D3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3.</w:t>
      </w: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ab/>
        <w:t>Period of Performance</w:t>
      </w:r>
    </w:p>
    <w:p w14:paraId="07ACFD27" w14:textId="757E17C3" w:rsidR="000805D3" w:rsidRPr="00E72D6A" w:rsidRDefault="000805D3" w:rsidP="00792192">
      <w:pPr>
        <w:jc w:val="both"/>
      </w:pPr>
      <w:r w:rsidRPr="00E72D6A">
        <w:t xml:space="preserve">The period of performance for the </w:t>
      </w:r>
      <w:r w:rsidR="00815987" w:rsidRPr="00E72D6A">
        <w:t>field coordinators consultancy</w:t>
      </w:r>
      <w:r w:rsidRPr="00E72D6A">
        <w:t xml:space="preserve"> is </w:t>
      </w:r>
      <w:r w:rsidR="00815987" w:rsidRPr="00236738">
        <w:rPr>
          <w:b/>
          <w:bCs/>
        </w:rPr>
        <w:t>3</w:t>
      </w:r>
      <w:r w:rsidR="00FF7DF5" w:rsidRPr="00236738">
        <w:rPr>
          <w:b/>
          <w:bCs/>
        </w:rPr>
        <w:t>1</w:t>
      </w:r>
      <w:r w:rsidRPr="00236738">
        <w:rPr>
          <w:b/>
          <w:bCs/>
        </w:rPr>
        <w:t xml:space="preserve"> days</w:t>
      </w:r>
      <w:r w:rsidR="00815987" w:rsidRPr="00E72D6A">
        <w:t>.</w:t>
      </w:r>
      <w:r w:rsidRPr="00E72D6A">
        <w:t xml:space="preserve"> beginning on </w:t>
      </w:r>
      <w:r w:rsidR="00BC6AAA" w:rsidRPr="00236738">
        <w:rPr>
          <w:b/>
          <w:bCs/>
        </w:rPr>
        <w:t>January 15</w:t>
      </w:r>
      <w:r w:rsidR="00236738" w:rsidRPr="00236738">
        <w:rPr>
          <w:b/>
          <w:bCs/>
          <w:vertAlign w:val="superscript"/>
        </w:rPr>
        <w:t>th</w:t>
      </w:r>
      <w:proofErr w:type="gramStart"/>
      <w:r w:rsidR="00236738">
        <w:t xml:space="preserve"> </w:t>
      </w:r>
      <w:r w:rsidR="00236738" w:rsidRPr="00E72D6A">
        <w:t>2022</w:t>
      </w:r>
      <w:proofErr w:type="gramEnd"/>
      <w:r w:rsidRPr="00236738">
        <w:rPr>
          <w:b/>
          <w:bCs/>
        </w:rPr>
        <w:t xml:space="preserve"> through </w:t>
      </w:r>
      <w:r w:rsidR="00BC6AAA" w:rsidRPr="00236738">
        <w:rPr>
          <w:b/>
          <w:bCs/>
        </w:rPr>
        <w:t>February 15</w:t>
      </w:r>
      <w:r w:rsidR="00236738" w:rsidRPr="00236738">
        <w:rPr>
          <w:b/>
          <w:bCs/>
          <w:vertAlign w:val="superscript"/>
        </w:rPr>
        <w:t>th</w:t>
      </w:r>
      <w:r w:rsidR="00236738" w:rsidRPr="00236738">
        <w:rPr>
          <w:b/>
          <w:bCs/>
        </w:rPr>
        <w:t xml:space="preserve"> 2022</w:t>
      </w:r>
      <w:r w:rsidRPr="00E72D6A">
        <w:t xml:space="preserve">. All work must be scheduled to be completed within this timeframe. </w:t>
      </w:r>
    </w:p>
    <w:p w14:paraId="12786CEE" w14:textId="77777777" w:rsidR="00C83605" w:rsidRPr="00E72D6A" w:rsidRDefault="00C83605" w:rsidP="00792192">
      <w:pPr>
        <w:jc w:val="both"/>
        <w:rPr>
          <w:b/>
          <w:bCs/>
        </w:rPr>
      </w:pPr>
    </w:p>
    <w:p w14:paraId="30F79CEF" w14:textId="77777777" w:rsidR="000805D3" w:rsidRPr="00E72D6A" w:rsidRDefault="000805D3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4.</w:t>
      </w: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ab/>
        <w:t>Place of Performance</w:t>
      </w:r>
    </w:p>
    <w:p w14:paraId="59F325F0" w14:textId="243F2F97" w:rsidR="000805D3" w:rsidRPr="00E72D6A" w:rsidRDefault="00810D0C" w:rsidP="00792192">
      <w:pPr>
        <w:jc w:val="both"/>
      </w:pPr>
      <w:r w:rsidRPr="00E72D6A">
        <w:t>The</w:t>
      </w:r>
      <w:r w:rsidR="002170D4" w:rsidRPr="00E72D6A">
        <w:t xml:space="preserve"> fi</w:t>
      </w:r>
      <w:r w:rsidR="00566C26" w:rsidRPr="00E72D6A">
        <w:t>el</w:t>
      </w:r>
      <w:r w:rsidR="002170D4" w:rsidRPr="00E72D6A">
        <w:t xml:space="preserve">d coordinators will </w:t>
      </w:r>
      <w:r w:rsidR="0017167C" w:rsidRPr="00E72D6A">
        <w:t>be</w:t>
      </w:r>
      <w:r w:rsidR="002170D4" w:rsidRPr="00E72D6A">
        <w:t xml:space="preserve"> working</w:t>
      </w:r>
      <w:r w:rsidR="000805D3" w:rsidRPr="00E72D6A">
        <w:t xml:space="preserve"> </w:t>
      </w:r>
      <w:r w:rsidR="0017167C" w:rsidRPr="00E72D6A">
        <w:t>on the field in Cabaret and Arcahaie</w:t>
      </w:r>
      <w:r w:rsidR="000805D3" w:rsidRPr="00E72D6A">
        <w:t xml:space="preserve">. </w:t>
      </w:r>
      <w:r w:rsidR="00454C1D" w:rsidRPr="00E72D6A">
        <w:t xml:space="preserve">They will </w:t>
      </w:r>
      <w:r w:rsidR="00B87E11" w:rsidRPr="00E72D6A">
        <w:t xml:space="preserve">have to supervise </w:t>
      </w:r>
      <w:r w:rsidR="00A96555" w:rsidRPr="00E72D6A">
        <w:t>field</w:t>
      </w:r>
      <w:r w:rsidR="00B87E11" w:rsidRPr="00E72D6A">
        <w:t xml:space="preserve"> surveyors </w:t>
      </w:r>
      <w:r w:rsidR="00A96555" w:rsidRPr="00E72D6A">
        <w:t>across the different communal section</w:t>
      </w:r>
      <w:r w:rsidR="00566C26" w:rsidRPr="00E72D6A">
        <w:t>s</w:t>
      </w:r>
      <w:r w:rsidR="00A96555" w:rsidRPr="00E72D6A">
        <w:t xml:space="preserve"> of the targeted communes</w:t>
      </w:r>
      <w:r w:rsidR="00566C26" w:rsidRPr="00E72D6A">
        <w:t>.</w:t>
      </w:r>
    </w:p>
    <w:p w14:paraId="60034566" w14:textId="77777777" w:rsidR="00C83605" w:rsidRPr="00E72D6A" w:rsidRDefault="00C83605" w:rsidP="00792192">
      <w:pPr>
        <w:jc w:val="both"/>
        <w:rPr>
          <w:b/>
          <w:bCs/>
        </w:rPr>
      </w:pPr>
    </w:p>
    <w:p w14:paraId="788A3264" w14:textId="2FBB2938" w:rsidR="000805D3" w:rsidRPr="00E72D6A" w:rsidRDefault="000805D3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5.</w:t>
      </w: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ab/>
        <w:t>Work Requirements</w:t>
      </w:r>
    </w:p>
    <w:p w14:paraId="3A291CAB" w14:textId="198AE1F8" w:rsidR="00E21D69" w:rsidRPr="00E72D6A" w:rsidRDefault="007D763A" w:rsidP="00792192">
      <w:pPr>
        <w:jc w:val="both"/>
      </w:pPr>
      <w:r w:rsidRPr="00E72D6A">
        <w:t>In collaboration with the Haiti MERLA team</w:t>
      </w:r>
      <w:r w:rsidR="002E7D72" w:rsidRPr="00E72D6A">
        <w:t>, the field coordinators will be responsible to:</w:t>
      </w:r>
    </w:p>
    <w:p w14:paraId="5959C853" w14:textId="0DC92D27" w:rsidR="009920DC" w:rsidRPr="00E72D6A" w:rsidRDefault="00435F41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>Conduct the training</w:t>
      </w:r>
      <w:r w:rsidR="009920DC" w:rsidRPr="00E72D6A">
        <w:t xml:space="preserve"> of </w:t>
      </w:r>
      <w:r w:rsidRPr="00E72D6A">
        <w:t xml:space="preserve">the </w:t>
      </w:r>
      <w:r w:rsidR="009920DC" w:rsidRPr="00E72D6A">
        <w:t>field teams</w:t>
      </w:r>
    </w:p>
    <w:p w14:paraId="6466F2E3" w14:textId="000BA48A" w:rsidR="009920DC" w:rsidRPr="00E72D6A" w:rsidRDefault="00513036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 xml:space="preserve">Ensure </w:t>
      </w:r>
      <w:r w:rsidR="00E21D69" w:rsidRPr="00E72D6A">
        <w:t xml:space="preserve">good quality of the data </w:t>
      </w:r>
      <w:r w:rsidR="009920DC" w:rsidRPr="00E72D6A">
        <w:t>collect</w:t>
      </w:r>
      <w:r w:rsidR="00E21D69" w:rsidRPr="00E72D6A">
        <w:t>ed</w:t>
      </w:r>
      <w:r w:rsidR="009920DC" w:rsidRPr="00E72D6A">
        <w:t xml:space="preserve"> </w:t>
      </w:r>
      <w:r w:rsidR="00E21D69" w:rsidRPr="00E72D6A">
        <w:t>by the field teams</w:t>
      </w:r>
      <w:r w:rsidR="009920DC" w:rsidRPr="00E72D6A">
        <w:t>.</w:t>
      </w:r>
    </w:p>
    <w:p w14:paraId="5C80ED64" w14:textId="79BA9D88" w:rsidR="009920DC" w:rsidRPr="00E72D6A" w:rsidRDefault="009920DC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 xml:space="preserve">Ensure </w:t>
      </w:r>
      <w:r w:rsidR="00433FB7" w:rsidRPr="00E72D6A">
        <w:t xml:space="preserve">proper </w:t>
      </w:r>
      <w:r w:rsidRPr="00E72D6A">
        <w:t>daily data verification</w:t>
      </w:r>
      <w:r w:rsidR="00433FB7" w:rsidRPr="00E72D6A">
        <w:t xml:space="preserve"> using all necessary tools </w:t>
      </w:r>
      <w:r w:rsidR="00E730A6" w:rsidRPr="00E72D6A">
        <w:t>given by the MERLA team</w:t>
      </w:r>
    </w:p>
    <w:p w14:paraId="592009FE" w14:textId="7CAF99BF" w:rsidR="009920DC" w:rsidRPr="00E72D6A" w:rsidRDefault="009920DC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>Ensure compliance with standards and procedures related to field activities</w:t>
      </w:r>
    </w:p>
    <w:p w14:paraId="6207297E" w14:textId="2EB7400E" w:rsidR="009920DC" w:rsidRPr="00E72D6A" w:rsidRDefault="00135418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>S</w:t>
      </w:r>
      <w:r w:rsidR="009920DC" w:rsidRPr="00E72D6A">
        <w:t>upervis</w:t>
      </w:r>
      <w:r w:rsidRPr="00E72D6A">
        <w:t>e</w:t>
      </w:r>
      <w:r w:rsidR="009920DC" w:rsidRPr="00E72D6A">
        <w:t xml:space="preserve"> the</w:t>
      </w:r>
      <w:r w:rsidRPr="00E72D6A">
        <w:t xml:space="preserve"> field</w:t>
      </w:r>
      <w:r w:rsidR="009920DC" w:rsidRPr="00E72D6A">
        <w:t xml:space="preserve"> teams </w:t>
      </w:r>
      <w:r w:rsidR="00572574" w:rsidRPr="00E72D6A">
        <w:t>in</w:t>
      </w:r>
      <w:r w:rsidR="009920DC" w:rsidRPr="00E72D6A">
        <w:t xml:space="preserve"> </w:t>
      </w:r>
      <w:r w:rsidR="00572574" w:rsidRPr="00E72D6A">
        <w:t xml:space="preserve">the different </w:t>
      </w:r>
      <w:r w:rsidR="00B523FF" w:rsidRPr="00E72D6A">
        <w:t>communal sections</w:t>
      </w:r>
      <w:r w:rsidR="009920DC" w:rsidRPr="00E72D6A">
        <w:t xml:space="preserve"> </w:t>
      </w:r>
      <w:r w:rsidR="00B523FF" w:rsidRPr="00E72D6A">
        <w:t xml:space="preserve">of the </w:t>
      </w:r>
      <w:r w:rsidR="009920DC" w:rsidRPr="00E72D6A">
        <w:t>field activities</w:t>
      </w:r>
    </w:p>
    <w:p w14:paraId="47212D75" w14:textId="0167C7C9" w:rsidR="009B267D" w:rsidRPr="00E72D6A" w:rsidRDefault="009B267D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 xml:space="preserve">Provide technical support to </w:t>
      </w:r>
      <w:r w:rsidR="00A95E58" w:rsidRPr="00E72D6A">
        <w:t xml:space="preserve">the field teams including electronic materials troubleshooting </w:t>
      </w:r>
    </w:p>
    <w:p w14:paraId="6486721B" w14:textId="50967185" w:rsidR="00E730A6" w:rsidRPr="00E72D6A" w:rsidRDefault="009B267D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 xml:space="preserve">Help with the </w:t>
      </w:r>
      <w:r w:rsidR="00D652B8" w:rsidRPr="00E72D6A">
        <w:t>logistic: distribution</w:t>
      </w:r>
      <w:r w:rsidR="00C14CE0" w:rsidRPr="00E72D6A">
        <w:t xml:space="preserve"> and recovery</w:t>
      </w:r>
      <w:r w:rsidR="00D652B8" w:rsidRPr="00E72D6A">
        <w:t xml:space="preserve"> of materials</w:t>
      </w:r>
    </w:p>
    <w:p w14:paraId="50D9FC71" w14:textId="7F8FE0BF" w:rsidR="00844A53" w:rsidRPr="00E72D6A" w:rsidRDefault="009920DC" w:rsidP="00792192">
      <w:pPr>
        <w:pStyle w:val="ListParagraph"/>
        <w:numPr>
          <w:ilvl w:val="0"/>
          <w:numId w:val="8"/>
        </w:numPr>
        <w:spacing w:line="360" w:lineRule="auto"/>
        <w:jc w:val="both"/>
      </w:pPr>
      <w:r w:rsidRPr="00E72D6A">
        <w:t xml:space="preserve">All </w:t>
      </w:r>
      <w:r w:rsidR="009D0496" w:rsidRPr="00E72D6A">
        <w:t>related task requested by the MERLA team</w:t>
      </w:r>
      <w:r w:rsidR="00D009E8" w:rsidRPr="00E72D6A">
        <w:t xml:space="preserve"> </w:t>
      </w:r>
    </w:p>
    <w:p w14:paraId="55B65B42" w14:textId="77777777" w:rsidR="00BA7DCE" w:rsidRPr="00E72D6A" w:rsidRDefault="00BA7DCE" w:rsidP="00792192">
      <w:pPr>
        <w:jc w:val="both"/>
      </w:pPr>
    </w:p>
    <w:p w14:paraId="4FD7D582" w14:textId="77777777" w:rsidR="000805D3" w:rsidRPr="00E72D6A" w:rsidRDefault="000805D3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6.</w:t>
      </w: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ab/>
        <w:t>Schedule/Milestones/Deliverables</w:t>
      </w:r>
    </w:p>
    <w:p w14:paraId="3551A54A" w14:textId="70214C5A" w:rsidR="000805D3" w:rsidRPr="00E72D6A" w:rsidRDefault="000805D3" w:rsidP="00792192">
      <w:pPr>
        <w:jc w:val="both"/>
      </w:pPr>
      <w:r w:rsidRPr="00E72D6A">
        <w:rPr>
          <w:i/>
          <w:iCs/>
        </w:rPr>
        <w:t xml:space="preserve">The below list consists of the initial milestones identified for the </w:t>
      </w:r>
      <w:r w:rsidR="00164903" w:rsidRPr="00E72D6A">
        <w:rPr>
          <w:i/>
          <w:iCs/>
        </w:rPr>
        <w:t>field coordinators</w:t>
      </w:r>
      <w:r w:rsidRPr="00E72D6A">
        <w:rPr>
          <w:i/>
          <w:iCs/>
        </w:rPr>
        <w:t xml:space="preserve"> 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FF7DF5" w:rsidRPr="00E72D6A" w14:paraId="05EA04B1" w14:textId="77777777" w:rsidTr="000805D3">
        <w:tc>
          <w:tcPr>
            <w:tcW w:w="5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D87A" w14:textId="4038C761" w:rsidR="00FF7DF5" w:rsidRPr="00E72D6A" w:rsidRDefault="00FF7DF5" w:rsidP="00792192">
            <w:pPr>
              <w:jc w:val="both"/>
              <w:rPr>
                <w:b/>
                <w:bCs/>
              </w:rPr>
            </w:pPr>
            <w:r w:rsidRPr="00E72D6A">
              <w:rPr>
                <w:b/>
                <w:bCs/>
              </w:rPr>
              <w:t>Move to the field</w:t>
            </w:r>
          </w:p>
        </w:tc>
        <w:tc>
          <w:tcPr>
            <w:tcW w:w="5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AEFD" w14:textId="2A23E675" w:rsidR="00FF7DF5" w:rsidRPr="00E72D6A" w:rsidRDefault="00BC6AAA" w:rsidP="00792192">
            <w:pPr>
              <w:jc w:val="both"/>
            </w:pPr>
            <w:r>
              <w:t>January 15</w:t>
            </w:r>
            <w:proofErr w:type="gramStart"/>
            <w:r w:rsidRPr="00BC6AAA">
              <w:rPr>
                <w:vertAlign w:val="superscript"/>
              </w:rPr>
              <w:t>th</w:t>
            </w:r>
            <w:r>
              <w:t xml:space="preserve"> ,</w:t>
            </w:r>
            <w:proofErr w:type="gramEnd"/>
            <w:r>
              <w:t xml:space="preserve"> 2021</w:t>
            </w:r>
          </w:p>
        </w:tc>
      </w:tr>
      <w:tr w:rsidR="00E72D6A" w:rsidRPr="00E72D6A" w14:paraId="47540C6A" w14:textId="77777777" w:rsidTr="000805D3">
        <w:tc>
          <w:tcPr>
            <w:tcW w:w="5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BEA94" w14:textId="691CAD23" w:rsidR="000805D3" w:rsidRPr="00E72D6A" w:rsidRDefault="00FF7DF5" w:rsidP="00792192">
            <w:pPr>
              <w:jc w:val="both"/>
              <w:rPr>
                <w:b/>
                <w:bCs/>
              </w:rPr>
            </w:pPr>
            <w:r w:rsidRPr="00E72D6A">
              <w:rPr>
                <w:b/>
                <w:bCs/>
              </w:rPr>
              <w:t xml:space="preserve">Conducting </w:t>
            </w:r>
            <w:r w:rsidR="00C51D82" w:rsidRPr="00E72D6A">
              <w:rPr>
                <w:b/>
                <w:bCs/>
              </w:rPr>
              <w:t>T</w:t>
            </w:r>
            <w:r w:rsidR="00164903" w:rsidRPr="00E72D6A">
              <w:rPr>
                <w:b/>
                <w:bCs/>
              </w:rPr>
              <w:t>raining</w:t>
            </w:r>
            <w:r w:rsidR="00710A37" w:rsidRPr="00E72D6A">
              <w:rPr>
                <w:b/>
                <w:bCs/>
              </w:rPr>
              <w:t xml:space="preserve"> </w:t>
            </w:r>
          </w:p>
        </w:tc>
        <w:tc>
          <w:tcPr>
            <w:tcW w:w="5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2D4A1" w14:textId="36F10A43" w:rsidR="000805D3" w:rsidRPr="00E72D6A" w:rsidRDefault="008A4EA1" w:rsidP="00792192">
            <w:pPr>
              <w:jc w:val="both"/>
            </w:pPr>
            <w:r w:rsidRPr="00E72D6A">
              <w:t>1</w:t>
            </w:r>
            <w:r w:rsidR="00BC6AAA">
              <w:t>6</w:t>
            </w:r>
            <w:r w:rsidRPr="00E72D6A">
              <w:t xml:space="preserve"> </w:t>
            </w:r>
            <w:r w:rsidR="00BC6AAA">
              <w:t>January</w:t>
            </w:r>
            <w:r w:rsidRPr="00E72D6A">
              <w:t xml:space="preserve"> – 22 </w:t>
            </w:r>
            <w:r w:rsidR="00BC6AAA">
              <w:t>January</w:t>
            </w:r>
            <w:r w:rsidRPr="00E72D6A">
              <w:t xml:space="preserve"> 2021</w:t>
            </w:r>
          </w:p>
        </w:tc>
      </w:tr>
      <w:tr w:rsidR="00E72D6A" w:rsidRPr="00E72D6A" w14:paraId="54C9B96F" w14:textId="77777777" w:rsidTr="000805D3"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D15DF" w14:textId="443890F0" w:rsidR="000805D3" w:rsidRPr="00E72D6A" w:rsidRDefault="008A4EA1" w:rsidP="00792192">
            <w:pPr>
              <w:jc w:val="both"/>
              <w:rPr>
                <w:b/>
                <w:bCs/>
              </w:rPr>
            </w:pPr>
            <w:r w:rsidRPr="00E72D6A">
              <w:rPr>
                <w:b/>
                <w:bCs/>
              </w:rPr>
              <w:t>Coordination of the field activity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D0446" w14:textId="5DB7C0B7" w:rsidR="000805D3" w:rsidRPr="00E72D6A" w:rsidRDefault="00C51D82" w:rsidP="00792192">
            <w:pPr>
              <w:jc w:val="both"/>
            </w:pPr>
            <w:r w:rsidRPr="00E72D6A">
              <w:t xml:space="preserve">24 </w:t>
            </w:r>
            <w:r w:rsidR="00BC6AAA">
              <w:t>January</w:t>
            </w:r>
            <w:r w:rsidRPr="00E72D6A">
              <w:t xml:space="preserve"> – 14 </w:t>
            </w:r>
            <w:r w:rsidR="0086400E">
              <w:t>February</w:t>
            </w:r>
            <w:r w:rsidRPr="00E72D6A">
              <w:t xml:space="preserve"> 2021</w:t>
            </w:r>
          </w:p>
        </w:tc>
      </w:tr>
      <w:tr w:rsidR="00FF7DF5" w:rsidRPr="00E72D6A" w14:paraId="00AE3A21" w14:textId="77777777" w:rsidTr="000805D3"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3E766" w14:textId="2F7D8453" w:rsidR="00FF7DF5" w:rsidRPr="00E72D6A" w:rsidRDefault="00FF7DF5" w:rsidP="00792192">
            <w:pPr>
              <w:jc w:val="both"/>
              <w:rPr>
                <w:b/>
                <w:bCs/>
              </w:rPr>
            </w:pPr>
            <w:r w:rsidRPr="00E72D6A">
              <w:rPr>
                <w:b/>
                <w:bCs/>
              </w:rPr>
              <w:t>Data verification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FC5D" w14:textId="4243BEEC" w:rsidR="00FF7DF5" w:rsidRPr="00E72D6A" w:rsidRDefault="00FF7DF5" w:rsidP="00792192">
            <w:pPr>
              <w:jc w:val="both"/>
            </w:pPr>
            <w:r w:rsidRPr="00E72D6A">
              <w:t xml:space="preserve">24 </w:t>
            </w:r>
            <w:r w:rsidR="0086400E">
              <w:t>January</w:t>
            </w:r>
            <w:r w:rsidRPr="00E72D6A">
              <w:t xml:space="preserve"> – 14 </w:t>
            </w:r>
            <w:r w:rsidR="0086400E">
              <w:t>February</w:t>
            </w:r>
            <w:r w:rsidRPr="00E72D6A">
              <w:t xml:space="preserve"> 2021</w:t>
            </w:r>
          </w:p>
        </w:tc>
      </w:tr>
      <w:tr w:rsidR="00FF7DF5" w:rsidRPr="00E72D6A" w14:paraId="05262C75" w14:textId="77777777" w:rsidTr="000805D3"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91AD" w14:textId="5CE987B1" w:rsidR="00FF7DF5" w:rsidRPr="00E72D6A" w:rsidRDefault="00FF7DF5" w:rsidP="00792192">
            <w:pPr>
              <w:jc w:val="both"/>
              <w:rPr>
                <w:b/>
                <w:bCs/>
              </w:rPr>
            </w:pPr>
            <w:r w:rsidRPr="00E72D6A">
              <w:rPr>
                <w:b/>
                <w:bCs/>
              </w:rPr>
              <w:t>Back to Port au Prince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7ABB" w14:textId="3D5035BE" w:rsidR="00FF7DF5" w:rsidRPr="00E72D6A" w:rsidRDefault="00FF7DF5" w:rsidP="00792192">
            <w:pPr>
              <w:jc w:val="both"/>
            </w:pPr>
            <w:r w:rsidRPr="00E72D6A">
              <w:t xml:space="preserve">15 </w:t>
            </w:r>
            <w:r w:rsidR="0086400E">
              <w:t>February</w:t>
            </w:r>
            <w:r w:rsidR="00B617FD" w:rsidRPr="00E72D6A">
              <w:t xml:space="preserve"> 2021</w:t>
            </w:r>
          </w:p>
        </w:tc>
      </w:tr>
    </w:tbl>
    <w:p w14:paraId="57329205" w14:textId="77777777" w:rsidR="00C83605" w:rsidRPr="00E72D6A" w:rsidRDefault="00C83605" w:rsidP="00792192">
      <w:pPr>
        <w:jc w:val="both"/>
        <w:rPr>
          <w:b/>
          <w:bCs/>
        </w:rPr>
      </w:pPr>
    </w:p>
    <w:p w14:paraId="431C081C" w14:textId="77777777" w:rsidR="00871EB2" w:rsidRPr="00E72D6A" w:rsidRDefault="000805D3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7.</w:t>
      </w:r>
      <w:r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ab/>
      </w:r>
      <w:r w:rsidR="00871EB2"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Payment Terms</w:t>
      </w:r>
    </w:p>
    <w:p w14:paraId="256FF0CA" w14:textId="61F63C81" w:rsidR="00871EB2" w:rsidRPr="00E72D6A" w:rsidRDefault="00580B3B" w:rsidP="0079219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E72D6A">
        <w:rPr>
          <w:sz w:val="24"/>
          <w:szCs w:val="24"/>
        </w:rPr>
        <w:t>25</w:t>
      </w:r>
      <w:r w:rsidR="00871EB2" w:rsidRPr="00E72D6A">
        <w:rPr>
          <w:sz w:val="24"/>
          <w:szCs w:val="24"/>
        </w:rPr>
        <w:t>% on signing</w:t>
      </w:r>
    </w:p>
    <w:p w14:paraId="3CA6DEF1" w14:textId="538DB67C" w:rsidR="00871EB2" w:rsidRPr="00E72D6A" w:rsidRDefault="00580B3B" w:rsidP="0079219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E72D6A">
        <w:rPr>
          <w:sz w:val="24"/>
          <w:szCs w:val="24"/>
        </w:rPr>
        <w:t>25% after 15 days of field work</w:t>
      </w:r>
    </w:p>
    <w:p w14:paraId="7E9EA4DC" w14:textId="6A3BD860" w:rsidR="00580B3B" w:rsidRDefault="00580B3B" w:rsidP="0079219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E72D6A">
        <w:rPr>
          <w:sz w:val="24"/>
          <w:szCs w:val="24"/>
        </w:rPr>
        <w:t xml:space="preserve">50% at the end of the </w:t>
      </w:r>
      <w:r w:rsidR="006E705B" w:rsidRPr="00E72D6A">
        <w:rPr>
          <w:sz w:val="24"/>
          <w:szCs w:val="24"/>
        </w:rPr>
        <w:t>field activity</w:t>
      </w:r>
    </w:p>
    <w:p w14:paraId="7DF39F6F" w14:textId="65BF818F" w:rsidR="0086400E" w:rsidRDefault="0086400E" w:rsidP="00792192">
      <w:pPr>
        <w:jc w:val="both"/>
        <w:rPr>
          <w:sz w:val="24"/>
          <w:szCs w:val="24"/>
        </w:rPr>
      </w:pPr>
    </w:p>
    <w:p w14:paraId="7EDA26F5" w14:textId="77777777" w:rsidR="00F862B4" w:rsidRPr="00E72D6A" w:rsidRDefault="00F862B4" w:rsidP="00792192">
      <w:pPr>
        <w:jc w:val="both"/>
      </w:pPr>
    </w:p>
    <w:p w14:paraId="3112B2AD" w14:textId="7B1B5C6B" w:rsidR="00871EB2" w:rsidRPr="00E72D6A" w:rsidRDefault="00E72D6A" w:rsidP="00792192">
      <w:pPr>
        <w:pStyle w:val="Heading2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lastRenderedPageBreak/>
        <w:t xml:space="preserve">8. </w:t>
      </w:r>
      <w:r w:rsidR="00871EB2"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R</w:t>
      </w:r>
      <w:r w:rsidR="00930A33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e</w:t>
      </w:r>
      <w:r w:rsidR="00871EB2" w:rsidRPr="00E72D6A">
        <w:rPr>
          <w:rFonts w:asciiTheme="minorHAnsi" w:eastAsiaTheme="minorHAnsi" w:hAnsiTheme="minorHAnsi" w:cstheme="minorBidi"/>
          <w:b/>
          <w:bCs/>
          <w:color w:val="auto"/>
          <w:sz w:val="56"/>
          <w:szCs w:val="56"/>
        </w:rPr>
        <w:t>quired Qualification:</w:t>
      </w:r>
    </w:p>
    <w:p w14:paraId="355D6FCA" w14:textId="77777777" w:rsidR="00871EB2" w:rsidRPr="00E72D6A" w:rsidRDefault="00871EB2" w:rsidP="00792192">
      <w:pPr>
        <w:jc w:val="both"/>
      </w:pPr>
    </w:p>
    <w:p w14:paraId="608B74AE" w14:textId="77777777" w:rsidR="0075488A" w:rsidRPr="00E72D6A" w:rsidRDefault="0075488A" w:rsidP="007921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72D6A">
        <w:rPr>
          <w:sz w:val="24"/>
          <w:szCs w:val="24"/>
        </w:rPr>
        <w:t>Bachelor's degree in Statistics, Mathematics, Computer Science, Planning, Economics, Public Health or other related fields.</w:t>
      </w:r>
    </w:p>
    <w:p w14:paraId="6108243B" w14:textId="77777777" w:rsidR="0075488A" w:rsidRPr="00E72D6A" w:rsidRDefault="0075488A" w:rsidP="007921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72D6A">
        <w:rPr>
          <w:sz w:val="24"/>
          <w:szCs w:val="24"/>
        </w:rPr>
        <w:t>Experience in coordinating studies / field surveys.</w:t>
      </w:r>
    </w:p>
    <w:p w14:paraId="1062D04A" w14:textId="6B695167" w:rsidR="0075488A" w:rsidRPr="00E72D6A" w:rsidRDefault="0075488A" w:rsidP="007921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72D6A">
        <w:rPr>
          <w:sz w:val="24"/>
          <w:szCs w:val="24"/>
        </w:rPr>
        <w:t xml:space="preserve">Capable of using </w:t>
      </w:r>
      <w:r w:rsidR="00F73953" w:rsidRPr="00E72D6A">
        <w:rPr>
          <w:sz w:val="24"/>
          <w:szCs w:val="24"/>
        </w:rPr>
        <w:t xml:space="preserve">the </w:t>
      </w:r>
      <w:r w:rsidRPr="00E72D6A">
        <w:rPr>
          <w:sz w:val="24"/>
          <w:szCs w:val="24"/>
        </w:rPr>
        <w:t>geographic information systems</w:t>
      </w:r>
      <w:r w:rsidR="00F73953" w:rsidRPr="00E72D6A">
        <w:rPr>
          <w:sz w:val="24"/>
          <w:szCs w:val="24"/>
        </w:rPr>
        <w:t xml:space="preserve"> </w:t>
      </w:r>
      <w:r w:rsidRPr="00E72D6A">
        <w:rPr>
          <w:sz w:val="24"/>
          <w:szCs w:val="24"/>
        </w:rPr>
        <w:t>software QGIS</w:t>
      </w:r>
    </w:p>
    <w:p w14:paraId="39DD6D17" w14:textId="77777777" w:rsidR="0075488A" w:rsidRPr="00E72D6A" w:rsidRDefault="0075488A" w:rsidP="007921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72D6A">
        <w:rPr>
          <w:sz w:val="24"/>
          <w:szCs w:val="24"/>
        </w:rPr>
        <w:t>Excellent communication and organizational skills.</w:t>
      </w:r>
    </w:p>
    <w:p w14:paraId="7EAEECC2" w14:textId="5A3D2945" w:rsidR="0075488A" w:rsidRPr="00E72D6A" w:rsidRDefault="005F65EA" w:rsidP="007921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72D6A">
        <w:rPr>
          <w:sz w:val="24"/>
          <w:szCs w:val="24"/>
        </w:rPr>
        <w:t>A</w:t>
      </w:r>
      <w:r w:rsidR="0075488A" w:rsidRPr="00E72D6A">
        <w:rPr>
          <w:sz w:val="24"/>
          <w:szCs w:val="24"/>
        </w:rPr>
        <w:t xml:space="preserve">bility to </w:t>
      </w:r>
      <w:r w:rsidRPr="00E72D6A">
        <w:rPr>
          <w:sz w:val="24"/>
          <w:szCs w:val="24"/>
        </w:rPr>
        <w:t>conduct</w:t>
      </w:r>
      <w:r w:rsidR="0075488A" w:rsidRPr="00E72D6A">
        <w:rPr>
          <w:sz w:val="24"/>
          <w:szCs w:val="24"/>
        </w:rPr>
        <w:t xml:space="preserve"> training.</w:t>
      </w:r>
    </w:p>
    <w:p w14:paraId="17BDD3C7" w14:textId="43292F40" w:rsidR="0075488A" w:rsidRPr="00E72D6A" w:rsidRDefault="0075488A" w:rsidP="0079219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72D6A">
        <w:rPr>
          <w:sz w:val="24"/>
          <w:szCs w:val="24"/>
        </w:rPr>
        <w:t xml:space="preserve">Be able to manage several </w:t>
      </w:r>
      <w:r w:rsidR="005F65EA" w:rsidRPr="00E72D6A">
        <w:rPr>
          <w:sz w:val="24"/>
          <w:szCs w:val="24"/>
        </w:rPr>
        <w:t>tasks</w:t>
      </w:r>
      <w:r w:rsidRPr="00E72D6A">
        <w:rPr>
          <w:sz w:val="24"/>
          <w:szCs w:val="24"/>
        </w:rPr>
        <w:t xml:space="preserve"> at the same time.</w:t>
      </w:r>
    </w:p>
    <w:p w14:paraId="6E4B5CFA" w14:textId="2B7F824D" w:rsidR="00871EB2" w:rsidRDefault="00871EB2" w:rsidP="007921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2D6A">
        <w:rPr>
          <w:rFonts w:cstheme="minorHAnsi"/>
          <w:sz w:val="24"/>
          <w:szCs w:val="24"/>
        </w:rPr>
        <w:t>Excellent interpersonal and communication skills</w:t>
      </w:r>
    </w:p>
    <w:p w14:paraId="55B69618" w14:textId="414FBC64" w:rsidR="004D6832" w:rsidRDefault="004D6832" w:rsidP="004D68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FB0F10" w14:textId="7C7D9E45" w:rsidR="004D6832" w:rsidRDefault="004D6832" w:rsidP="004D68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2DA583" w14:textId="44339AE2" w:rsidR="004D6832" w:rsidRDefault="004D6832" w:rsidP="004D68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C9B987" w14:textId="0AF60EAE" w:rsidR="004D6832" w:rsidRPr="004D6832" w:rsidRDefault="004D6832" w:rsidP="004D68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683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Bidders' bids must be submitted online no later than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January</w:t>
      </w:r>
      <w:r w:rsidRPr="004D6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 xml:space="preserve">11,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2022</w:t>
      </w:r>
      <w:proofErr w:type="gramEnd"/>
      <w:r w:rsidRPr="004D6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 xml:space="preserve"> at</w:t>
      </w:r>
      <w:r w:rsidRPr="004D683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the latest at the following email address: </w:t>
      </w:r>
      <w:hyperlink r:id="rId7" w:history="1">
        <w:r w:rsidRPr="004D68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"/>
          </w:rPr>
          <w:t>procurement@ht.gere.rti.org</w:t>
        </w:r>
      </w:hyperlink>
    </w:p>
    <w:sectPr w:rsidR="004D6832" w:rsidRPr="004D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3F3F" w14:textId="77777777" w:rsidR="001A7A17" w:rsidRDefault="001A7A17" w:rsidP="007C5148">
      <w:pPr>
        <w:spacing w:after="0" w:line="240" w:lineRule="auto"/>
      </w:pPr>
      <w:r>
        <w:separator/>
      </w:r>
    </w:p>
  </w:endnote>
  <w:endnote w:type="continuationSeparator" w:id="0">
    <w:p w14:paraId="79BE1276" w14:textId="77777777" w:rsidR="001A7A17" w:rsidRDefault="001A7A17" w:rsidP="007C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64EF" w14:textId="77777777" w:rsidR="001A7A17" w:rsidRDefault="001A7A17" w:rsidP="007C5148">
      <w:pPr>
        <w:spacing w:after="0" w:line="240" w:lineRule="auto"/>
      </w:pPr>
      <w:r>
        <w:separator/>
      </w:r>
    </w:p>
  </w:footnote>
  <w:footnote w:type="continuationSeparator" w:id="0">
    <w:p w14:paraId="7212BDEA" w14:textId="77777777" w:rsidR="001A7A17" w:rsidRDefault="001A7A17" w:rsidP="007C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CCB"/>
    <w:multiLevelType w:val="hybridMultilevel"/>
    <w:tmpl w:val="ED3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D23"/>
    <w:multiLevelType w:val="hybridMultilevel"/>
    <w:tmpl w:val="E3F2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184"/>
    <w:multiLevelType w:val="hybridMultilevel"/>
    <w:tmpl w:val="4D621952"/>
    <w:lvl w:ilvl="0" w:tplc="658E727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A9F6019"/>
    <w:multiLevelType w:val="hybridMultilevel"/>
    <w:tmpl w:val="ED16EF36"/>
    <w:lvl w:ilvl="0" w:tplc="A35C8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0A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2E1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A0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4C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4F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FAD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2B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09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6C01CE2"/>
    <w:multiLevelType w:val="hybridMultilevel"/>
    <w:tmpl w:val="94EE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11D09"/>
    <w:multiLevelType w:val="hybridMultilevel"/>
    <w:tmpl w:val="1DF0C5EA"/>
    <w:lvl w:ilvl="0" w:tplc="48740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0B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67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2B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4A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D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09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89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6B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44B6AE7"/>
    <w:multiLevelType w:val="hybridMultilevel"/>
    <w:tmpl w:val="E3FCEC2E"/>
    <w:lvl w:ilvl="0" w:tplc="2A64B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08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9A1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87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9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E3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E4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C5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9CB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A9947D8"/>
    <w:multiLevelType w:val="hybridMultilevel"/>
    <w:tmpl w:val="F774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D1715"/>
    <w:multiLevelType w:val="hybridMultilevel"/>
    <w:tmpl w:val="6BB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58E1"/>
    <w:multiLevelType w:val="hybridMultilevel"/>
    <w:tmpl w:val="0E9CEA58"/>
    <w:lvl w:ilvl="0" w:tplc="BD18B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AB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C5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A3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408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14C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64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08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65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8729B0"/>
    <w:multiLevelType w:val="hybridMultilevel"/>
    <w:tmpl w:val="F538E678"/>
    <w:lvl w:ilvl="0" w:tplc="34122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44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EA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A8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84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21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EB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0D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6CB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D741154"/>
    <w:multiLevelType w:val="hybridMultilevel"/>
    <w:tmpl w:val="FD32EA6A"/>
    <w:lvl w:ilvl="0" w:tplc="77DE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A3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84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8E5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02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01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B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06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43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D3"/>
    <w:rsid w:val="00047CD2"/>
    <w:rsid w:val="000535B8"/>
    <w:rsid w:val="000805D3"/>
    <w:rsid w:val="000807EC"/>
    <w:rsid w:val="001338DF"/>
    <w:rsid w:val="00135418"/>
    <w:rsid w:val="001426ED"/>
    <w:rsid w:val="00164903"/>
    <w:rsid w:val="0017167C"/>
    <w:rsid w:val="001A7A17"/>
    <w:rsid w:val="002170D4"/>
    <w:rsid w:val="00236738"/>
    <w:rsid w:val="002D2854"/>
    <w:rsid w:val="002E7D72"/>
    <w:rsid w:val="003264FB"/>
    <w:rsid w:val="00336E4B"/>
    <w:rsid w:val="00373B12"/>
    <w:rsid w:val="00374778"/>
    <w:rsid w:val="00380644"/>
    <w:rsid w:val="003A6769"/>
    <w:rsid w:val="00433FB7"/>
    <w:rsid w:val="00434ABD"/>
    <w:rsid w:val="00435F41"/>
    <w:rsid w:val="00454C1D"/>
    <w:rsid w:val="004D6832"/>
    <w:rsid w:val="004F230A"/>
    <w:rsid w:val="00513036"/>
    <w:rsid w:val="00566C26"/>
    <w:rsid w:val="00572574"/>
    <w:rsid w:val="00580B3B"/>
    <w:rsid w:val="00590682"/>
    <w:rsid w:val="005967CA"/>
    <w:rsid w:val="005F65EA"/>
    <w:rsid w:val="00605051"/>
    <w:rsid w:val="00675087"/>
    <w:rsid w:val="006E4AF7"/>
    <w:rsid w:val="006E705B"/>
    <w:rsid w:val="00710A37"/>
    <w:rsid w:val="0075488A"/>
    <w:rsid w:val="00792192"/>
    <w:rsid w:val="007A798E"/>
    <w:rsid w:val="007C5148"/>
    <w:rsid w:val="007D763A"/>
    <w:rsid w:val="007E5B7D"/>
    <w:rsid w:val="00810D0C"/>
    <w:rsid w:val="00815987"/>
    <w:rsid w:val="008435E2"/>
    <w:rsid w:val="00844A53"/>
    <w:rsid w:val="0086400E"/>
    <w:rsid w:val="00871EB2"/>
    <w:rsid w:val="008A4EA1"/>
    <w:rsid w:val="00930A33"/>
    <w:rsid w:val="00985FB9"/>
    <w:rsid w:val="00991B80"/>
    <w:rsid w:val="009920DC"/>
    <w:rsid w:val="009B267D"/>
    <w:rsid w:val="009D0496"/>
    <w:rsid w:val="00A95E58"/>
    <w:rsid w:val="00A96555"/>
    <w:rsid w:val="00A975D9"/>
    <w:rsid w:val="00AA4BCB"/>
    <w:rsid w:val="00AB0069"/>
    <w:rsid w:val="00B523FF"/>
    <w:rsid w:val="00B617FD"/>
    <w:rsid w:val="00B87E11"/>
    <w:rsid w:val="00BA7DCE"/>
    <w:rsid w:val="00BC6AAA"/>
    <w:rsid w:val="00BE3F92"/>
    <w:rsid w:val="00C14CE0"/>
    <w:rsid w:val="00C51D82"/>
    <w:rsid w:val="00C83605"/>
    <w:rsid w:val="00CE1E2B"/>
    <w:rsid w:val="00CE2396"/>
    <w:rsid w:val="00D009E8"/>
    <w:rsid w:val="00D11199"/>
    <w:rsid w:val="00D27681"/>
    <w:rsid w:val="00D52C09"/>
    <w:rsid w:val="00D652B8"/>
    <w:rsid w:val="00D73280"/>
    <w:rsid w:val="00E05BCC"/>
    <w:rsid w:val="00E21D69"/>
    <w:rsid w:val="00E6643D"/>
    <w:rsid w:val="00E72D6A"/>
    <w:rsid w:val="00E730A6"/>
    <w:rsid w:val="00E9196D"/>
    <w:rsid w:val="00F14A09"/>
    <w:rsid w:val="00F55E00"/>
    <w:rsid w:val="00F73953"/>
    <w:rsid w:val="00F862B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4EEC"/>
  <w15:chartTrackingRefBased/>
  <w15:docId w15:val="{15E3F3BD-7228-4CE0-8EF7-C94C2B3F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5B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5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5D3"/>
    <w:pPr>
      <w:ind w:left="720"/>
      <w:contextualSpacing/>
    </w:pPr>
  </w:style>
  <w:style w:type="paragraph" w:customStyle="1" w:styleId="Default">
    <w:name w:val="Default"/>
    <w:rsid w:val="00BA7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05BC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C5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148"/>
  </w:style>
  <w:style w:type="paragraph" w:styleId="Footer">
    <w:name w:val="footer"/>
    <w:basedOn w:val="Normal"/>
    <w:link w:val="FooterChar"/>
    <w:uiPriority w:val="99"/>
    <w:unhideWhenUsed/>
    <w:rsid w:val="007C5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48"/>
  </w:style>
  <w:style w:type="paragraph" w:styleId="BalloonText">
    <w:name w:val="Balloon Text"/>
    <w:basedOn w:val="Normal"/>
    <w:link w:val="BalloonTextChar"/>
    <w:uiPriority w:val="99"/>
    <w:semiHidden/>
    <w:unhideWhenUsed/>
    <w:rsid w:val="0032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6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F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E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ht.gere.r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Thomas (Contractor);vcooke</dc:creator>
  <cp:keywords/>
  <dc:description/>
  <cp:lastModifiedBy>Coty, Rene</cp:lastModifiedBy>
  <cp:revision>7</cp:revision>
  <dcterms:created xsi:type="dcterms:W3CDTF">2021-12-29T21:14:00Z</dcterms:created>
  <dcterms:modified xsi:type="dcterms:W3CDTF">2021-12-29T21:26:00Z</dcterms:modified>
</cp:coreProperties>
</file>