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03BC3" w14:textId="77777777" w:rsidR="00947FD8" w:rsidRPr="00D273AB" w:rsidRDefault="00947FD8" w:rsidP="00947FD8">
      <w:pPr>
        <w:jc w:val="center"/>
        <w:rPr>
          <w:rFonts w:asciiTheme="minorHAnsi" w:hAnsiTheme="minorHAnsi" w:cstheme="minorHAnsi"/>
          <w:b/>
          <w:sz w:val="40"/>
          <w:szCs w:val="40"/>
        </w:rPr>
      </w:pPr>
      <w:r w:rsidRPr="00D273AB">
        <w:rPr>
          <w:rFonts w:asciiTheme="minorHAnsi" w:hAnsiTheme="minorHAnsi" w:cstheme="minorHAnsi"/>
          <w:b/>
          <w:sz w:val="40"/>
          <w:szCs w:val="40"/>
        </w:rPr>
        <w:t xml:space="preserve">TERMS OF REFERENCE </w:t>
      </w:r>
    </w:p>
    <w:p w14:paraId="3D94200C" w14:textId="77777777" w:rsidR="00947FD8" w:rsidRPr="004D348A" w:rsidRDefault="00947FD8" w:rsidP="00947FD8">
      <w:pPr>
        <w:jc w:val="center"/>
        <w:rPr>
          <w:rFonts w:asciiTheme="minorHAnsi" w:hAnsiTheme="minorHAnsi" w:cstheme="minorHAnsi"/>
          <w:b/>
          <w:sz w:val="22"/>
          <w:szCs w:val="22"/>
        </w:rPr>
      </w:pPr>
    </w:p>
    <w:p w14:paraId="72715B29" w14:textId="1750FC0A" w:rsidR="00947FD8" w:rsidRPr="00D273AB" w:rsidRDefault="00947FD8" w:rsidP="00D273AB">
      <w:pPr>
        <w:jc w:val="center"/>
        <w:rPr>
          <w:rFonts w:asciiTheme="minorHAnsi" w:hAnsiTheme="minorHAnsi" w:cstheme="minorHAnsi"/>
          <w:b/>
          <w:sz w:val="28"/>
          <w:szCs w:val="28"/>
        </w:rPr>
      </w:pPr>
      <w:r w:rsidRPr="00D273AB">
        <w:rPr>
          <w:rFonts w:asciiTheme="minorHAnsi" w:hAnsiTheme="minorHAnsi" w:cstheme="minorHAnsi"/>
          <w:b/>
          <w:sz w:val="28"/>
          <w:szCs w:val="28"/>
        </w:rPr>
        <w:t xml:space="preserve">Title: Survivor and </w:t>
      </w:r>
      <w:r w:rsidR="00D273AB" w:rsidRPr="00D273AB">
        <w:rPr>
          <w:rFonts w:asciiTheme="minorHAnsi" w:hAnsiTheme="minorHAnsi" w:cstheme="minorHAnsi"/>
          <w:b/>
          <w:sz w:val="28"/>
          <w:szCs w:val="28"/>
        </w:rPr>
        <w:t>C</w:t>
      </w:r>
      <w:r w:rsidRPr="00D273AB">
        <w:rPr>
          <w:rFonts w:asciiTheme="minorHAnsi" w:hAnsiTheme="minorHAnsi" w:cstheme="minorHAnsi"/>
          <w:b/>
          <w:sz w:val="28"/>
          <w:szCs w:val="28"/>
        </w:rPr>
        <w:t xml:space="preserve">ommunity </w:t>
      </w:r>
      <w:r w:rsidR="00D273AB" w:rsidRPr="00D273AB">
        <w:rPr>
          <w:rFonts w:asciiTheme="minorHAnsi" w:hAnsiTheme="minorHAnsi" w:cstheme="minorHAnsi"/>
          <w:b/>
          <w:sz w:val="28"/>
          <w:szCs w:val="28"/>
        </w:rPr>
        <w:t>L</w:t>
      </w:r>
      <w:r w:rsidRPr="00D273AB">
        <w:rPr>
          <w:rFonts w:asciiTheme="minorHAnsi" w:hAnsiTheme="minorHAnsi" w:cstheme="minorHAnsi"/>
          <w:b/>
          <w:sz w:val="28"/>
          <w:szCs w:val="28"/>
        </w:rPr>
        <w:t xml:space="preserve">ed </w:t>
      </w:r>
      <w:r w:rsidR="00D273AB" w:rsidRPr="00D273AB">
        <w:rPr>
          <w:rFonts w:asciiTheme="minorHAnsi" w:hAnsiTheme="minorHAnsi" w:cstheme="minorHAnsi"/>
          <w:b/>
          <w:sz w:val="28"/>
          <w:szCs w:val="28"/>
        </w:rPr>
        <w:t>R</w:t>
      </w:r>
      <w:r w:rsidRPr="00D273AB">
        <w:rPr>
          <w:rFonts w:asciiTheme="minorHAnsi" w:hAnsiTheme="minorHAnsi" w:cstheme="minorHAnsi"/>
          <w:b/>
          <w:sz w:val="28"/>
          <w:szCs w:val="28"/>
        </w:rPr>
        <w:t>esponse (SCLR) Haiti Earthquake response Learning review</w:t>
      </w:r>
    </w:p>
    <w:p w14:paraId="5F2B2A0E" w14:textId="15F94304" w:rsidR="00947FD8" w:rsidRPr="004D348A" w:rsidRDefault="00947FD8" w:rsidP="00947FD8">
      <w:pPr>
        <w:rPr>
          <w:rFonts w:asciiTheme="minorHAnsi" w:hAnsiTheme="minorHAnsi" w:cstheme="minorHAnsi"/>
          <w:b/>
          <w:sz w:val="22"/>
          <w:szCs w:val="22"/>
        </w:rPr>
      </w:pPr>
    </w:p>
    <w:p w14:paraId="168CA176" w14:textId="1AEE8381" w:rsidR="00947FD8" w:rsidRPr="00D273AB" w:rsidRDefault="00947FD8" w:rsidP="00D273AB">
      <w:pPr>
        <w:pStyle w:val="ListParagraph"/>
        <w:numPr>
          <w:ilvl w:val="0"/>
          <w:numId w:val="14"/>
        </w:numPr>
        <w:spacing w:after="120"/>
        <w:ind w:left="360"/>
        <w:contextualSpacing w:val="0"/>
        <w:jc w:val="both"/>
        <w:rPr>
          <w:rFonts w:asciiTheme="minorHAnsi" w:hAnsiTheme="minorHAnsi" w:cstheme="minorHAnsi"/>
          <w:b/>
        </w:rPr>
      </w:pPr>
      <w:r w:rsidRPr="00D273AB">
        <w:rPr>
          <w:rFonts w:asciiTheme="minorHAnsi" w:hAnsiTheme="minorHAnsi" w:cstheme="minorHAnsi"/>
          <w:b/>
        </w:rPr>
        <w:t>Background</w:t>
      </w:r>
      <w:r w:rsidR="0041374A" w:rsidRPr="00D273AB">
        <w:rPr>
          <w:rFonts w:asciiTheme="minorHAnsi" w:hAnsiTheme="minorHAnsi" w:cstheme="minorHAnsi"/>
          <w:b/>
        </w:rPr>
        <w:t xml:space="preserve"> context</w:t>
      </w:r>
    </w:p>
    <w:p w14:paraId="23C7D2B7" w14:textId="21631641" w:rsidR="00947FD8" w:rsidRPr="004D348A" w:rsidRDefault="00947FD8" w:rsidP="00D273AB">
      <w:pPr>
        <w:jc w:val="both"/>
        <w:rPr>
          <w:rFonts w:asciiTheme="minorHAnsi" w:hAnsiTheme="minorHAnsi" w:cstheme="minorBidi"/>
          <w:sz w:val="22"/>
          <w:szCs w:val="22"/>
        </w:rPr>
      </w:pPr>
      <w:r w:rsidRPr="1CB29D24">
        <w:rPr>
          <w:rFonts w:asciiTheme="minorHAnsi" w:hAnsiTheme="minorHAnsi" w:cstheme="minorBidi"/>
          <w:sz w:val="22"/>
          <w:szCs w:val="22"/>
          <w:shd w:val="clear" w:color="auto" w:fill="FFFFFF"/>
        </w:rPr>
        <w:t xml:space="preserve">The Men nan Men </w:t>
      </w:r>
      <w:r w:rsidRPr="1CB29D24">
        <w:rPr>
          <w:rFonts w:asciiTheme="minorHAnsi" w:hAnsiTheme="minorHAnsi" w:cstheme="minorBidi"/>
          <w:sz w:val="22"/>
          <w:szCs w:val="22"/>
        </w:rPr>
        <w:t xml:space="preserve">(Hand in Hand) </w:t>
      </w:r>
      <w:r w:rsidRPr="1CB29D24">
        <w:rPr>
          <w:rFonts w:asciiTheme="minorHAnsi" w:hAnsiTheme="minorHAnsi" w:cstheme="minorBidi"/>
          <w:sz w:val="22"/>
          <w:szCs w:val="22"/>
          <w:shd w:val="clear" w:color="auto" w:fill="FFFFFF"/>
        </w:rPr>
        <w:t xml:space="preserve">Consortium, comprising of Christian Aid, Concern Worldwide and Habitat for Humanity, </w:t>
      </w:r>
      <w:r w:rsidRPr="1CB29D24">
        <w:rPr>
          <w:rFonts w:asciiTheme="minorHAnsi" w:hAnsiTheme="minorHAnsi" w:cstheme="minorBidi"/>
          <w:sz w:val="22"/>
          <w:szCs w:val="22"/>
        </w:rPr>
        <w:t>is rooted in its founding members’ technical expertise, networks of local partners and geographic reach. The consortium’s vision is, “</w:t>
      </w:r>
      <w:r w:rsidRPr="118ED46F">
        <w:rPr>
          <w:rFonts w:asciiTheme="minorHAnsi" w:hAnsiTheme="minorHAnsi" w:cstheme="minorBidi"/>
          <w:i/>
          <w:iCs/>
          <w:sz w:val="22"/>
          <w:szCs w:val="22"/>
        </w:rPr>
        <w:t>A more resilient Haiti where communities feel physically, psychologically and financially safe and where the rights of every community member is respected.</w:t>
      </w:r>
      <w:r w:rsidRPr="1CB29D24">
        <w:rPr>
          <w:rFonts w:asciiTheme="minorHAnsi" w:hAnsiTheme="minorHAnsi" w:cstheme="minorBidi"/>
          <w:sz w:val="22"/>
          <w:szCs w:val="22"/>
        </w:rPr>
        <w:t xml:space="preserve">” </w:t>
      </w:r>
      <w:r w:rsidRPr="1CB29D24">
        <w:rPr>
          <w:rFonts w:asciiTheme="minorHAnsi" w:hAnsiTheme="minorHAnsi" w:cstheme="minorBidi"/>
          <w:sz w:val="22"/>
          <w:szCs w:val="22"/>
          <w:shd w:val="clear" w:color="auto" w:fill="FFFFFF"/>
        </w:rPr>
        <w:t xml:space="preserve">The Men nan Men consortium’s approach is </w:t>
      </w:r>
      <w:r w:rsidR="00D273AB" w:rsidRPr="1CB29D24">
        <w:rPr>
          <w:rFonts w:asciiTheme="minorHAnsi" w:hAnsiTheme="minorHAnsi" w:cstheme="minorBidi"/>
          <w:sz w:val="22"/>
          <w:szCs w:val="22"/>
          <w:shd w:val="clear" w:color="auto" w:fill="FFFFFF"/>
        </w:rPr>
        <w:t>organized</w:t>
      </w:r>
      <w:r w:rsidRPr="1CB29D24">
        <w:rPr>
          <w:rFonts w:asciiTheme="minorHAnsi" w:hAnsiTheme="minorHAnsi" w:cstheme="minorBidi"/>
          <w:sz w:val="22"/>
          <w:szCs w:val="22"/>
          <w:shd w:val="clear" w:color="auto" w:fill="FFFFFF"/>
        </w:rPr>
        <w:t xml:space="preserve"> around elevating local agency and engagement that starts with local ownership of locally identified problems and then responds with locally defined and driven change.</w:t>
      </w:r>
    </w:p>
    <w:p w14:paraId="6236CE40" w14:textId="7C87765C" w:rsidR="118ED46F" w:rsidRDefault="118ED46F" w:rsidP="00D273AB">
      <w:pPr>
        <w:jc w:val="both"/>
      </w:pPr>
    </w:p>
    <w:p w14:paraId="5D619A93" w14:textId="132C474F" w:rsidR="003970A5" w:rsidRDefault="00947FD8" w:rsidP="00D273AB">
      <w:pPr>
        <w:jc w:val="both"/>
        <w:rPr>
          <w:rFonts w:asciiTheme="minorHAnsi" w:hAnsiTheme="minorHAnsi" w:cstheme="minorBidi"/>
          <w:sz w:val="22"/>
          <w:szCs w:val="22"/>
          <w:shd w:val="clear" w:color="auto" w:fill="FFFFFF"/>
        </w:rPr>
      </w:pPr>
      <w:r w:rsidRPr="1CB29D24">
        <w:rPr>
          <w:rFonts w:asciiTheme="minorHAnsi" w:hAnsiTheme="minorHAnsi" w:cstheme="minorBidi"/>
          <w:sz w:val="22"/>
          <w:szCs w:val="22"/>
          <w:shd w:val="clear" w:color="auto" w:fill="FFFFFF"/>
        </w:rPr>
        <w:t xml:space="preserve">The Haiti Earthquake Response was an opportunity for the Consortium to put our expertise into practice, and in particular around the </w:t>
      </w:r>
      <w:hyperlink r:id="rId5" w:tgtFrame="_blank" w:history="1">
        <w:r w:rsidR="004A6B49" w:rsidRPr="1CB29D24">
          <w:rPr>
            <w:rStyle w:val="normaltextrun"/>
            <w:rFonts w:asciiTheme="minorHAnsi" w:hAnsiTheme="minorHAnsi" w:cstheme="minorBidi"/>
            <w:color w:val="CC0000"/>
            <w:sz w:val="22"/>
            <w:szCs w:val="22"/>
            <w:u w:val="single"/>
          </w:rPr>
          <w:t>Survivor  and Community-led Response (SCLR)</w:t>
        </w:r>
      </w:hyperlink>
      <w:r w:rsidR="004A6B49" w:rsidRPr="1CB29D24">
        <w:rPr>
          <w:rFonts w:asciiTheme="minorHAnsi" w:hAnsiTheme="minorHAnsi" w:cstheme="minorBidi"/>
          <w:color w:val="404040" w:themeColor="text1" w:themeTint="BF"/>
          <w:sz w:val="22"/>
          <w:szCs w:val="22"/>
          <w:shd w:val="clear" w:color="auto" w:fill="FFFFFF"/>
        </w:rPr>
        <w:t xml:space="preserve"> </w:t>
      </w:r>
      <w:r w:rsidRPr="1CB29D24">
        <w:rPr>
          <w:rFonts w:asciiTheme="minorHAnsi" w:hAnsiTheme="minorHAnsi" w:cstheme="minorBidi"/>
          <w:sz w:val="22"/>
          <w:szCs w:val="22"/>
          <w:shd w:val="clear" w:color="auto" w:fill="FFFFFF"/>
        </w:rPr>
        <w:t xml:space="preserve">approach, which has been for the first time </w:t>
      </w:r>
      <w:r w:rsidR="00D273AB" w:rsidRPr="1CB29D24">
        <w:rPr>
          <w:rFonts w:asciiTheme="minorHAnsi" w:hAnsiTheme="minorHAnsi" w:cstheme="minorBidi"/>
          <w:sz w:val="22"/>
          <w:szCs w:val="22"/>
          <w:shd w:val="clear" w:color="auto" w:fill="FFFFFF"/>
        </w:rPr>
        <w:t>utilized</w:t>
      </w:r>
      <w:r w:rsidRPr="1CB29D24">
        <w:rPr>
          <w:rFonts w:asciiTheme="minorHAnsi" w:hAnsiTheme="minorHAnsi" w:cstheme="minorBidi"/>
          <w:sz w:val="22"/>
          <w:szCs w:val="22"/>
          <w:shd w:val="clear" w:color="auto" w:fill="FFFFFF"/>
        </w:rPr>
        <w:t xml:space="preserve"> in an emergency response in Haiti, as an innovative way to put the affected population in the decision-making seat. It allows the response to achieve humanitarian outcomes, instead of more traditional outputs, and ensures a smoother transition from relief to resilience as the community </w:t>
      </w:r>
      <w:r w:rsidR="00D273AB" w:rsidRPr="1CB29D24">
        <w:rPr>
          <w:rFonts w:asciiTheme="minorHAnsi" w:hAnsiTheme="minorHAnsi" w:cstheme="minorBidi"/>
          <w:sz w:val="22"/>
          <w:szCs w:val="22"/>
          <w:shd w:val="clear" w:color="auto" w:fill="FFFFFF"/>
        </w:rPr>
        <w:t>maximizes</w:t>
      </w:r>
      <w:r w:rsidRPr="1CB29D24">
        <w:rPr>
          <w:rFonts w:asciiTheme="minorHAnsi" w:hAnsiTheme="minorHAnsi" w:cstheme="minorBidi"/>
          <w:sz w:val="22"/>
          <w:szCs w:val="22"/>
          <w:shd w:val="clear" w:color="auto" w:fill="FFFFFF"/>
        </w:rPr>
        <w:t xml:space="preserve"> their contributions and impact. </w:t>
      </w:r>
    </w:p>
    <w:p w14:paraId="68F3E6DD" w14:textId="50C23498" w:rsidR="118ED46F" w:rsidRDefault="118ED46F" w:rsidP="00D273AB">
      <w:pPr>
        <w:jc w:val="both"/>
      </w:pPr>
    </w:p>
    <w:p w14:paraId="43EB6D07" w14:textId="740CE6D2" w:rsidR="00947FD8" w:rsidRPr="0077103E" w:rsidRDefault="001352DF" w:rsidP="00D273AB">
      <w:pPr>
        <w:jc w:val="both"/>
        <w:rPr>
          <w:rFonts w:asciiTheme="minorHAnsi" w:hAnsiTheme="minorHAnsi" w:cstheme="minorBidi"/>
          <w:sz w:val="22"/>
          <w:szCs w:val="22"/>
          <w:shd w:val="clear" w:color="auto" w:fill="FFFFFF"/>
        </w:rPr>
      </w:pPr>
      <w:r w:rsidRPr="1CB29D24">
        <w:rPr>
          <w:rFonts w:asciiTheme="minorHAnsi" w:hAnsiTheme="minorHAnsi" w:cstheme="minorBidi"/>
          <w:sz w:val="22"/>
          <w:szCs w:val="22"/>
          <w:shd w:val="clear" w:color="auto" w:fill="FFFFFF"/>
        </w:rPr>
        <w:t>The firs</w:t>
      </w:r>
      <w:r w:rsidR="000E5AD3" w:rsidRPr="1CB29D24">
        <w:rPr>
          <w:rFonts w:asciiTheme="minorHAnsi" w:hAnsiTheme="minorHAnsi" w:cstheme="minorBidi"/>
          <w:sz w:val="22"/>
          <w:szCs w:val="22"/>
          <w:shd w:val="clear" w:color="auto" w:fill="FFFFFF"/>
        </w:rPr>
        <w:t>t</w:t>
      </w:r>
      <w:r w:rsidRPr="1CB29D24">
        <w:rPr>
          <w:rFonts w:asciiTheme="minorHAnsi" w:hAnsiTheme="minorHAnsi" w:cstheme="minorBidi"/>
          <w:sz w:val="22"/>
          <w:szCs w:val="22"/>
          <w:shd w:val="clear" w:color="auto" w:fill="FFFFFF"/>
        </w:rPr>
        <w:t xml:space="preserve"> phase of the relief intervention has secured </w:t>
      </w:r>
      <w:r w:rsidR="00F67B7A" w:rsidRPr="1CB29D24">
        <w:rPr>
          <w:rFonts w:asciiTheme="minorHAnsi" w:hAnsiTheme="minorHAnsi" w:cstheme="minorBidi"/>
          <w:sz w:val="22"/>
          <w:szCs w:val="22"/>
          <w:shd w:val="clear" w:color="auto" w:fill="FFFFFF"/>
        </w:rPr>
        <w:t>funds from Start Network (Start Fund), Irish Aid (ERFS) and CA internal funds</w:t>
      </w:r>
      <w:r w:rsidR="0077103E" w:rsidRPr="1CB29D24">
        <w:rPr>
          <w:rFonts w:asciiTheme="minorHAnsi" w:hAnsiTheme="minorHAnsi" w:cstheme="minorBidi"/>
          <w:sz w:val="22"/>
          <w:szCs w:val="22"/>
          <w:shd w:val="clear" w:color="auto" w:fill="FFFFFF"/>
        </w:rPr>
        <w:t>. T</w:t>
      </w:r>
      <w:r w:rsidR="00947FD8" w:rsidRPr="1CB29D24">
        <w:rPr>
          <w:rFonts w:asciiTheme="minorHAnsi" w:hAnsiTheme="minorHAnsi" w:cstheme="minorBidi"/>
          <w:sz w:val="22"/>
          <w:szCs w:val="22"/>
          <w:shd w:val="clear" w:color="auto" w:fill="FFFFFF"/>
        </w:rPr>
        <w:t xml:space="preserve">he structure of the PALC volunteers (Participatory Action Learning in Crises) at community level were </w:t>
      </w:r>
      <w:r w:rsidR="00D273AB" w:rsidRPr="1CB29D24">
        <w:rPr>
          <w:rFonts w:asciiTheme="minorHAnsi" w:hAnsiTheme="minorHAnsi" w:cstheme="minorBidi"/>
          <w:sz w:val="22"/>
          <w:szCs w:val="22"/>
          <w:shd w:val="clear" w:color="auto" w:fill="FFFFFF"/>
        </w:rPr>
        <w:t>utilized</w:t>
      </w:r>
      <w:r w:rsidR="00947FD8" w:rsidRPr="1CB29D24">
        <w:rPr>
          <w:rFonts w:asciiTheme="minorHAnsi" w:hAnsiTheme="minorHAnsi" w:cstheme="minorBidi"/>
          <w:sz w:val="22"/>
          <w:szCs w:val="22"/>
          <w:shd w:val="clear" w:color="auto" w:fill="FFFFFF"/>
        </w:rPr>
        <w:t xml:space="preserve"> effectively by SJM and Koral, two national partners present in the South, as a mechanism for community engagement and accountability for the </w:t>
      </w:r>
      <w:r w:rsidR="00E0082E" w:rsidRPr="1CB29D24">
        <w:rPr>
          <w:rFonts w:asciiTheme="minorHAnsi" w:hAnsiTheme="minorHAnsi" w:cstheme="minorBidi"/>
          <w:sz w:val="22"/>
          <w:szCs w:val="22"/>
          <w:shd w:val="clear" w:color="auto" w:fill="FFFFFF"/>
        </w:rPr>
        <w:t xml:space="preserve">identification </w:t>
      </w:r>
      <w:r w:rsidR="005564EF" w:rsidRPr="1CB29D24">
        <w:rPr>
          <w:rFonts w:asciiTheme="minorHAnsi" w:hAnsiTheme="minorHAnsi" w:cstheme="minorBidi"/>
          <w:sz w:val="22"/>
          <w:szCs w:val="22"/>
          <w:shd w:val="clear" w:color="auto" w:fill="FFFFFF"/>
        </w:rPr>
        <w:t xml:space="preserve">and funding of </w:t>
      </w:r>
      <w:r w:rsidR="00353ED1" w:rsidRPr="1CB29D24">
        <w:rPr>
          <w:rFonts w:asciiTheme="minorHAnsi" w:hAnsiTheme="minorHAnsi" w:cstheme="minorBidi"/>
          <w:sz w:val="22"/>
          <w:szCs w:val="22"/>
          <w:shd w:val="clear" w:color="auto" w:fill="FFFFFF"/>
        </w:rPr>
        <w:t>71</w:t>
      </w:r>
      <w:r w:rsidR="00947FD8" w:rsidRPr="1CB29D24">
        <w:rPr>
          <w:rFonts w:asciiTheme="minorHAnsi" w:hAnsiTheme="minorHAnsi" w:cstheme="minorBidi"/>
          <w:sz w:val="22"/>
          <w:szCs w:val="22"/>
          <w:shd w:val="clear" w:color="auto" w:fill="FFFFFF"/>
        </w:rPr>
        <w:t xml:space="preserve"> SCLR micro-grant projects, and for the 12 micro-grants for the community protection and psycho-socio support activities</w:t>
      </w:r>
      <w:r w:rsidR="00E0290C" w:rsidRPr="1CB29D24">
        <w:rPr>
          <w:rFonts w:asciiTheme="minorHAnsi" w:hAnsiTheme="minorHAnsi" w:cstheme="minorBidi"/>
          <w:sz w:val="22"/>
          <w:szCs w:val="22"/>
          <w:shd w:val="clear" w:color="auto" w:fill="FFFFFF"/>
        </w:rPr>
        <w:t xml:space="preserve"> reaching a total of </w:t>
      </w:r>
      <w:r w:rsidR="009743FF" w:rsidRPr="1CB29D24">
        <w:rPr>
          <w:rFonts w:asciiTheme="minorHAnsi" w:hAnsiTheme="minorHAnsi" w:cstheme="minorBidi"/>
          <w:sz w:val="22"/>
          <w:szCs w:val="22"/>
          <w:shd w:val="clear" w:color="auto" w:fill="FFFFFF"/>
        </w:rPr>
        <w:t>3</w:t>
      </w:r>
      <w:r w:rsidR="00436FB8" w:rsidRPr="1CB29D24">
        <w:rPr>
          <w:rFonts w:asciiTheme="minorHAnsi" w:hAnsiTheme="minorHAnsi" w:cstheme="minorBidi"/>
          <w:sz w:val="22"/>
          <w:szCs w:val="22"/>
          <w:shd w:val="clear" w:color="auto" w:fill="FFFFFF"/>
        </w:rPr>
        <w:t>,</w:t>
      </w:r>
      <w:r w:rsidR="009743FF" w:rsidRPr="1CB29D24">
        <w:rPr>
          <w:rFonts w:asciiTheme="minorHAnsi" w:hAnsiTheme="minorHAnsi" w:cstheme="minorBidi"/>
          <w:sz w:val="22"/>
          <w:szCs w:val="22"/>
          <w:shd w:val="clear" w:color="auto" w:fill="FFFFFF"/>
        </w:rPr>
        <w:t xml:space="preserve">061 Households </w:t>
      </w:r>
      <w:r w:rsidR="00436FB8" w:rsidRPr="1CB29D24">
        <w:rPr>
          <w:rFonts w:asciiTheme="minorHAnsi" w:hAnsiTheme="minorHAnsi" w:cstheme="minorBidi"/>
          <w:sz w:val="22"/>
          <w:szCs w:val="22"/>
          <w:shd w:val="clear" w:color="auto" w:fill="FFFFFF"/>
        </w:rPr>
        <w:t xml:space="preserve">with a budget of just above </w:t>
      </w:r>
      <w:r w:rsidR="7B3698F5" w:rsidRPr="1CB29D24">
        <w:rPr>
          <w:rFonts w:asciiTheme="minorHAnsi" w:hAnsiTheme="minorHAnsi" w:cstheme="minorBidi"/>
          <w:sz w:val="22"/>
          <w:szCs w:val="22"/>
          <w:shd w:val="clear" w:color="auto" w:fill="FFFFFF"/>
        </w:rPr>
        <w:t>2</w:t>
      </w:r>
      <w:r w:rsidR="00436FB8" w:rsidRPr="1CB29D24">
        <w:rPr>
          <w:rFonts w:asciiTheme="minorHAnsi" w:hAnsiTheme="minorHAnsi" w:cstheme="minorBidi"/>
          <w:sz w:val="22"/>
          <w:szCs w:val="22"/>
          <w:shd w:val="clear" w:color="auto" w:fill="FFFFFF"/>
        </w:rPr>
        <w:t>00,000USD</w:t>
      </w:r>
      <w:r w:rsidR="00947FD8" w:rsidRPr="1CB29D24">
        <w:rPr>
          <w:rFonts w:asciiTheme="minorHAnsi" w:hAnsiTheme="minorHAnsi" w:cstheme="minorBidi"/>
          <w:sz w:val="22"/>
          <w:szCs w:val="22"/>
          <w:shd w:val="clear" w:color="auto" w:fill="FFFFFF"/>
        </w:rPr>
        <w:t>.</w:t>
      </w:r>
      <w:r w:rsidR="00947FD8" w:rsidRPr="1CB29D24">
        <w:rPr>
          <w:rFonts w:asciiTheme="minorHAnsi" w:hAnsiTheme="minorHAnsi" w:cstheme="minorBidi"/>
          <w:sz w:val="22"/>
          <w:szCs w:val="22"/>
        </w:rPr>
        <w:t xml:space="preserve"> These small grants were managed by the community-based organizations (CBOs) themselves, which enabled them to meet wider community needs, as well as initiate a process of healing and community well-being following the aftermath of the earthquake. This collaboration with local Haitian NGOs and CBOs recogni</w:t>
      </w:r>
      <w:r w:rsidR="60EFA1F2" w:rsidRPr="1CB29D24">
        <w:rPr>
          <w:rFonts w:asciiTheme="minorHAnsi" w:hAnsiTheme="minorHAnsi" w:cstheme="minorBidi"/>
          <w:sz w:val="22"/>
          <w:szCs w:val="22"/>
        </w:rPr>
        <w:t>z</w:t>
      </w:r>
      <w:r w:rsidR="00947FD8" w:rsidRPr="1CB29D24">
        <w:rPr>
          <w:rFonts w:asciiTheme="minorHAnsi" w:hAnsiTheme="minorHAnsi" w:cstheme="minorBidi"/>
          <w:sz w:val="22"/>
          <w:szCs w:val="22"/>
        </w:rPr>
        <w:t xml:space="preserve">es the essential role of local and national actors in humanitarian response pursuant to the </w:t>
      </w:r>
      <w:r w:rsidR="00D273AB" w:rsidRPr="1CB29D24">
        <w:rPr>
          <w:rFonts w:asciiTheme="minorHAnsi" w:hAnsiTheme="minorHAnsi" w:cstheme="minorBidi"/>
          <w:sz w:val="22"/>
          <w:szCs w:val="22"/>
        </w:rPr>
        <w:t>localization</w:t>
      </w:r>
      <w:r w:rsidR="00947FD8" w:rsidRPr="1CB29D24">
        <w:rPr>
          <w:rFonts w:asciiTheme="minorHAnsi" w:hAnsiTheme="minorHAnsi" w:cstheme="minorBidi"/>
          <w:sz w:val="22"/>
          <w:szCs w:val="22"/>
        </w:rPr>
        <w:t xml:space="preserve"> agenda. </w:t>
      </w:r>
      <w:r w:rsidR="00436FB8" w:rsidRPr="1CB29D24">
        <w:rPr>
          <w:rFonts w:asciiTheme="minorHAnsi" w:hAnsiTheme="minorHAnsi" w:cstheme="minorBidi"/>
          <w:sz w:val="22"/>
          <w:szCs w:val="22"/>
        </w:rPr>
        <w:t xml:space="preserve">These micro-projects </w:t>
      </w:r>
      <w:r w:rsidR="002E661F" w:rsidRPr="1CB29D24">
        <w:rPr>
          <w:rFonts w:asciiTheme="minorHAnsi" w:hAnsiTheme="minorHAnsi" w:cstheme="minorBidi"/>
          <w:sz w:val="22"/>
          <w:szCs w:val="22"/>
        </w:rPr>
        <w:t>will be finalized in January 2022</w:t>
      </w:r>
      <w:r w:rsidR="65BF58BB" w:rsidRPr="1CB29D24">
        <w:rPr>
          <w:rFonts w:asciiTheme="minorHAnsi" w:hAnsiTheme="minorHAnsi" w:cstheme="minorBidi"/>
          <w:sz w:val="22"/>
          <w:szCs w:val="22"/>
        </w:rPr>
        <w:t>.</w:t>
      </w:r>
    </w:p>
    <w:p w14:paraId="05126FA8" w14:textId="45DBC8F6" w:rsidR="118ED46F" w:rsidRDefault="118ED46F" w:rsidP="00D273AB">
      <w:pPr>
        <w:jc w:val="both"/>
      </w:pPr>
    </w:p>
    <w:p w14:paraId="0C09E0ED" w14:textId="2E74A358" w:rsidR="00947FD8" w:rsidRDefault="00947FD8" w:rsidP="00D273AB">
      <w:pPr>
        <w:jc w:val="both"/>
        <w:rPr>
          <w:rFonts w:asciiTheme="minorHAnsi" w:hAnsiTheme="minorHAnsi" w:cstheme="minorBidi"/>
          <w:sz w:val="22"/>
          <w:szCs w:val="22"/>
        </w:rPr>
      </w:pPr>
      <w:r w:rsidRPr="118ED46F">
        <w:rPr>
          <w:rFonts w:asciiTheme="minorHAnsi" w:hAnsiTheme="minorHAnsi" w:cstheme="minorBidi"/>
          <w:sz w:val="22"/>
          <w:szCs w:val="22"/>
        </w:rPr>
        <w:t xml:space="preserve">In the second phase of the response, starting end of </w:t>
      </w:r>
      <w:r w:rsidR="00433CE1" w:rsidRPr="118ED46F">
        <w:rPr>
          <w:rFonts w:asciiTheme="minorHAnsi" w:hAnsiTheme="minorHAnsi" w:cstheme="minorBidi"/>
          <w:sz w:val="22"/>
          <w:szCs w:val="22"/>
        </w:rPr>
        <w:t>the year</w:t>
      </w:r>
      <w:r w:rsidRPr="118ED46F">
        <w:rPr>
          <w:rFonts w:asciiTheme="minorHAnsi" w:hAnsiTheme="minorHAnsi" w:cstheme="minorBidi"/>
          <w:sz w:val="22"/>
          <w:szCs w:val="22"/>
        </w:rPr>
        <w:t>, CA will continue the use of SCLR approach as part of its internal appeal for the value of £</w:t>
      </w:r>
      <w:r w:rsidR="18CC5DF7" w:rsidRPr="118ED46F">
        <w:rPr>
          <w:rFonts w:asciiTheme="minorHAnsi" w:hAnsiTheme="minorHAnsi" w:cstheme="minorBidi"/>
          <w:sz w:val="22"/>
          <w:szCs w:val="22"/>
        </w:rPr>
        <w:t>51</w:t>
      </w:r>
      <w:r w:rsidR="00433CE1" w:rsidRPr="118ED46F">
        <w:rPr>
          <w:rFonts w:asciiTheme="minorHAnsi" w:hAnsiTheme="minorHAnsi" w:cstheme="minorBidi"/>
          <w:sz w:val="22"/>
          <w:szCs w:val="22"/>
        </w:rPr>
        <w:t>0,000</w:t>
      </w:r>
      <w:r w:rsidR="63979E75" w:rsidRPr="118ED46F">
        <w:rPr>
          <w:rFonts w:asciiTheme="minorHAnsi" w:hAnsiTheme="minorHAnsi" w:cstheme="minorBidi"/>
          <w:sz w:val="22"/>
          <w:szCs w:val="22"/>
        </w:rPr>
        <w:t xml:space="preserve"> with a potential for additional funding from ACT with a value of $139,000</w:t>
      </w:r>
      <w:r w:rsidR="00433CE1" w:rsidRPr="118ED46F">
        <w:rPr>
          <w:rFonts w:asciiTheme="minorHAnsi" w:hAnsiTheme="minorHAnsi" w:cstheme="minorBidi"/>
          <w:sz w:val="22"/>
          <w:szCs w:val="22"/>
        </w:rPr>
        <w:t>.</w:t>
      </w:r>
    </w:p>
    <w:p w14:paraId="32B23868" w14:textId="3889FD25" w:rsidR="118ED46F" w:rsidRDefault="118ED46F" w:rsidP="00D273AB">
      <w:pPr>
        <w:jc w:val="both"/>
      </w:pPr>
    </w:p>
    <w:p w14:paraId="263C7275" w14:textId="73966269" w:rsidR="00433CE1" w:rsidRPr="004D348A" w:rsidRDefault="00433CE1" w:rsidP="00D273AB">
      <w:pPr>
        <w:jc w:val="both"/>
        <w:rPr>
          <w:rFonts w:asciiTheme="minorHAnsi" w:hAnsiTheme="minorHAnsi" w:cstheme="minorHAnsi"/>
          <w:sz w:val="22"/>
          <w:szCs w:val="22"/>
        </w:rPr>
      </w:pPr>
      <w:r w:rsidRPr="004D348A">
        <w:rPr>
          <w:rFonts w:asciiTheme="minorHAnsi" w:hAnsiTheme="minorHAnsi" w:cstheme="minorHAnsi"/>
          <w:sz w:val="22"/>
          <w:szCs w:val="22"/>
        </w:rPr>
        <w:t>The learning review will serve as a mid-point in the Haiti response and will inform future response where SCLR will be scaled up. It will inform not only how CA and partners can improve the delivery of SCLR work but also inform other ACT Alliance and Start Network members planning to use SCLR in their programme</w:t>
      </w:r>
      <w:r w:rsidR="00924E2E">
        <w:rPr>
          <w:rFonts w:asciiTheme="minorHAnsi" w:hAnsiTheme="minorHAnsi" w:cstheme="minorHAnsi"/>
          <w:sz w:val="22"/>
          <w:szCs w:val="22"/>
        </w:rPr>
        <w:t>s</w:t>
      </w:r>
      <w:r w:rsidRPr="004D348A">
        <w:rPr>
          <w:rFonts w:asciiTheme="minorHAnsi" w:hAnsiTheme="minorHAnsi" w:cstheme="minorHAnsi"/>
          <w:sz w:val="22"/>
          <w:szCs w:val="22"/>
        </w:rPr>
        <w:t xml:space="preserve">. The Learning </w:t>
      </w:r>
      <w:r w:rsidR="00924E2E">
        <w:rPr>
          <w:rFonts w:asciiTheme="minorHAnsi" w:hAnsiTheme="minorHAnsi" w:cstheme="minorHAnsi"/>
          <w:sz w:val="22"/>
          <w:szCs w:val="22"/>
        </w:rPr>
        <w:t xml:space="preserve">review </w:t>
      </w:r>
      <w:r w:rsidRPr="004D348A">
        <w:rPr>
          <w:rFonts w:asciiTheme="minorHAnsi" w:hAnsiTheme="minorHAnsi" w:cstheme="minorHAnsi"/>
          <w:sz w:val="22"/>
          <w:szCs w:val="22"/>
        </w:rPr>
        <w:t xml:space="preserve">will showcase the benefits of SCLR and self-help initiatives at Cluster level and possibly engage more actors in testing this approach. </w:t>
      </w:r>
    </w:p>
    <w:p w14:paraId="00F08574" w14:textId="77777777" w:rsidR="00433CE1" w:rsidRPr="004D348A" w:rsidRDefault="00433CE1" w:rsidP="00D273AB">
      <w:pPr>
        <w:jc w:val="both"/>
        <w:rPr>
          <w:rFonts w:asciiTheme="minorHAnsi" w:hAnsiTheme="minorHAnsi" w:cstheme="minorHAnsi"/>
          <w:sz w:val="22"/>
          <w:szCs w:val="22"/>
        </w:rPr>
      </w:pPr>
    </w:p>
    <w:p w14:paraId="0DDF2F1F" w14:textId="32F2FCD4" w:rsidR="00947FD8" w:rsidRPr="00D273AB" w:rsidRDefault="00947FD8" w:rsidP="00D273AB">
      <w:pPr>
        <w:pStyle w:val="ListParagraph"/>
        <w:numPr>
          <w:ilvl w:val="0"/>
          <w:numId w:val="14"/>
        </w:numPr>
        <w:spacing w:after="120"/>
        <w:ind w:left="360"/>
        <w:contextualSpacing w:val="0"/>
        <w:jc w:val="both"/>
        <w:rPr>
          <w:rFonts w:asciiTheme="minorHAnsi" w:hAnsiTheme="minorHAnsi" w:cstheme="minorHAnsi"/>
          <w:b/>
        </w:rPr>
      </w:pPr>
      <w:r w:rsidRPr="00D273AB">
        <w:rPr>
          <w:rFonts w:asciiTheme="minorHAnsi" w:hAnsiTheme="minorHAnsi" w:cstheme="minorHAnsi"/>
          <w:b/>
        </w:rPr>
        <w:t>SCLR approach</w:t>
      </w:r>
    </w:p>
    <w:p w14:paraId="387A14CA" w14:textId="4333D31D" w:rsidR="00947FD8" w:rsidRPr="004D348A" w:rsidRDefault="00947FD8" w:rsidP="00D273AB">
      <w:pPr>
        <w:jc w:val="both"/>
        <w:rPr>
          <w:rFonts w:asciiTheme="minorHAnsi" w:hAnsiTheme="minorHAnsi" w:cstheme="minorBidi"/>
          <w:sz w:val="22"/>
          <w:szCs w:val="22"/>
        </w:rPr>
      </w:pPr>
      <w:r w:rsidRPr="1CB29D24">
        <w:rPr>
          <w:rFonts w:asciiTheme="minorHAnsi" w:hAnsiTheme="minorHAnsi" w:cstheme="minorBidi"/>
          <w:sz w:val="22"/>
          <w:szCs w:val="22"/>
        </w:rPr>
        <w:t xml:space="preserve">The SCLR approach aspires to bring together the cash, </w:t>
      </w:r>
      <w:r w:rsidR="00D273AB" w:rsidRPr="1CB29D24">
        <w:rPr>
          <w:rFonts w:asciiTheme="minorHAnsi" w:hAnsiTheme="minorHAnsi" w:cstheme="minorBidi"/>
          <w:sz w:val="22"/>
          <w:szCs w:val="22"/>
        </w:rPr>
        <w:t>localization</w:t>
      </w:r>
      <w:r w:rsidRPr="1CB29D24">
        <w:rPr>
          <w:rFonts w:asciiTheme="minorHAnsi" w:hAnsiTheme="minorHAnsi" w:cstheme="minorBidi"/>
          <w:sz w:val="22"/>
          <w:szCs w:val="22"/>
        </w:rPr>
        <w:t xml:space="preserve">, </w:t>
      </w:r>
      <w:proofErr w:type="gramStart"/>
      <w:r w:rsidRPr="1CB29D24">
        <w:rPr>
          <w:rFonts w:asciiTheme="minorHAnsi" w:hAnsiTheme="minorHAnsi" w:cstheme="minorBidi"/>
          <w:sz w:val="22"/>
          <w:szCs w:val="22"/>
        </w:rPr>
        <w:t>nexus</w:t>
      </w:r>
      <w:proofErr w:type="gramEnd"/>
      <w:r w:rsidRPr="1CB29D24">
        <w:rPr>
          <w:rFonts w:asciiTheme="minorHAnsi" w:hAnsiTheme="minorHAnsi" w:cstheme="minorBidi"/>
          <w:sz w:val="22"/>
          <w:szCs w:val="22"/>
        </w:rPr>
        <w:t xml:space="preserve"> and participation agendas of the Grand Bargain. This approach helps crisis-affected communities lead and manage responses to emergencies in ways that improve their immediate well-being, strengthen longer-term </w:t>
      </w:r>
      <w:proofErr w:type="gramStart"/>
      <w:r w:rsidRPr="1CB29D24">
        <w:rPr>
          <w:rFonts w:asciiTheme="minorHAnsi" w:hAnsiTheme="minorHAnsi" w:cstheme="minorBidi"/>
          <w:sz w:val="22"/>
          <w:szCs w:val="22"/>
        </w:rPr>
        <w:t>resilience</w:t>
      </w:r>
      <w:proofErr w:type="gramEnd"/>
      <w:r w:rsidRPr="1CB29D24">
        <w:rPr>
          <w:rFonts w:asciiTheme="minorHAnsi" w:hAnsiTheme="minorHAnsi" w:cstheme="minorBidi"/>
          <w:sz w:val="22"/>
          <w:szCs w:val="22"/>
        </w:rPr>
        <w:t xml:space="preserve"> and accelerates social change. This approach focuses on the natural resilience and abilities of affected communities which aims to:</w:t>
      </w:r>
    </w:p>
    <w:p w14:paraId="3E7C6E89" w14:textId="77777777" w:rsidR="00947FD8" w:rsidRPr="004D348A" w:rsidRDefault="00947FD8" w:rsidP="00D273AB">
      <w:pPr>
        <w:pStyle w:val="ListParagraph"/>
        <w:numPr>
          <w:ilvl w:val="0"/>
          <w:numId w:val="1"/>
        </w:numPr>
        <w:jc w:val="both"/>
        <w:rPr>
          <w:rFonts w:asciiTheme="minorHAnsi" w:hAnsiTheme="minorHAnsi" w:cstheme="minorHAnsi"/>
          <w:sz w:val="22"/>
          <w:szCs w:val="22"/>
        </w:rPr>
      </w:pPr>
      <w:r w:rsidRPr="004D348A">
        <w:rPr>
          <w:rFonts w:asciiTheme="minorHAnsi" w:hAnsiTheme="minorHAnsi" w:cstheme="minorHAnsi"/>
          <w:sz w:val="22"/>
          <w:szCs w:val="22"/>
        </w:rPr>
        <w:lastRenderedPageBreak/>
        <w:t xml:space="preserve">Enhance immediate survival by increasing the responsiveness, </w:t>
      </w:r>
      <w:proofErr w:type="gramStart"/>
      <w:r w:rsidRPr="004D348A">
        <w:rPr>
          <w:rFonts w:asciiTheme="minorHAnsi" w:hAnsiTheme="minorHAnsi" w:cstheme="minorHAnsi"/>
          <w:sz w:val="22"/>
          <w:szCs w:val="22"/>
        </w:rPr>
        <w:t>speed</w:t>
      </w:r>
      <w:proofErr w:type="gramEnd"/>
      <w:r w:rsidRPr="004D348A">
        <w:rPr>
          <w:rFonts w:asciiTheme="minorHAnsi" w:hAnsiTheme="minorHAnsi" w:cstheme="minorHAnsi"/>
          <w:sz w:val="22"/>
          <w:szCs w:val="22"/>
        </w:rPr>
        <w:t xml:space="preserve"> and outreach of the overall combined response</w:t>
      </w:r>
    </w:p>
    <w:p w14:paraId="46A95FDA" w14:textId="77777777" w:rsidR="00947FD8" w:rsidRPr="004D348A" w:rsidRDefault="00947FD8" w:rsidP="00D273AB">
      <w:pPr>
        <w:pStyle w:val="ListParagraph"/>
        <w:numPr>
          <w:ilvl w:val="0"/>
          <w:numId w:val="1"/>
        </w:numPr>
        <w:jc w:val="both"/>
        <w:rPr>
          <w:rFonts w:asciiTheme="minorHAnsi" w:hAnsiTheme="minorHAnsi" w:cstheme="minorHAnsi"/>
          <w:sz w:val="22"/>
          <w:szCs w:val="22"/>
        </w:rPr>
      </w:pPr>
      <w:r w:rsidRPr="004D348A">
        <w:rPr>
          <w:rFonts w:asciiTheme="minorHAnsi" w:hAnsiTheme="minorHAnsi" w:cstheme="minorHAnsi"/>
          <w:sz w:val="22"/>
          <w:szCs w:val="22"/>
        </w:rPr>
        <w:t xml:space="preserve">Strengthen the sense of dignity, self-worth, connectedness, social </w:t>
      </w:r>
      <w:proofErr w:type="gramStart"/>
      <w:r w:rsidRPr="004D348A">
        <w:rPr>
          <w:rFonts w:asciiTheme="minorHAnsi" w:hAnsiTheme="minorHAnsi" w:cstheme="minorHAnsi"/>
          <w:sz w:val="22"/>
          <w:szCs w:val="22"/>
        </w:rPr>
        <w:t>cohesion</w:t>
      </w:r>
      <w:proofErr w:type="gramEnd"/>
      <w:r w:rsidRPr="004D348A">
        <w:rPr>
          <w:rFonts w:asciiTheme="minorHAnsi" w:hAnsiTheme="minorHAnsi" w:cstheme="minorHAnsi"/>
          <w:sz w:val="22"/>
          <w:szCs w:val="22"/>
        </w:rPr>
        <w:t xml:space="preserve"> and broader well-being of survivors</w:t>
      </w:r>
    </w:p>
    <w:p w14:paraId="6ACEFF1E" w14:textId="77777777" w:rsidR="00947FD8" w:rsidRPr="004D348A" w:rsidRDefault="00947FD8" w:rsidP="00D273AB">
      <w:pPr>
        <w:pStyle w:val="ListParagraph"/>
        <w:numPr>
          <w:ilvl w:val="0"/>
          <w:numId w:val="1"/>
        </w:numPr>
        <w:jc w:val="both"/>
        <w:rPr>
          <w:rFonts w:asciiTheme="minorHAnsi" w:hAnsiTheme="minorHAnsi" w:cstheme="minorBidi"/>
          <w:sz w:val="22"/>
          <w:szCs w:val="22"/>
          <w:u w:val="single"/>
        </w:rPr>
      </w:pPr>
      <w:r w:rsidRPr="1CB29D24">
        <w:rPr>
          <w:rFonts w:asciiTheme="minorHAnsi" w:hAnsiTheme="minorHAnsi" w:cstheme="minorBidi"/>
          <w:sz w:val="22"/>
          <w:szCs w:val="22"/>
        </w:rPr>
        <w:t xml:space="preserve">Initiate longer-term, people-led processes aimed at tackling the root causes of </w:t>
      </w:r>
      <w:r w:rsidRPr="1CB29D24">
        <w:rPr>
          <w:rFonts w:asciiTheme="minorHAnsi" w:hAnsiTheme="minorHAnsi" w:cstheme="minorBidi"/>
          <w:sz w:val="22"/>
          <w:szCs w:val="22"/>
          <w:u w:val="single"/>
        </w:rPr>
        <w:t xml:space="preserve">vulnerability to this kind of crisis </w:t>
      </w:r>
    </w:p>
    <w:p w14:paraId="55B5EFE5" w14:textId="15A60E2C" w:rsidR="1CB29D24" w:rsidRDefault="1CB29D24" w:rsidP="00D273AB">
      <w:pPr>
        <w:jc w:val="both"/>
        <w:rPr>
          <w:rFonts w:asciiTheme="minorHAnsi" w:hAnsiTheme="minorHAnsi" w:cstheme="minorBidi"/>
          <w:u w:val="single"/>
        </w:rPr>
      </w:pPr>
    </w:p>
    <w:p w14:paraId="58E040C3" w14:textId="62DD0B5A" w:rsidR="009052F5" w:rsidRPr="004D348A" w:rsidRDefault="00947FD8" w:rsidP="00D273AB">
      <w:pPr>
        <w:jc w:val="both"/>
        <w:rPr>
          <w:rFonts w:asciiTheme="minorHAnsi" w:hAnsiTheme="minorHAnsi" w:cstheme="minorBidi"/>
        </w:rPr>
      </w:pPr>
      <w:r w:rsidRPr="1CB29D24">
        <w:rPr>
          <w:rFonts w:asciiTheme="minorHAnsi" w:hAnsiTheme="minorHAnsi" w:cstheme="minorBidi"/>
          <w:u w:val="single"/>
        </w:rPr>
        <w:t xml:space="preserve">Evidence from practice </w:t>
      </w:r>
      <w:r w:rsidR="436E4330" w:rsidRPr="1CB29D24">
        <w:rPr>
          <w:rFonts w:asciiTheme="minorHAnsi" w:hAnsiTheme="minorHAnsi" w:cstheme="minorBidi"/>
          <w:u w:val="single"/>
        </w:rPr>
        <w:t xml:space="preserve">of </w:t>
      </w:r>
      <w:r w:rsidRPr="1CB29D24">
        <w:rPr>
          <w:rFonts w:asciiTheme="minorHAnsi" w:hAnsiTheme="minorHAnsi" w:cstheme="minorBidi"/>
          <w:u w:val="single"/>
        </w:rPr>
        <w:t>other SCLR experiences can be found</w:t>
      </w:r>
      <w:r w:rsidRPr="1CB29D24">
        <w:rPr>
          <w:rFonts w:asciiTheme="minorHAnsi" w:hAnsiTheme="minorHAnsi" w:cstheme="minorBidi"/>
        </w:rPr>
        <w:t xml:space="preserve"> </w:t>
      </w:r>
      <w:hyperlink r:id="rId6">
        <w:r w:rsidRPr="1CB29D24">
          <w:rPr>
            <w:rStyle w:val="Hyperlink"/>
            <w:rFonts w:asciiTheme="minorHAnsi" w:hAnsiTheme="minorHAnsi" w:cstheme="minorBidi"/>
          </w:rPr>
          <w:t>here (French version)</w:t>
        </w:r>
      </w:hyperlink>
      <w:r w:rsidRPr="1CB29D24">
        <w:rPr>
          <w:rFonts w:asciiTheme="minorHAnsi" w:hAnsiTheme="minorHAnsi" w:cstheme="minorBidi"/>
        </w:rPr>
        <w:t xml:space="preserve">. </w:t>
      </w:r>
    </w:p>
    <w:p w14:paraId="15AAD6DC" w14:textId="77777777" w:rsidR="00947FD8" w:rsidRPr="004D348A" w:rsidRDefault="00947FD8" w:rsidP="00D273AB">
      <w:pPr>
        <w:jc w:val="both"/>
        <w:rPr>
          <w:rFonts w:asciiTheme="minorHAnsi" w:hAnsiTheme="minorHAnsi" w:cstheme="minorHAnsi"/>
        </w:rPr>
      </w:pPr>
    </w:p>
    <w:p w14:paraId="37DC4839" w14:textId="18CB82A9" w:rsidR="00E52417" w:rsidRPr="004D348A" w:rsidRDefault="00E52417" w:rsidP="00D273AB">
      <w:pPr>
        <w:jc w:val="both"/>
        <w:rPr>
          <w:rFonts w:asciiTheme="minorHAnsi" w:hAnsiTheme="minorHAnsi" w:cstheme="minorHAnsi"/>
          <w:sz w:val="22"/>
          <w:szCs w:val="22"/>
        </w:rPr>
      </w:pPr>
      <w:r w:rsidRPr="004D348A">
        <w:rPr>
          <w:rFonts w:asciiTheme="minorHAnsi" w:hAnsiTheme="minorHAnsi" w:cstheme="minorHAnsi"/>
          <w:sz w:val="22"/>
          <w:szCs w:val="22"/>
        </w:rPr>
        <w:t>To strengthen the response, CA has put in place its field-tested digital Complaints and Feedback mechanism called Compass, which will help capture the lived experience of survivors with this approach and enable correction of actions in real time.</w:t>
      </w:r>
    </w:p>
    <w:p w14:paraId="508EA93A" w14:textId="1A096472" w:rsidR="00E52417" w:rsidRDefault="00E52417" w:rsidP="00D273AB">
      <w:pPr>
        <w:jc w:val="both"/>
      </w:pPr>
    </w:p>
    <w:p w14:paraId="6789160B" w14:textId="38022F7C" w:rsidR="00E27ACB" w:rsidRPr="00D273AB" w:rsidRDefault="00166394" w:rsidP="00D273AB">
      <w:pPr>
        <w:pStyle w:val="ListParagraph"/>
        <w:numPr>
          <w:ilvl w:val="0"/>
          <w:numId w:val="14"/>
        </w:numPr>
        <w:spacing w:after="120"/>
        <w:ind w:left="360"/>
        <w:contextualSpacing w:val="0"/>
        <w:jc w:val="both"/>
        <w:rPr>
          <w:rFonts w:asciiTheme="minorHAnsi" w:hAnsiTheme="minorHAnsi" w:cstheme="minorHAnsi"/>
          <w:b/>
        </w:rPr>
      </w:pPr>
      <w:r w:rsidRPr="00D273AB">
        <w:rPr>
          <w:rFonts w:asciiTheme="minorHAnsi" w:hAnsiTheme="minorHAnsi" w:cstheme="minorHAnsi"/>
          <w:b/>
        </w:rPr>
        <w:t xml:space="preserve">Learning review </w:t>
      </w:r>
      <w:r w:rsidR="00394009" w:rsidRPr="00D273AB">
        <w:rPr>
          <w:rFonts w:asciiTheme="minorHAnsi" w:hAnsiTheme="minorHAnsi" w:cstheme="minorHAnsi"/>
          <w:b/>
        </w:rPr>
        <w:t>scope</w:t>
      </w:r>
    </w:p>
    <w:p w14:paraId="22AC0992" w14:textId="40ED19C2" w:rsidR="007D5E90" w:rsidRDefault="007D5E90" w:rsidP="00D273AB">
      <w:pPr>
        <w:jc w:val="both"/>
        <w:rPr>
          <w:rFonts w:asciiTheme="minorHAnsi" w:hAnsiTheme="minorHAnsi" w:cstheme="minorBidi"/>
          <w:sz w:val="22"/>
          <w:szCs w:val="22"/>
        </w:rPr>
      </w:pPr>
      <w:r w:rsidRPr="1CB29D24">
        <w:rPr>
          <w:rFonts w:asciiTheme="minorHAnsi" w:hAnsiTheme="minorHAnsi" w:cstheme="minorBidi"/>
          <w:sz w:val="22"/>
          <w:szCs w:val="22"/>
        </w:rPr>
        <w:t xml:space="preserve">The learning review will focus on the </w:t>
      </w:r>
      <w:r w:rsidR="0FF47D81" w:rsidRPr="1CB29D24">
        <w:rPr>
          <w:rFonts w:asciiTheme="minorHAnsi" w:hAnsiTheme="minorHAnsi" w:cstheme="minorBidi"/>
          <w:sz w:val="22"/>
          <w:szCs w:val="22"/>
        </w:rPr>
        <w:t>Departments of Sud (Torb</w:t>
      </w:r>
      <w:r w:rsidR="00D273AB">
        <w:rPr>
          <w:rFonts w:asciiTheme="minorHAnsi" w:hAnsiTheme="minorHAnsi" w:cstheme="minorBidi"/>
          <w:sz w:val="22"/>
          <w:szCs w:val="22"/>
        </w:rPr>
        <w:t>e</w:t>
      </w:r>
      <w:r w:rsidR="0FF47D81" w:rsidRPr="1CB29D24">
        <w:rPr>
          <w:rFonts w:asciiTheme="minorHAnsi" w:hAnsiTheme="minorHAnsi" w:cstheme="minorBidi"/>
          <w:sz w:val="22"/>
          <w:szCs w:val="22"/>
        </w:rPr>
        <w:t>ck, St-Jean, Cavaillon, Camp</w:t>
      </w:r>
      <w:r w:rsidR="00D273AB">
        <w:rPr>
          <w:rFonts w:asciiTheme="minorHAnsi" w:hAnsiTheme="minorHAnsi" w:cstheme="minorBidi"/>
          <w:sz w:val="22"/>
          <w:szCs w:val="22"/>
        </w:rPr>
        <w:t>-</w:t>
      </w:r>
      <w:r w:rsidR="0FF47D81" w:rsidRPr="1CB29D24">
        <w:rPr>
          <w:rFonts w:asciiTheme="minorHAnsi" w:hAnsiTheme="minorHAnsi" w:cstheme="minorBidi"/>
          <w:sz w:val="22"/>
          <w:szCs w:val="22"/>
        </w:rPr>
        <w:t>Perrin</w:t>
      </w:r>
      <w:r w:rsidR="33EAE0CB" w:rsidRPr="1CB29D24">
        <w:rPr>
          <w:rFonts w:asciiTheme="minorHAnsi" w:hAnsiTheme="minorHAnsi" w:cstheme="minorBidi"/>
          <w:sz w:val="22"/>
          <w:szCs w:val="22"/>
        </w:rPr>
        <w:t>, Les Cayes, S</w:t>
      </w:r>
      <w:r w:rsidR="00D273AB">
        <w:rPr>
          <w:rFonts w:asciiTheme="minorHAnsi" w:hAnsiTheme="minorHAnsi" w:cstheme="minorBidi"/>
          <w:sz w:val="22"/>
          <w:szCs w:val="22"/>
        </w:rPr>
        <w:t>aint-</w:t>
      </w:r>
      <w:r w:rsidR="33EAE0CB" w:rsidRPr="1CB29D24">
        <w:rPr>
          <w:rFonts w:asciiTheme="minorHAnsi" w:hAnsiTheme="minorHAnsi" w:cstheme="minorBidi"/>
          <w:sz w:val="22"/>
          <w:szCs w:val="22"/>
        </w:rPr>
        <w:t>Louis</w:t>
      </w:r>
      <w:r w:rsidR="0FF47D81" w:rsidRPr="1CB29D24">
        <w:rPr>
          <w:rFonts w:asciiTheme="minorHAnsi" w:hAnsiTheme="minorHAnsi" w:cstheme="minorBidi"/>
          <w:sz w:val="22"/>
          <w:szCs w:val="22"/>
        </w:rPr>
        <w:t>) and Grand</w:t>
      </w:r>
      <w:r w:rsidR="3235DF14" w:rsidRPr="1CB29D24">
        <w:rPr>
          <w:rFonts w:asciiTheme="minorHAnsi" w:hAnsiTheme="minorHAnsi" w:cstheme="minorBidi"/>
          <w:sz w:val="22"/>
          <w:szCs w:val="22"/>
        </w:rPr>
        <w:t>’</w:t>
      </w:r>
      <w:r w:rsidR="0FF47D81" w:rsidRPr="1CB29D24">
        <w:rPr>
          <w:rFonts w:asciiTheme="minorHAnsi" w:hAnsiTheme="minorHAnsi" w:cstheme="minorBidi"/>
          <w:sz w:val="22"/>
          <w:szCs w:val="22"/>
        </w:rPr>
        <w:t>Anse (Beaumont, Pestel)</w:t>
      </w:r>
    </w:p>
    <w:p w14:paraId="7A8F1899" w14:textId="77777777" w:rsidR="00166394" w:rsidRDefault="00166394" w:rsidP="00D273AB">
      <w:pPr>
        <w:jc w:val="both"/>
        <w:rPr>
          <w:rFonts w:asciiTheme="minorHAnsi" w:hAnsiTheme="minorHAnsi" w:cstheme="minorHAnsi"/>
          <w:sz w:val="22"/>
          <w:szCs w:val="22"/>
        </w:rPr>
      </w:pPr>
    </w:p>
    <w:p w14:paraId="03657734" w14:textId="218B90AC" w:rsidR="002E4D15" w:rsidRPr="004D348A" w:rsidRDefault="003F6F4B" w:rsidP="00D273AB">
      <w:pPr>
        <w:jc w:val="both"/>
        <w:rPr>
          <w:rFonts w:asciiTheme="minorHAnsi" w:hAnsiTheme="minorHAnsi" w:cstheme="minorBidi"/>
          <w:sz w:val="22"/>
          <w:szCs w:val="22"/>
        </w:rPr>
      </w:pPr>
      <w:r w:rsidRPr="1CB29D24">
        <w:rPr>
          <w:rFonts w:asciiTheme="minorHAnsi" w:hAnsiTheme="minorHAnsi" w:cstheme="minorBidi"/>
          <w:sz w:val="22"/>
          <w:szCs w:val="22"/>
        </w:rPr>
        <w:t>The purpose of this learning review is to assess the impact of the use of SCLR approach during the first 3 months of the Haiti 2021 earthquake response.</w:t>
      </w:r>
      <w:r w:rsidR="00B63958" w:rsidRPr="1CB29D24">
        <w:rPr>
          <w:rFonts w:asciiTheme="minorHAnsi" w:hAnsiTheme="minorHAnsi" w:cstheme="minorBidi"/>
          <w:sz w:val="22"/>
          <w:szCs w:val="22"/>
        </w:rPr>
        <w:t xml:space="preserve"> </w:t>
      </w:r>
      <w:r w:rsidR="002E4D15" w:rsidRPr="1CB29D24">
        <w:rPr>
          <w:rFonts w:asciiTheme="minorHAnsi" w:hAnsiTheme="minorHAnsi" w:cstheme="minorBidi"/>
          <w:sz w:val="22"/>
          <w:szCs w:val="22"/>
        </w:rPr>
        <w:t xml:space="preserve">It will create evidence needed to advocate to national and international actors in Haiti to build on and work with initiatives that are community-led in both design and delivery. Additionally, it will inform the wider sector on the implementation of the Grand Bargain commitments on </w:t>
      </w:r>
      <w:r w:rsidR="00D273AB" w:rsidRPr="1CB29D24">
        <w:rPr>
          <w:rFonts w:asciiTheme="minorHAnsi" w:hAnsiTheme="minorHAnsi" w:cstheme="minorBidi"/>
          <w:sz w:val="22"/>
          <w:szCs w:val="22"/>
        </w:rPr>
        <w:t>localization</w:t>
      </w:r>
      <w:r w:rsidR="002E4D15" w:rsidRPr="1CB29D24">
        <w:rPr>
          <w:rFonts w:asciiTheme="minorHAnsi" w:hAnsiTheme="minorHAnsi" w:cstheme="minorBidi"/>
          <w:sz w:val="22"/>
          <w:szCs w:val="22"/>
        </w:rPr>
        <w:t>, participation revolution, cash programming and nexus in a practical way.</w:t>
      </w:r>
    </w:p>
    <w:p w14:paraId="55B65894" w14:textId="77777777" w:rsidR="002E4D15" w:rsidRDefault="002E4D15" w:rsidP="00D273AB">
      <w:pPr>
        <w:jc w:val="both"/>
        <w:rPr>
          <w:rFonts w:asciiTheme="minorHAnsi" w:hAnsiTheme="minorHAnsi" w:cstheme="minorHAnsi"/>
          <w:sz w:val="22"/>
          <w:szCs w:val="22"/>
        </w:rPr>
      </w:pPr>
    </w:p>
    <w:p w14:paraId="0024C26B" w14:textId="15C3FE1B" w:rsidR="00DA0572" w:rsidRDefault="00D273AB" w:rsidP="00D273AB">
      <w:pPr>
        <w:jc w:val="both"/>
        <w:rPr>
          <w:rFonts w:asciiTheme="minorHAnsi" w:hAnsiTheme="minorHAnsi" w:cstheme="minorHAnsi"/>
          <w:sz w:val="22"/>
          <w:szCs w:val="22"/>
        </w:rPr>
      </w:pPr>
      <w:r>
        <w:rPr>
          <w:rFonts w:asciiTheme="minorHAnsi" w:hAnsiTheme="minorHAnsi" w:cstheme="minorHAnsi"/>
          <w:sz w:val="22"/>
          <w:szCs w:val="22"/>
        </w:rPr>
        <w:t>Specifically,</w:t>
      </w:r>
      <w:r w:rsidR="008B1576">
        <w:rPr>
          <w:rFonts w:asciiTheme="minorHAnsi" w:hAnsiTheme="minorHAnsi" w:cstheme="minorHAnsi"/>
          <w:sz w:val="22"/>
          <w:szCs w:val="22"/>
        </w:rPr>
        <w:t xml:space="preserve"> it aims to:</w:t>
      </w:r>
    </w:p>
    <w:p w14:paraId="6A53BA6B" w14:textId="6A7EAD65" w:rsidR="00DA0572" w:rsidRPr="008B1576" w:rsidRDefault="00DA0572" w:rsidP="00D273AB">
      <w:pPr>
        <w:pStyle w:val="ListParagraph"/>
        <w:numPr>
          <w:ilvl w:val="0"/>
          <w:numId w:val="3"/>
        </w:numPr>
        <w:jc w:val="both"/>
        <w:rPr>
          <w:rFonts w:asciiTheme="minorHAnsi" w:hAnsiTheme="minorHAnsi" w:cstheme="minorBidi"/>
          <w:sz w:val="22"/>
          <w:szCs w:val="22"/>
        </w:rPr>
      </w:pPr>
      <w:r w:rsidRPr="1CB29D24">
        <w:rPr>
          <w:rFonts w:asciiTheme="minorHAnsi" w:hAnsiTheme="minorHAnsi" w:cstheme="minorBidi"/>
          <w:sz w:val="22"/>
          <w:szCs w:val="22"/>
        </w:rPr>
        <w:t>Evaluate the effectiveness of the SCLR approach and overall intervention to inform the second phase of the response</w:t>
      </w:r>
    </w:p>
    <w:p w14:paraId="29238C9D" w14:textId="36A1F435" w:rsidR="00DA0572" w:rsidRPr="004D348A" w:rsidRDefault="00DA0572" w:rsidP="00D273AB">
      <w:pPr>
        <w:pStyle w:val="ListParagraph"/>
        <w:numPr>
          <w:ilvl w:val="0"/>
          <w:numId w:val="3"/>
        </w:numPr>
        <w:jc w:val="both"/>
        <w:rPr>
          <w:rFonts w:asciiTheme="minorHAnsi" w:hAnsiTheme="minorHAnsi" w:cstheme="minorHAnsi"/>
          <w:sz w:val="22"/>
          <w:szCs w:val="22"/>
        </w:rPr>
      </w:pPr>
      <w:r w:rsidRPr="004D348A">
        <w:rPr>
          <w:rFonts w:asciiTheme="minorHAnsi" w:hAnsiTheme="minorHAnsi" w:cstheme="minorHAnsi"/>
          <w:sz w:val="22"/>
          <w:szCs w:val="22"/>
        </w:rPr>
        <w:t>Build evidence of effectiveness for people-</w:t>
      </w:r>
      <w:r w:rsidR="00D273AB" w:rsidRPr="004D348A">
        <w:rPr>
          <w:rFonts w:asciiTheme="minorHAnsi" w:hAnsiTheme="minorHAnsi" w:cstheme="minorHAnsi"/>
          <w:sz w:val="22"/>
          <w:szCs w:val="22"/>
        </w:rPr>
        <w:t>cantered</w:t>
      </w:r>
      <w:r w:rsidRPr="004D348A">
        <w:rPr>
          <w:rFonts w:asciiTheme="minorHAnsi" w:hAnsiTheme="minorHAnsi" w:cstheme="minorHAnsi"/>
          <w:sz w:val="22"/>
          <w:szCs w:val="22"/>
        </w:rPr>
        <w:t xml:space="preserve"> approaches and accountability </w:t>
      </w:r>
    </w:p>
    <w:p w14:paraId="53D63288" w14:textId="77777777" w:rsidR="00DA0572" w:rsidRPr="004D348A" w:rsidRDefault="00DA0572" w:rsidP="00D273AB">
      <w:pPr>
        <w:pStyle w:val="ListParagraph"/>
        <w:numPr>
          <w:ilvl w:val="0"/>
          <w:numId w:val="3"/>
        </w:numPr>
        <w:jc w:val="both"/>
        <w:rPr>
          <w:rFonts w:asciiTheme="minorHAnsi" w:hAnsiTheme="minorHAnsi" w:cstheme="minorHAnsi"/>
          <w:sz w:val="22"/>
          <w:szCs w:val="22"/>
        </w:rPr>
      </w:pPr>
      <w:r w:rsidRPr="004D348A">
        <w:rPr>
          <w:rFonts w:asciiTheme="minorHAnsi" w:hAnsiTheme="minorHAnsi" w:cstheme="minorHAnsi"/>
          <w:sz w:val="22"/>
          <w:szCs w:val="22"/>
        </w:rPr>
        <w:t>Influence the sector in Haiti and global level on use of SCLR and accountability</w:t>
      </w:r>
    </w:p>
    <w:p w14:paraId="38AAED6F" w14:textId="77777777" w:rsidR="00DA0572" w:rsidRDefault="00DA0572" w:rsidP="00D273AB">
      <w:pPr>
        <w:jc w:val="both"/>
        <w:rPr>
          <w:rFonts w:asciiTheme="minorHAnsi" w:hAnsiTheme="minorHAnsi" w:cstheme="minorHAnsi"/>
          <w:sz w:val="22"/>
          <w:szCs w:val="22"/>
        </w:rPr>
      </w:pPr>
    </w:p>
    <w:p w14:paraId="2C16421A" w14:textId="137DBD4A" w:rsidR="001D007A" w:rsidRPr="00D273AB" w:rsidRDefault="00FA4106" w:rsidP="00D273AB">
      <w:pPr>
        <w:pStyle w:val="ListParagraph"/>
        <w:numPr>
          <w:ilvl w:val="0"/>
          <w:numId w:val="14"/>
        </w:numPr>
        <w:spacing w:after="120"/>
        <w:ind w:left="360"/>
        <w:contextualSpacing w:val="0"/>
        <w:jc w:val="both"/>
        <w:rPr>
          <w:rFonts w:asciiTheme="minorHAnsi" w:hAnsiTheme="minorHAnsi" w:cstheme="minorHAnsi"/>
          <w:b/>
        </w:rPr>
      </w:pPr>
      <w:r w:rsidRPr="00D273AB">
        <w:rPr>
          <w:rFonts w:asciiTheme="minorHAnsi" w:hAnsiTheme="minorHAnsi" w:cstheme="minorHAnsi"/>
          <w:b/>
        </w:rPr>
        <w:t>Audience</w:t>
      </w:r>
      <w:r w:rsidR="001D007A" w:rsidRPr="00D273AB">
        <w:rPr>
          <w:rFonts w:asciiTheme="minorHAnsi" w:hAnsiTheme="minorHAnsi" w:cstheme="minorHAnsi"/>
          <w:b/>
        </w:rPr>
        <w:t xml:space="preserve"> of the learning review</w:t>
      </w:r>
    </w:p>
    <w:p w14:paraId="330941BE" w14:textId="09B8BDE1" w:rsidR="001D007A" w:rsidRPr="004D348A" w:rsidRDefault="001D007A" w:rsidP="00D273AB">
      <w:pPr>
        <w:jc w:val="both"/>
        <w:rPr>
          <w:rFonts w:asciiTheme="minorHAnsi" w:hAnsiTheme="minorHAnsi" w:cstheme="minorHAnsi"/>
          <w:sz w:val="22"/>
          <w:szCs w:val="22"/>
        </w:rPr>
      </w:pPr>
      <w:r w:rsidRPr="004D348A">
        <w:rPr>
          <w:rFonts w:asciiTheme="minorHAnsi" w:hAnsiTheme="minorHAnsi" w:cstheme="minorHAnsi"/>
          <w:sz w:val="22"/>
          <w:szCs w:val="22"/>
        </w:rPr>
        <w:t xml:space="preserve">The learning from the SCLR Learning Review report will be shared with humanitarian actors and Government of Haiti stakeholders </w:t>
      </w:r>
      <w:r w:rsidR="00FA4106">
        <w:rPr>
          <w:rFonts w:asciiTheme="minorHAnsi" w:hAnsiTheme="minorHAnsi" w:cstheme="minorHAnsi"/>
          <w:sz w:val="22"/>
          <w:szCs w:val="22"/>
        </w:rPr>
        <w:t>to</w:t>
      </w:r>
      <w:r w:rsidR="00C84917">
        <w:rPr>
          <w:rFonts w:asciiTheme="minorHAnsi" w:hAnsiTheme="minorHAnsi" w:cstheme="minorHAnsi"/>
          <w:sz w:val="22"/>
          <w:szCs w:val="22"/>
        </w:rPr>
        <w:t xml:space="preserve"> </w:t>
      </w:r>
      <w:r w:rsidRPr="004D348A">
        <w:rPr>
          <w:rFonts w:asciiTheme="minorHAnsi" w:hAnsiTheme="minorHAnsi" w:cstheme="minorHAnsi"/>
          <w:sz w:val="22"/>
          <w:szCs w:val="22"/>
        </w:rPr>
        <w:t xml:space="preserve">improve humanitarian responses in Haiti. The learning and research papers will be used as a tool to cultivate program </w:t>
      </w:r>
      <w:r w:rsidR="00FA4106" w:rsidRPr="004D348A">
        <w:rPr>
          <w:rFonts w:asciiTheme="minorHAnsi" w:hAnsiTheme="minorHAnsi" w:cstheme="minorHAnsi"/>
          <w:sz w:val="22"/>
          <w:szCs w:val="22"/>
        </w:rPr>
        <w:t>innovation and</w:t>
      </w:r>
      <w:r w:rsidRPr="004D348A">
        <w:rPr>
          <w:rFonts w:asciiTheme="minorHAnsi" w:hAnsiTheme="minorHAnsi" w:cstheme="minorHAnsi"/>
          <w:sz w:val="22"/>
          <w:szCs w:val="22"/>
        </w:rPr>
        <w:t xml:space="preserve"> give a strong platform for advocacy among wider stakeholders including both practitioners and academia. It will also be used with the following:</w:t>
      </w:r>
    </w:p>
    <w:p w14:paraId="052BD63E" w14:textId="086BF026" w:rsidR="001D007A" w:rsidRPr="004D348A" w:rsidRDefault="001D007A" w:rsidP="00D273AB">
      <w:pPr>
        <w:pStyle w:val="ListParagraph"/>
        <w:numPr>
          <w:ilvl w:val="0"/>
          <w:numId w:val="6"/>
        </w:numPr>
        <w:spacing w:before="120"/>
        <w:jc w:val="both"/>
        <w:rPr>
          <w:rFonts w:asciiTheme="minorHAnsi" w:hAnsiTheme="minorHAnsi" w:cstheme="minorHAnsi"/>
          <w:color w:val="000000" w:themeColor="text1"/>
          <w:sz w:val="22"/>
          <w:szCs w:val="22"/>
        </w:rPr>
      </w:pPr>
      <w:r w:rsidRPr="004D348A">
        <w:rPr>
          <w:rFonts w:asciiTheme="minorHAnsi" w:hAnsiTheme="minorHAnsi" w:cstheme="minorHAnsi"/>
          <w:color w:val="000000" w:themeColor="text1"/>
          <w:sz w:val="22"/>
          <w:szCs w:val="22"/>
        </w:rPr>
        <w:t xml:space="preserve">Engagement and promote recommendations in UN cluster, CWC working groups, NGO platforms and local government in Haiti including through stakeholder workshop to provide evidence of the effectiveness of </w:t>
      </w:r>
      <w:r w:rsidR="00D273AB" w:rsidRPr="004D348A">
        <w:rPr>
          <w:rFonts w:asciiTheme="minorHAnsi" w:hAnsiTheme="minorHAnsi" w:cstheme="minorHAnsi"/>
          <w:color w:val="000000" w:themeColor="text1"/>
          <w:sz w:val="22"/>
          <w:szCs w:val="22"/>
        </w:rPr>
        <w:t>SCLR.</w:t>
      </w:r>
    </w:p>
    <w:p w14:paraId="7DC6AF2F" w14:textId="0635998B" w:rsidR="001D007A" w:rsidRPr="004D348A" w:rsidRDefault="001D007A" w:rsidP="00D273AB">
      <w:pPr>
        <w:pStyle w:val="ListParagraph"/>
        <w:numPr>
          <w:ilvl w:val="0"/>
          <w:numId w:val="6"/>
        </w:numPr>
        <w:spacing w:before="120"/>
        <w:jc w:val="both"/>
        <w:rPr>
          <w:rFonts w:asciiTheme="minorHAnsi" w:hAnsiTheme="minorHAnsi" w:cstheme="minorHAnsi"/>
          <w:color w:val="000000" w:themeColor="text1"/>
          <w:sz w:val="22"/>
          <w:szCs w:val="22"/>
        </w:rPr>
      </w:pPr>
      <w:r w:rsidRPr="004D348A">
        <w:rPr>
          <w:rFonts w:asciiTheme="minorHAnsi" w:hAnsiTheme="minorHAnsi" w:cstheme="minorHAnsi"/>
          <w:color w:val="000000" w:themeColor="text1"/>
          <w:sz w:val="22"/>
          <w:szCs w:val="22"/>
        </w:rPr>
        <w:t xml:space="preserve">Engage Start Network and members in localisation learning spaces to promote </w:t>
      </w:r>
      <w:r w:rsidR="00D273AB" w:rsidRPr="004D348A">
        <w:rPr>
          <w:rFonts w:asciiTheme="minorHAnsi" w:hAnsiTheme="minorHAnsi" w:cstheme="minorHAnsi"/>
          <w:color w:val="000000" w:themeColor="text1"/>
          <w:sz w:val="22"/>
          <w:szCs w:val="22"/>
        </w:rPr>
        <w:t>recommendations.</w:t>
      </w:r>
    </w:p>
    <w:p w14:paraId="4A3B93C9" w14:textId="0882D8FF" w:rsidR="001D007A" w:rsidRPr="004D348A" w:rsidRDefault="001D007A" w:rsidP="00D273AB">
      <w:pPr>
        <w:pStyle w:val="ListParagraph"/>
        <w:numPr>
          <w:ilvl w:val="0"/>
          <w:numId w:val="6"/>
        </w:numPr>
        <w:spacing w:before="120"/>
        <w:jc w:val="both"/>
        <w:rPr>
          <w:rFonts w:asciiTheme="minorHAnsi" w:hAnsiTheme="minorHAnsi" w:cstheme="minorHAnsi"/>
          <w:color w:val="000000" w:themeColor="text1"/>
          <w:sz w:val="22"/>
          <w:szCs w:val="22"/>
        </w:rPr>
      </w:pPr>
      <w:r w:rsidRPr="004D348A">
        <w:rPr>
          <w:rFonts w:asciiTheme="minorHAnsi" w:hAnsiTheme="minorHAnsi" w:cstheme="minorHAnsi"/>
          <w:color w:val="000000" w:themeColor="text1"/>
          <w:sz w:val="22"/>
          <w:szCs w:val="22"/>
        </w:rPr>
        <w:t xml:space="preserve">Engage public in Haiti and Global to increase awareness of the benefits of community-led </w:t>
      </w:r>
      <w:r w:rsidR="00D273AB" w:rsidRPr="004D348A">
        <w:rPr>
          <w:rFonts w:asciiTheme="minorHAnsi" w:hAnsiTheme="minorHAnsi" w:cstheme="minorHAnsi"/>
          <w:color w:val="000000" w:themeColor="text1"/>
          <w:sz w:val="22"/>
          <w:szCs w:val="22"/>
        </w:rPr>
        <w:t>approaches.</w:t>
      </w:r>
    </w:p>
    <w:p w14:paraId="6AA16DA5" w14:textId="424B4029" w:rsidR="001D007A" w:rsidRPr="00D273AB" w:rsidRDefault="001D007A" w:rsidP="00D273AB">
      <w:pPr>
        <w:pStyle w:val="ListParagraph"/>
        <w:numPr>
          <w:ilvl w:val="0"/>
          <w:numId w:val="6"/>
        </w:numPr>
        <w:jc w:val="both"/>
        <w:rPr>
          <w:rFonts w:asciiTheme="minorHAnsi" w:hAnsiTheme="minorHAnsi" w:cstheme="minorBidi"/>
        </w:rPr>
      </w:pPr>
      <w:r w:rsidRPr="1CB29D24">
        <w:rPr>
          <w:rFonts w:asciiTheme="minorHAnsi" w:hAnsiTheme="minorHAnsi" w:cstheme="minorBidi"/>
          <w:color w:val="000000" w:themeColor="text1"/>
          <w:sz w:val="22"/>
          <w:szCs w:val="22"/>
        </w:rPr>
        <w:t>Engage in Grand Bargain Workstreams: Locali</w:t>
      </w:r>
      <w:r w:rsidR="2E8570A7" w:rsidRPr="1CB29D24">
        <w:rPr>
          <w:rFonts w:asciiTheme="minorHAnsi" w:hAnsiTheme="minorHAnsi" w:cstheme="minorBidi"/>
          <w:color w:val="000000" w:themeColor="text1"/>
          <w:sz w:val="22"/>
          <w:szCs w:val="22"/>
        </w:rPr>
        <w:t>s</w:t>
      </w:r>
      <w:r w:rsidRPr="1CB29D24">
        <w:rPr>
          <w:rFonts w:asciiTheme="minorHAnsi" w:hAnsiTheme="minorHAnsi" w:cstheme="minorBidi"/>
          <w:color w:val="000000" w:themeColor="text1"/>
          <w:sz w:val="22"/>
          <w:szCs w:val="22"/>
        </w:rPr>
        <w:t>ation, Participatory Revolution, Cash, C4C, Academia (KCL), and CHS as an example to meet the commitments made by signatories and as best practice</w:t>
      </w:r>
      <w:r w:rsidR="00D273AB">
        <w:rPr>
          <w:rFonts w:asciiTheme="minorHAnsi" w:hAnsiTheme="minorHAnsi" w:cstheme="minorBidi"/>
          <w:color w:val="000000" w:themeColor="text1"/>
          <w:sz w:val="22"/>
          <w:szCs w:val="22"/>
        </w:rPr>
        <w:t>.</w:t>
      </w:r>
    </w:p>
    <w:p w14:paraId="5BE93C12" w14:textId="1DB27886" w:rsidR="00D273AB" w:rsidRDefault="00D273AB" w:rsidP="00D273AB">
      <w:pPr>
        <w:pStyle w:val="ListParagraph"/>
        <w:ind w:left="717"/>
        <w:jc w:val="both"/>
        <w:rPr>
          <w:rFonts w:asciiTheme="minorHAnsi" w:hAnsiTheme="minorHAnsi" w:cstheme="minorBidi"/>
          <w:color w:val="000000" w:themeColor="text1"/>
          <w:sz w:val="22"/>
          <w:szCs w:val="22"/>
        </w:rPr>
      </w:pPr>
    </w:p>
    <w:p w14:paraId="57194108" w14:textId="35A559EE" w:rsidR="00DA0572" w:rsidRPr="00D273AB" w:rsidRDefault="008B1576" w:rsidP="00D273AB">
      <w:pPr>
        <w:pStyle w:val="ListParagraph"/>
        <w:numPr>
          <w:ilvl w:val="0"/>
          <w:numId w:val="14"/>
        </w:numPr>
        <w:spacing w:after="120"/>
        <w:ind w:left="360"/>
        <w:contextualSpacing w:val="0"/>
        <w:jc w:val="both"/>
        <w:rPr>
          <w:rFonts w:asciiTheme="minorHAnsi" w:hAnsiTheme="minorHAnsi" w:cstheme="minorHAnsi"/>
          <w:b/>
        </w:rPr>
      </w:pPr>
      <w:r w:rsidRPr="00D273AB">
        <w:rPr>
          <w:rFonts w:asciiTheme="minorHAnsi" w:hAnsiTheme="minorHAnsi" w:cstheme="minorHAnsi"/>
          <w:b/>
        </w:rPr>
        <w:t>Methodology</w:t>
      </w:r>
      <w:r w:rsidR="001D007A" w:rsidRPr="00D273AB">
        <w:rPr>
          <w:rFonts w:asciiTheme="minorHAnsi" w:hAnsiTheme="minorHAnsi" w:cstheme="minorHAnsi"/>
          <w:b/>
        </w:rPr>
        <w:t xml:space="preserve"> for the learning review</w:t>
      </w:r>
    </w:p>
    <w:p w14:paraId="33EC9627" w14:textId="033693B1" w:rsidR="008B1576" w:rsidRDefault="002E4D15" w:rsidP="00D273AB">
      <w:pPr>
        <w:jc w:val="both"/>
        <w:rPr>
          <w:rFonts w:asciiTheme="minorHAnsi" w:hAnsiTheme="minorHAnsi" w:cstheme="minorBidi"/>
          <w:sz w:val="22"/>
          <w:szCs w:val="22"/>
        </w:rPr>
      </w:pPr>
      <w:r w:rsidRPr="1CB29D24">
        <w:rPr>
          <w:rFonts w:asciiTheme="minorHAnsi" w:hAnsiTheme="minorHAnsi" w:cstheme="minorBidi"/>
          <w:sz w:val="22"/>
          <w:szCs w:val="22"/>
        </w:rPr>
        <w:t xml:space="preserve">The study methodology will be </w:t>
      </w:r>
      <w:r w:rsidR="00D273AB" w:rsidRPr="1CB29D24">
        <w:rPr>
          <w:rFonts w:asciiTheme="minorHAnsi" w:hAnsiTheme="minorHAnsi" w:cstheme="minorBidi"/>
          <w:sz w:val="22"/>
          <w:szCs w:val="22"/>
        </w:rPr>
        <w:t>finalized</w:t>
      </w:r>
      <w:r w:rsidRPr="1CB29D24">
        <w:rPr>
          <w:rFonts w:asciiTheme="minorHAnsi" w:hAnsiTheme="minorHAnsi" w:cstheme="minorBidi"/>
          <w:sz w:val="22"/>
          <w:szCs w:val="22"/>
        </w:rPr>
        <w:t xml:space="preserve"> during a workshop </w:t>
      </w:r>
      <w:proofErr w:type="gramStart"/>
      <w:r w:rsidRPr="1CB29D24">
        <w:rPr>
          <w:rFonts w:asciiTheme="minorHAnsi" w:hAnsiTheme="minorHAnsi" w:cstheme="minorBidi"/>
          <w:sz w:val="22"/>
          <w:szCs w:val="22"/>
        </w:rPr>
        <w:t>in order to</w:t>
      </w:r>
      <w:proofErr w:type="gramEnd"/>
      <w:r w:rsidRPr="1CB29D24">
        <w:rPr>
          <w:rFonts w:asciiTheme="minorHAnsi" w:hAnsiTheme="minorHAnsi" w:cstheme="minorBidi"/>
          <w:sz w:val="22"/>
          <w:szCs w:val="22"/>
        </w:rPr>
        <w:t xml:space="preserve"> refine objectives, methodologies to be used for data collection – both quantitative and qualitative, a timeline as well as roles and </w:t>
      </w:r>
      <w:r w:rsidRPr="1CB29D24">
        <w:rPr>
          <w:rFonts w:asciiTheme="minorHAnsi" w:hAnsiTheme="minorHAnsi" w:cstheme="minorBidi"/>
          <w:sz w:val="22"/>
          <w:szCs w:val="22"/>
        </w:rPr>
        <w:lastRenderedPageBreak/>
        <w:t xml:space="preserve">responsibilities for the effective delivery of the review in the desired timeframe. </w:t>
      </w:r>
      <w:r w:rsidR="005063B3" w:rsidRPr="1CB29D24">
        <w:rPr>
          <w:rFonts w:asciiTheme="minorHAnsi" w:hAnsiTheme="minorHAnsi" w:cstheme="minorBidi"/>
          <w:sz w:val="22"/>
          <w:szCs w:val="22"/>
        </w:rPr>
        <w:t xml:space="preserve">It is envisaged to </w:t>
      </w:r>
      <w:r w:rsidR="00D273AB" w:rsidRPr="1CB29D24">
        <w:rPr>
          <w:rFonts w:asciiTheme="minorHAnsi" w:hAnsiTheme="minorHAnsi" w:cstheme="minorBidi"/>
          <w:sz w:val="22"/>
          <w:szCs w:val="22"/>
        </w:rPr>
        <w:t>utilize</w:t>
      </w:r>
      <w:proofErr w:type="gramStart"/>
      <w:r w:rsidR="00D273AB">
        <w:rPr>
          <w:rFonts w:asciiTheme="minorHAnsi" w:hAnsiTheme="minorHAnsi" w:cstheme="minorBidi"/>
          <w:sz w:val="22"/>
          <w:szCs w:val="22"/>
        </w:rPr>
        <w:t>,</w:t>
      </w:r>
      <w:r w:rsidR="005063B3" w:rsidRPr="1CB29D24">
        <w:rPr>
          <w:rFonts w:asciiTheme="minorHAnsi" w:hAnsiTheme="minorHAnsi" w:cstheme="minorBidi"/>
          <w:sz w:val="22"/>
          <w:szCs w:val="22"/>
        </w:rPr>
        <w:t xml:space="preserve"> in particular</w:t>
      </w:r>
      <w:r w:rsidR="00D273AB">
        <w:rPr>
          <w:rFonts w:asciiTheme="minorHAnsi" w:hAnsiTheme="minorHAnsi" w:cstheme="minorBidi"/>
          <w:sz w:val="22"/>
          <w:szCs w:val="22"/>
        </w:rPr>
        <w:t>,</w:t>
      </w:r>
      <w:r w:rsidR="005063B3" w:rsidRPr="1CB29D24">
        <w:rPr>
          <w:rFonts w:asciiTheme="minorHAnsi" w:hAnsiTheme="minorHAnsi" w:cstheme="minorBidi"/>
          <w:sz w:val="22"/>
          <w:szCs w:val="22"/>
        </w:rPr>
        <w:t xml:space="preserve"> outcome</w:t>
      </w:r>
      <w:proofErr w:type="gramEnd"/>
      <w:r w:rsidR="005063B3" w:rsidRPr="1CB29D24">
        <w:rPr>
          <w:rFonts w:asciiTheme="minorHAnsi" w:hAnsiTheme="minorHAnsi" w:cstheme="minorBidi"/>
          <w:sz w:val="22"/>
          <w:szCs w:val="22"/>
        </w:rPr>
        <w:t xml:space="preserve"> harvesting</w:t>
      </w:r>
      <w:r w:rsidR="003521EE" w:rsidRPr="1CB29D24">
        <w:rPr>
          <w:rFonts w:asciiTheme="minorHAnsi" w:hAnsiTheme="minorHAnsi" w:cstheme="minorBidi"/>
          <w:sz w:val="22"/>
          <w:szCs w:val="22"/>
        </w:rPr>
        <w:t>.</w:t>
      </w:r>
    </w:p>
    <w:p w14:paraId="5FCC8FB1" w14:textId="77777777" w:rsidR="00D273AB" w:rsidRDefault="00D273AB" w:rsidP="00D273AB">
      <w:pPr>
        <w:jc w:val="both"/>
        <w:rPr>
          <w:rFonts w:asciiTheme="minorHAnsi" w:hAnsiTheme="minorHAnsi" w:cstheme="minorBidi"/>
          <w:sz w:val="22"/>
          <w:szCs w:val="22"/>
        </w:rPr>
      </w:pPr>
    </w:p>
    <w:p w14:paraId="13D746F7" w14:textId="3372A232" w:rsidR="003521EE" w:rsidRDefault="003521EE" w:rsidP="00D273AB">
      <w:pPr>
        <w:jc w:val="both"/>
        <w:rPr>
          <w:rFonts w:asciiTheme="minorHAnsi" w:hAnsiTheme="minorHAnsi" w:cstheme="minorHAnsi"/>
          <w:sz w:val="22"/>
          <w:szCs w:val="22"/>
        </w:rPr>
      </w:pPr>
      <w:r>
        <w:rPr>
          <w:rFonts w:asciiTheme="minorHAnsi" w:hAnsiTheme="minorHAnsi" w:cstheme="minorHAnsi"/>
          <w:sz w:val="22"/>
          <w:szCs w:val="22"/>
        </w:rPr>
        <w:t>The SCLR Learning review will be supervised b</w:t>
      </w:r>
      <w:r w:rsidR="00F84FA6">
        <w:rPr>
          <w:rFonts w:asciiTheme="minorHAnsi" w:hAnsiTheme="minorHAnsi" w:cstheme="minorHAnsi"/>
          <w:sz w:val="22"/>
          <w:szCs w:val="22"/>
        </w:rPr>
        <w:t>y</w:t>
      </w:r>
      <w:r>
        <w:rPr>
          <w:rFonts w:asciiTheme="minorHAnsi" w:hAnsiTheme="minorHAnsi" w:cstheme="minorHAnsi"/>
          <w:sz w:val="22"/>
          <w:szCs w:val="22"/>
        </w:rPr>
        <w:t xml:space="preserve"> a team </w:t>
      </w:r>
      <w:r w:rsidR="00F51FDD">
        <w:rPr>
          <w:rFonts w:asciiTheme="minorHAnsi" w:hAnsiTheme="minorHAnsi" w:cstheme="minorHAnsi"/>
          <w:sz w:val="22"/>
          <w:szCs w:val="22"/>
        </w:rPr>
        <w:t xml:space="preserve">from Christian Aid (Global Humanitarian Manager and project officers based in Haiti; Accountability Advisor, </w:t>
      </w:r>
      <w:r w:rsidR="009B3EDB">
        <w:rPr>
          <w:rFonts w:asciiTheme="minorHAnsi" w:hAnsiTheme="minorHAnsi" w:cstheme="minorHAnsi"/>
          <w:sz w:val="22"/>
          <w:szCs w:val="22"/>
        </w:rPr>
        <w:t xml:space="preserve">MEL advisor, </w:t>
      </w:r>
      <w:r w:rsidR="00D84C50">
        <w:rPr>
          <w:rFonts w:asciiTheme="minorHAnsi" w:hAnsiTheme="minorHAnsi" w:cstheme="minorHAnsi"/>
          <w:sz w:val="22"/>
          <w:szCs w:val="22"/>
        </w:rPr>
        <w:t xml:space="preserve">International Program Officer and </w:t>
      </w:r>
      <w:r w:rsidR="009B3EDB">
        <w:rPr>
          <w:rFonts w:asciiTheme="minorHAnsi" w:hAnsiTheme="minorHAnsi" w:cstheme="minorHAnsi"/>
          <w:sz w:val="22"/>
          <w:szCs w:val="22"/>
        </w:rPr>
        <w:t xml:space="preserve">Head of Humanitarian Policy and Practice in the Headquarters), </w:t>
      </w:r>
      <w:r w:rsidR="00F51FDD">
        <w:rPr>
          <w:rFonts w:asciiTheme="minorHAnsi" w:hAnsiTheme="minorHAnsi" w:cstheme="minorHAnsi"/>
          <w:sz w:val="22"/>
          <w:szCs w:val="22"/>
        </w:rPr>
        <w:t>Concern, Habitat International</w:t>
      </w:r>
      <w:r w:rsidR="00915681">
        <w:rPr>
          <w:rFonts w:asciiTheme="minorHAnsi" w:hAnsiTheme="minorHAnsi" w:cstheme="minorHAnsi"/>
          <w:sz w:val="22"/>
          <w:szCs w:val="22"/>
        </w:rPr>
        <w:t>,</w:t>
      </w:r>
      <w:r w:rsidR="00F51FDD">
        <w:rPr>
          <w:rFonts w:asciiTheme="minorHAnsi" w:hAnsiTheme="minorHAnsi" w:cstheme="minorHAnsi"/>
          <w:sz w:val="22"/>
          <w:szCs w:val="22"/>
        </w:rPr>
        <w:t xml:space="preserve"> SJM and Koral</w:t>
      </w:r>
      <w:r w:rsidR="009B3EDB">
        <w:rPr>
          <w:rFonts w:asciiTheme="minorHAnsi" w:hAnsiTheme="minorHAnsi" w:cstheme="minorHAnsi"/>
          <w:sz w:val="22"/>
          <w:szCs w:val="22"/>
        </w:rPr>
        <w:t xml:space="preserve"> which will be meeting every 2 weeks</w:t>
      </w:r>
      <w:r w:rsidR="00F51FDD">
        <w:rPr>
          <w:rFonts w:asciiTheme="minorHAnsi" w:hAnsiTheme="minorHAnsi" w:cstheme="minorHAnsi"/>
          <w:sz w:val="22"/>
          <w:szCs w:val="22"/>
        </w:rPr>
        <w:t>.</w:t>
      </w:r>
      <w:r w:rsidR="009B3EDB">
        <w:rPr>
          <w:rFonts w:asciiTheme="minorHAnsi" w:hAnsiTheme="minorHAnsi" w:cstheme="minorHAnsi"/>
          <w:sz w:val="22"/>
          <w:szCs w:val="22"/>
        </w:rPr>
        <w:t xml:space="preserve"> The </w:t>
      </w:r>
      <w:r w:rsidR="001D1DBA">
        <w:rPr>
          <w:rFonts w:asciiTheme="minorHAnsi" w:hAnsiTheme="minorHAnsi" w:cstheme="minorHAnsi"/>
          <w:sz w:val="22"/>
          <w:szCs w:val="22"/>
        </w:rPr>
        <w:t xml:space="preserve">consultant will be managed directly by the </w:t>
      </w:r>
      <w:r w:rsidR="009E76B7">
        <w:rPr>
          <w:rFonts w:asciiTheme="minorHAnsi" w:hAnsiTheme="minorHAnsi" w:cstheme="minorHAnsi"/>
          <w:sz w:val="22"/>
          <w:szCs w:val="22"/>
        </w:rPr>
        <w:t>CA Global Humanitarian Manager)</w:t>
      </w:r>
      <w:r w:rsidR="00AE58E0">
        <w:rPr>
          <w:rFonts w:asciiTheme="minorHAnsi" w:hAnsiTheme="minorHAnsi" w:cstheme="minorHAnsi"/>
          <w:sz w:val="22"/>
          <w:szCs w:val="22"/>
        </w:rPr>
        <w:t xml:space="preserve">. SJM and KORAL will provide </w:t>
      </w:r>
      <w:r w:rsidR="00C53637">
        <w:rPr>
          <w:rFonts w:asciiTheme="minorHAnsi" w:hAnsiTheme="minorHAnsi" w:cstheme="minorHAnsi"/>
          <w:sz w:val="22"/>
          <w:szCs w:val="22"/>
        </w:rPr>
        <w:t xml:space="preserve">support in terms of community engagement. </w:t>
      </w:r>
    </w:p>
    <w:p w14:paraId="0D7C342A" w14:textId="77777777" w:rsidR="008B1576" w:rsidRDefault="008B1576" w:rsidP="00D273AB">
      <w:pPr>
        <w:jc w:val="both"/>
        <w:rPr>
          <w:rFonts w:asciiTheme="minorHAnsi" w:hAnsiTheme="minorHAnsi" w:cstheme="minorHAnsi"/>
          <w:sz w:val="22"/>
          <w:szCs w:val="22"/>
        </w:rPr>
      </w:pPr>
    </w:p>
    <w:p w14:paraId="0B222A98" w14:textId="6571BDC2" w:rsidR="00827CF1" w:rsidRPr="004D348A" w:rsidRDefault="00827CF1" w:rsidP="00D273AB">
      <w:pPr>
        <w:jc w:val="both"/>
        <w:rPr>
          <w:rFonts w:asciiTheme="minorHAnsi" w:hAnsiTheme="minorHAnsi" w:cstheme="minorBidi"/>
          <w:sz w:val="22"/>
          <w:szCs w:val="22"/>
        </w:rPr>
      </w:pPr>
      <w:r w:rsidRPr="1CB29D24">
        <w:rPr>
          <w:rFonts w:asciiTheme="minorHAnsi" w:hAnsiTheme="minorHAnsi" w:cstheme="minorBidi"/>
          <w:sz w:val="22"/>
          <w:szCs w:val="22"/>
        </w:rPr>
        <w:t xml:space="preserve">The learning review </w:t>
      </w:r>
      <w:r w:rsidR="005F7844" w:rsidRPr="1CB29D24">
        <w:rPr>
          <w:rFonts w:asciiTheme="minorHAnsi" w:hAnsiTheme="minorHAnsi" w:cstheme="minorBidi"/>
          <w:sz w:val="22"/>
          <w:szCs w:val="22"/>
        </w:rPr>
        <w:t xml:space="preserve">report </w:t>
      </w:r>
      <w:r w:rsidRPr="1CB29D24">
        <w:rPr>
          <w:rFonts w:asciiTheme="minorHAnsi" w:hAnsiTheme="minorHAnsi" w:cstheme="minorBidi"/>
          <w:sz w:val="22"/>
          <w:szCs w:val="22"/>
        </w:rPr>
        <w:t>will focus on</w:t>
      </w:r>
      <w:r w:rsidR="001D007A" w:rsidRPr="1CB29D24">
        <w:rPr>
          <w:rFonts w:asciiTheme="minorHAnsi" w:hAnsiTheme="minorHAnsi" w:cstheme="minorBidi"/>
          <w:sz w:val="22"/>
          <w:szCs w:val="22"/>
        </w:rPr>
        <w:t xml:space="preserve"> exploring the following </w:t>
      </w:r>
      <w:r w:rsidR="00662AEC" w:rsidRPr="1CB29D24">
        <w:rPr>
          <w:rFonts w:asciiTheme="minorHAnsi" w:hAnsiTheme="minorHAnsi" w:cstheme="minorBidi"/>
          <w:sz w:val="22"/>
          <w:szCs w:val="22"/>
        </w:rPr>
        <w:t>aspects</w:t>
      </w:r>
      <w:r w:rsidRPr="1CB29D24">
        <w:rPr>
          <w:rFonts w:asciiTheme="minorHAnsi" w:hAnsiTheme="minorHAnsi" w:cstheme="minorBidi"/>
          <w:sz w:val="22"/>
          <w:szCs w:val="22"/>
        </w:rPr>
        <w:t>:</w:t>
      </w:r>
    </w:p>
    <w:p w14:paraId="38C8B31B" w14:textId="77777777" w:rsidR="00827CF1" w:rsidRPr="004D348A" w:rsidRDefault="00827CF1" w:rsidP="00D273AB">
      <w:pPr>
        <w:pStyle w:val="ListParagraph"/>
        <w:numPr>
          <w:ilvl w:val="0"/>
          <w:numId w:val="2"/>
        </w:numPr>
        <w:jc w:val="both"/>
        <w:rPr>
          <w:rFonts w:asciiTheme="minorHAnsi" w:hAnsiTheme="minorHAnsi" w:cstheme="minorHAnsi"/>
          <w:sz w:val="22"/>
          <w:szCs w:val="22"/>
        </w:rPr>
      </w:pPr>
      <w:r w:rsidRPr="004D348A">
        <w:rPr>
          <w:rFonts w:asciiTheme="minorHAnsi" w:hAnsiTheme="minorHAnsi" w:cstheme="minorHAnsi"/>
          <w:sz w:val="22"/>
          <w:szCs w:val="22"/>
        </w:rPr>
        <w:t>The role and effectiveness of PALC volunteers and overall community engagement</w:t>
      </w:r>
    </w:p>
    <w:p w14:paraId="068BDAE5" w14:textId="77777777" w:rsidR="00827CF1" w:rsidRPr="004D348A" w:rsidRDefault="00827CF1" w:rsidP="00D273AB">
      <w:pPr>
        <w:pStyle w:val="ListParagraph"/>
        <w:numPr>
          <w:ilvl w:val="0"/>
          <w:numId w:val="2"/>
        </w:numPr>
        <w:jc w:val="both"/>
        <w:rPr>
          <w:rFonts w:asciiTheme="minorHAnsi" w:hAnsiTheme="minorHAnsi" w:cstheme="minorHAnsi"/>
          <w:sz w:val="22"/>
          <w:szCs w:val="22"/>
        </w:rPr>
      </w:pPr>
      <w:r w:rsidRPr="004D348A">
        <w:rPr>
          <w:rFonts w:asciiTheme="minorHAnsi" w:hAnsiTheme="minorHAnsi" w:cstheme="minorHAnsi"/>
          <w:sz w:val="22"/>
          <w:szCs w:val="22"/>
        </w:rPr>
        <w:t>The medium-term impact of the micro-grants’ projects, with particular emphasis on psychosocial recovery, community togetherness and needs met</w:t>
      </w:r>
    </w:p>
    <w:p w14:paraId="3E592CA1" w14:textId="77777777" w:rsidR="00827CF1" w:rsidRPr="004D348A" w:rsidRDefault="00827CF1" w:rsidP="00D273AB">
      <w:pPr>
        <w:pStyle w:val="ListParagraph"/>
        <w:numPr>
          <w:ilvl w:val="0"/>
          <w:numId w:val="2"/>
        </w:numPr>
        <w:jc w:val="both"/>
        <w:rPr>
          <w:rFonts w:asciiTheme="minorHAnsi" w:hAnsiTheme="minorHAnsi" w:cstheme="minorHAnsi"/>
          <w:sz w:val="22"/>
          <w:szCs w:val="22"/>
        </w:rPr>
      </w:pPr>
      <w:r w:rsidRPr="004D348A">
        <w:rPr>
          <w:rFonts w:asciiTheme="minorHAnsi" w:hAnsiTheme="minorHAnsi" w:cstheme="minorHAnsi"/>
          <w:sz w:val="22"/>
          <w:szCs w:val="22"/>
        </w:rPr>
        <w:t>Inclusion with the SCLR process</w:t>
      </w:r>
    </w:p>
    <w:p w14:paraId="7E11E11E" w14:textId="77777777" w:rsidR="00827CF1" w:rsidRPr="004D348A" w:rsidRDefault="00827CF1" w:rsidP="00D273AB">
      <w:pPr>
        <w:pStyle w:val="ListParagraph"/>
        <w:numPr>
          <w:ilvl w:val="0"/>
          <w:numId w:val="2"/>
        </w:numPr>
        <w:jc w:val="both"/>
        <w:rPr>
          <w:rFonts w:asciiTheme="minorHAnsi" w:hAnsiTheme="minorHAnsi" w:cstheme="minorHAnsi"/>
          <w:sz w:val="22"/>
          <w:szCs w:val="22"/>
        </w:rPr>
      </w:pPr>
      <w:r w:rsidRPr="004D348A">
        <w:rPr>
          <w:rFonts w:asciiTheme="minorHAnsi" w:hAnsiTheme="minorHAnsi" w:cstheme="minorHAnsi"/>
          <w:sz w:val="22"/>
          <w:szCs w:val="22"/>
        </w:rPr>
        <w:t>The effectiveness of the capacity strengthening and mentoring of groups by Koral and SJM</w:t>
      </w:r>
    </w:p>
    <w:p w14:paraId="0EF64ACA" w14:textId="77777777" w:rsidR="00827CF1" w:rsidRPr="004D348A" w:rsidRDefault="00827CF1" w:rsidP="00D273AB">
      <w:pPr>
        <w:pStyle w:val="ListParagraph"/>
        <w:numPr>
          <w:ilvl w:val="0"/>
          <w:numId w:val="2"/>
        </w:numPr>
        <w:jc w:val="both"/>
        <w:rPr>
          <w:rFonts w:asciiTheme="minorHAnsi" w:hAnsiTheme="minorHAnsi" w:cstheme="minorBidi"/>
          <w:sz w:val="22"/>
          <w:szCs w:val="22"/>
        </w:rPr>
      </w:pPr>
      <w:r w:rsidRPr="1CB29D24">
        <w:rPr>
          <w:rFonts w:asciiTheme="minorHAnsi" w:hAnsiTheme="minorHAnsi" w:cstheme="minorBidi"/>
          <w:sz w:val="22"/>
          <w:szCs w:val="22"/>
        </w:rPr>
        <w:t>The success of local coordination</w:t>
      </w:r>
    </w:p>
    <w:p w14:paraId="0005601E" w14:textId="36671FD6" w:rsidR="4DC7584E" w:rsidRDefault="4DC7584E" w:rsidP="00D273AB">
      <w:pPr>
        <w:pStyle w:val="ListParagraph"/>
        <w:numPr>
          <w:ilvl w:val="0"/>
          <w:numId w:val="2"/>
        </w:numPr>
        <w:jc w:val="both"/>
        <w:rPr>
          <w:sz w:val="22"/>
          <w:szCs w:val="22"/>
        </w:rPr>
      </w:pPr>
      <w:r w:rsidRPr="1CB29D24">
        <w:rPr>
          <w:rFonts w:asciiTheme="minorHAnsi" w:hAnsiTheme="minorHAnsi" w:cstheme="minorBidi"/>
          <w:sz w:val="22"/>
          <w:szCs w:val="22"/>
        </w:rPr>
        <w:t>Effectiveness of COMPASS to support SCLR process</w:t>
      </w:r>
    </w:p>
    <w:p w14:paraId="199FE9D9" w14:textId="77777777" w:rsidR="00827CF1" w:rsidRPr="004D348A" w:rsidRDefault="00827CF1" w:rsidP="00D273AB">
      <w:pPr>
        <w:pStyle w:val="ListParagraph"/>
        <w:numPr>
          <w:ilvl w:val="0"/>
          <w:numId w:val="2"/>
        </w:numPr>
        <w:jc w:val="both"/>
        <w:rPr>
          <w:rFonts w:asciiTheme="minorHAnsi" w:hAnsiTheme="minorHAnsi" w:cstheme="minorHAnsi"/>
          <w:sz w:val="22"/>
          <w:szCs w:val="22"/>
        </w:rPr>
      </w:pPr>
      <w:r w:rsidRPr="004D348A">
        <w:rPr>
          <w:rFonts w:asciiTheme="minorHAnsi" w:hAnsiTheme="minorHAnsi" w:cstheme="minorHAnsi"/>
          <w:sz w:val="22"/>
          <w:szCs w:val="22"/>
        </w:rPr>
        <w:t xml:space="preserve">Locally led advocacy </w:t>
      </w:r>
    </w:p>
    <w:p w14:paraId="26DAE1BB" w14:textId="446473E9" w:rsidR="00827CF1" w:rsidRPr="004D348A" w:rsidRDefault="00827CF1" w:rsidP="00D273AB">
      <w:pPr>
        <w:pStyle w:val="ListParagraph"/>
        <w:numPr>
          <w:ilvl w:val="0"/>
          <w:numId w:val="2"/>
        </w:numPr>
        <w:jc w:val="both"/>
        <w:rPr>
          <w:rFonts w:asciiTheme="minorHAnsi" w:hAnsiTheme="minorHAnsi" w:cstheme="minorHAnsi"/>
          <w:sz w:val="22"/>
          <w:szCs w:val="22"/>
        </w:rPr>
      </w:pPr>
      <w:r w:rsidRPr="004D348A">
        <w:rPr>
          <w:rFonts w:asciiTheme="minorHAnsi" w:hAnsiTheme="minorHAnsi" w:cstheme="minorHAnsi"/>
          <w:sz w:val="22"/>
          <w:szCs w:val="22"/>
        </w:rPr>
        <w:t xml:space="preserve">Engagement with the local authorities and other </w:t>
      </w:r>
      <w:r w:rsidR="00D273AB" w:rsidRPr="004D348A">
        <w:rPr>
          <w:rFonts w:asciiTheme="minorHAnsi" w:hAnsiTheme="minorHAnsi" w:cstheme="minorHAnsi"/>
          <w:sz w:val="22"/>
          <w:szCs w:val="22"/>
        </w:rPr>
        <w:t>actors’</w:t>
      </w:r>
      <w:r w:rsidRPr="004D348A">
        <w:rPr>
          <w:rFonts w:asciiTheme="minorHAnsi" w:hAnsiTheme="minorHAnsi" w:cstheme="minorHAnsi"/>
          <w:sz w:val="22"/>
          <w:szCs w:val="22"/>
        </w:rPr>
        <w:t xml:space="preserve"> part of the response</w:t>
      </w:r>
    </w:p>
    <w:p w14:paraId="6E08087A" w14:textId="72C86E13" w:rsidR="00827CF1" w:rsidRDefault="00827CF1" w:rsidP="00D273AB">
      <w:pPr>
        <w:jc w:val="both"/>
        <w:rPr>
          <w:rFonts w:asciiTheme="minorHAnsi" w:hAnsiTheme="minorHAnsi" w:cstheme="minorHAnsi"/>
          <w:sz w:val="22"/>
          <w:szCs w:val="22"/>
        </w:rPr>
      </w:pPr>
    </w:p>
    <w:p w14:paraId="7B1797D2" w14:textId="30B7ED45" w:rsidR="003521EE" w:rsidRPr="00D273AB" w:rsidRDefault="003521EE" w:rsidP="00D273AB">
      <w:pPr>
        <w:pStyle w:val="ListParagraph"/>
        <w:numPr>
          <w:ilvl w:val="0"/>
          <w:numId w:val="14"/>
        </w:numPr>
        <w:spacing w:after="120"/>
        <w:ind w:left="360"/>
        <w:contextualSpacing w:val="0"/>
        <w:jc w:val="both"/>
        <w:rPr>
          <w:rFonts w:asciiTheme="minorHAnsi" w:hAnsiTheme="minorHAnsi" w:cstheme="minorHAnsi"/>
          <w:b/>
        </w:rPr>
      </w:pPr>
      <w:r w:rsidRPr="00D273AB">
        <w:rPr>
          <w:rFonts w:asciiTheme="minorHAnsi" w:hAnsiTheme="minorHAnsi" w:cstheme="minorHAnsi"/>
          <w:b/>
        </w:rPr>
        <w:t>Planned Activities</w:t>
      </w:r>
      <w:r w:rsidR="00191C75" w:rsidRPr="00D273AB">
        <w:rPr>
          <w:rFonts w:asciiTheme="minorHAnsi" w:hAnsiTheme="minorHAnsi" w:cstheme="minorHAnsi"/>
          <w:b/>
        </w:rPr>
        <w:t xml:space="preserve"> </w:t>
      </w:r>
      <w:r w:rsidR="00757721" w:rsidRPr="00D273AB">
        <w:rPr>
          <w:rFonts w:asciiTheme="minorHAnsi" w:hAnsiTheme="minorHAnsi" w:cstheme="minorHAnsi"/>
          <w:b/>
        </w:rPr>
        <w:t xml:space="preserve">and time frame </w:t>
      </w:r>
      <w:r w:rsidR="00191C75" w:rsidRPr="00D273AB">
        <w:rPr>
          <w:rFonts w:asciiTheme="minorHAnsi" w:hAnsiTheme="minorHAnsi" w:cstheme="minorHAnsi"/>
          <w:b/>
        </w:rPr>
        <w:t>for the consultancy</w:t>
      </w:r>
      <w:r w:rsidRPr="00D273AB">
        <w:rPr>
          <w:rFonts w:asciiTheme="minorHAnsi" w:hAnsiTheme="minorHAnsi" w:cstheme="minorHAnsi"/>
          <w:b/>
        </w:rPr>
        <w:t>:</w:t>
      </w:r>
    </w:p>
    <w:p w14:paraId="3E74D99B" w14:textId="77777777" w:rsidR="00B51086" w:rsidRDefault="00B51086" w:rsidP="00D273AB">
      <w:pPr>
        <w:jc w:val="both"/>
        <w:rPr>
          <w:rFonts w:asciiTheme="minorHAnsi" w:hAnsiTheme="minorHAnsi" w:cstheme="minorHAnsi"/>
          <w:sz w:val="22"/>
          <w:szCs w:val="22"/>
        </w:rPr>
      </w:pPr>
      <w:r w:rsidRPr="004D348A">
        <w:rPr>
          <w:rFonts w:asciiTheme="minorHAnsi" w:hAnsiTheme="minorHAnsi" w:cstheme="minorHAnsi"/>
          <w:sz w:val="22"/>
          <w:szCs w:val="22"/>
        </w:rPr>
        <w:t xml:space="preserve">The SCLR learning review will be </w:t>
      </w:r>
      <w:r w:rsidRPr="00B63958">
        <w:rPr>
          <w:rFonts w:asciiTheme="minorHAnsi" w:hAnsiTheme="minorHAnsi" w:cstheme="minorHAnsi"/>
          <w:sz w:val="22"/>
          <w:szCs w:val="22"/>
          <w:u w:val="single"/>
        </w:rPr>
        <w:t>conducted between mid-December 2021 and mid-February 2022</w:t>
      </w:r>
      <w:r w:rsidRPr="004D348A">
        <w:rPr>
          <w:rFonts w:asciiTheme="minorHAnsi" w:hAnsiTheme="minorHAnsi" w:cstheme="minorHAnsi"/>
          <w:sz w:val="22"/>
          <w:szCs w:val="22"/>
        </w:rPr>
        <w:t xml:space="preserve">.  Nevertheless, the current security and political situation in Haiti requires a certain degree of flexibility. We commit to provide regular updates to SN in case activities are delayed and discuss way forward.  </w:t>
      </w:r>
    </w:p>
    <w:p w14:paraId="23CCD3F2" w14:textId="77777777" w:rsidR="00B51086" w:rsidRDefault="00B51086" w:rsidP="00D273AB">
      <w:pPr>
        <w:jc w:val="both"/>
        <w:rPr>
          <w:rFonts w:asciiTheme="minorHAnsi" w:hAnsiTheme="minorHAnsi" w:cstheme="minorHAnsi"/>
          <w:sz w:val="22"/>
          <w:szCs w:val="22"/>
        </w:rPr>
      </w:pPr>
    </w:p>
    <w:p w14:paraId="035B9AA8" w14:textId="77777777" w:rsidR="00B51086" w:rsidRDefault="00B51086" w:rsidP="00D273AB">
      <w:pPr>
        <w:jc w:val="both"/>
        <w:rPr>
          <w:rFonts w:asciiTheme="minorHAnsi" w:hAnsiTheme="minorHAnsi" w:cstheme="minorHAnsi"/>
          <w:sz w:val="22"/>
          <w:szCs w:val="22"/>
        </w:rPr>
      </w:pPr>
      <w:r>
        <w:rPr>
          <w:rFonts w:asciiTheme="minorHAnsi" w:hAnsiTheme="minorHAnsi" w:cstheme="minorHAnsi"/>
          <w:sz w:val="22"/>
          <w:szCs w:val="22"/>
        </w:rPr>
        <w:t>Start of consultancy: at signature of contract</w:t>
      </w:r>
    </w:p>
    <w:p w14:paraId="3034C647" w14:textId="714DDBEA" w:rsidR="003521EE" w:rsidRPr="004D348A" w:rsidRDefault="003521EE" w:rsidP="00B51086">
      <w:pPr>
        <w:pStyle w:val="ListParagraph"/>
        <w:jc w:val="both"/>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704"/>
        <w:gridCol w:w="5306"/>
        <w:gridCol w:w="3006"/>
      </w:tblGrid>
      <w:tr w:rsidR="00CD30F6" w14:paraId="16B4A792" w14:textId="77777777" w:rsidTr="1CB29D24">
        <w:tc>
          <w:tcPr>
            <w:tcW w:w="704" w:type="dxa"/>
          </w:tcPr>
          <w:p w14:paraId="7A25D5FB" w14:textId="2B28D26C" w:rsidR="00CD30F6" w:rsidRDefault="00CD30F6" w:rsidP="003F6F4B">
            <w:pPr>
              <w:jc w:val="both"/>
              <w:rPr>
                <w:rFonts w:asciiTheme="minorHAnsi" w:hAnsiTheme="minorHAnsi" w:cstheme="minorHAnsi"/>
                <w:b/>
                <w:bCs/>
                <w:sz w:val="22"/>
                <w:szCs w:val="22"/>
              </w:rPr>
            </w:pPr>
            <w:r>
              <w:rPr>
                <w:rFonts w:asciiTheme="minorHAnsi" w:hAnsiTheme="minorHAnsi" w:cstheme="minorHAnsi"/>
                <w:b/>
                <w:bCs/>
                <w:sz w:val="22"/>
                <w:szCs w:val="22"/>
              </w:rPr>
              <w:t>1</w:t>
            </w:r>
          </w:p>
        </w:tc>
        <w:tc>
          <w:tcPr>
            <w:tcW w:w="5306" w:type="dxa"/>
          </w:tcPr>
          <w:p w14:paraId="188EE6F0" w14:textId="03AF7C96" w:rsidR="00CD30F6" w:rsidRPr="00D273AB" w:rsidRDefault="13C18586" w:rsidP="00D273AB">
            <w:pPr>
              <w:jc w:val="both"/>
              <w:rPr>
                <w:rFonts w:asciiTheme="minorHAnsi" w:hAnsiTheme="minorHAnsi" w:cstheme="minorBidi"/>
                <w:sz w:val="22"/>
                <w:szCs w:val="22"/>
              </w:rPr>
            </w:pPr>
            <w:r w:rsidRPr="1CB29D24">
              <w:rPr>
                <w:rFonts w:asciiTheme="minorHAnsi" w:hAnsiTheme="minorHAnsi" w:cstheme="minorBidi"/>
                <w:sz w:val="22"/>
                <w:szCs w:val="22"/>
              </w:rPr>
              <w:t>Review of project documentation (</w:t>
            </w:r>
            <w:r w:rsidR="1E54B779" w:rsidRPr="1CB29D24">
              <w:rPr>
                <w:rFonts w:asciiTheme="minorHAnsi" w:hAnsiTheme="minorHAnsi" w:cstheme="minorBidi"/>
                <w:sz w:val="22"/>
                <w:szCs w:val="22"/>
              </w:rPr>
              <w:t>SCLR</w:t>
            </w:r>
            <w:r w:rsidRPr="1CB29D24">
              <w:rPr>
                <w:rFonts w:asciiTheme="minorHAnsi" w:hAnsiTheme="minorHAnsi" w:cstheme="minorBidi"/>
                <w:sz w:val="22"/>
                <w:szCs w:val="22"/>
              </w:rPr>
              <w:t xml:space="preserve"> approach, project documents, C</w:t>
            </w:r>
            <w:r w:rsidR="267105C4" w:rsidRPr="1CB29D24">
              <w:rPr>
                <w:rFonts w:asciiTheme="minorHAnsi" w:hAnsiTheme="minorHAnsi" w:cstheme="minorBidi"/>
                <w:sz w:val="22"/>
                <w:szCs w:val="22"/>
              </w:rPr>
              <w:t>ompass</w:t>
            </w:r>
            <w:r w:rsidRPr="1CB29D24">
              <w:rPr>
                <w:rFonts w:asciiTheme="minorHAnsi" w:hAnsiTheme="minorHAnsi" w:cstheme="minorBidi"/>
                <w:sz w:val="22"/>
                <w:szCs w:val="22"/>
              </w:rPr>
              <w:t xml:space="preserve"> data and analysis) and methodology (tools, and analysis framework)</w:t>
            </w:r>
          </w:p>
        </w:tc>
        <w:tc>
          <w:tcPr>
            <w:tcW w:w="3006" w:type="dxa"/>
          </w:tcPr>
          <w:p w14:paraId="3D3E3644" w14:textId="6BF92EE9" w:rsidR="00CD30F6" w:rsidRDefault="00C07C77" w:rsidP="00D273AB">
            <w:pPr>
              <w:jc w:val="both"/>
              <w:rPr>
                <w:rFonts w:asciiTheme="minorHAnsi" w:hAnsiTheme="minorHAnsi" w:cstheme="minorHAnsi"/>
                <w:b/>
                <w:bCs/>
                <w:sz w:val="22"/>
                <w:szCs w:val="22"/>
              </w:rPr>
            </w:pPr>
            <w:r>
              <w:rPr>
                <w:rFonts w:asciiTheme="minorHAnsi" w:hAnsiTheme="minorHAnsi" w:cstheme="minorHAnsi"/>
                <w:b/>
                <w:bCs/>
                <w:sz w:val="22"/>
                <w:szCs w:val="22"/>
              </w:rPr>
              <w:t xml:space="preserve">Period </w:t>
            </w:r>
            <w:r w:rsidR="00D76A30">
              <w:rPr>
                <w:rFonts w:asciiTheme="minorHAnsi" w:hAnsiTheme="minorHAnsi" w:cstheme="minorHAnsi"/>
                <w:b/>
                <w:bCs/>
                <w:sz w:val="22"/>
                <w:szCs w:val="22"/>
              </w:rPr>
              <w:t>signature- 4</w:t>
            </w:r>
            <w:r w:rsidR="00D76A30" w:rsidRPr="00D76A30">
              <w:rPr>
                <w:rFonts w:asciiTheme="minorHAnsi" w:hAnsiTheme="minorHAnsi" w:cstheme="minorHAnsi"/>
                <w:b/>
                <w:bCs/>
                <w:sz w:val="22"/>
                <w:szCs w:val="22"/>
                <w:vertAlign w:val="superscript"/>
              </w:rPr>
              <w:t>th</w:t>
            </w:r>
            <w:r w:rsidR="00D76A30">
              <w:rPr>
                <w:rFonts w:asciiTheme="minorHAnsi" w:hAnsiTheme="minorHAnsi" w:cstheme="minorHAnsi"/>
                <w:b/>
                <w:bCs/>
                <w:sz w:val="22"/>
                <w:szCs w:val="22"/>
              </w:rPr>
              <w:t xml:space="preserve"> of January</w:t>
            </w:r>
          </w:p>
        </w:tc>
      </w:tr>
      <w:tr w:rsidR="00CD30F6" w14:paraId="6256E561" w14:textId="77777777" w:rsidTr="1CB29D24">
        <w:tc>
          <w:tcPr>
            <w:tcW w:w="704" w:type="dxa"/>
          </w:tcPr>
          <w:p w14:paraId="2B8D4FDA" w14:textId="581D38B3" w:rsidR="00CD30F6" w:rsidRDefault="00CD30F6" w:rsidP="003F6F4B">
            <w:pPr>
              <w:jc w:val="both"/>
              <w:rPr>
                <w:rFonts w:asciiTheme="minorHAnsi" w:hAnsiTheme="minorHAnsi" w:cstheme="minorHAnsi"/>
                <w:b/>
                <w:bCs/>
                <w:sz w:val="22"/>
                <w:szCs w:val="22"/>
              </w:rPr>
            </w:pPr>
            <w:r>
              <w:rPr>
                <w:rFonts w:asciiTheme="minorHAnsi" w:hAnsiTheme="minorHAnsi" w:cstheme="minorHAnsi"/>
                <w:b/>
                <w:bCs/>
                <w:sz w:val="22"/>
                <w:szCs w:val="22"/>
              </w:rPr>
              <w:t>2</w:t>
            </w:r>
          </w:p>
        </w:tc>
        <w:tc>
          <w:tcPr>
            <w:tcW w:w="5306" w:type="dxa"/>
          </w:tcPr>
          <w:p w14:paraId="673D206E" w14:textId="55E66B4E" w:rsidR="00CD30F6" w:rsidRPr="00D273AB" w:rsidRDefault="13C18586" w:rsidP="00D273AB">
            <w:pPr>
              <w:jc w:val="both"/>
              <w:rPr>
                <w:rFonts w:asciiTheme="minorHAnsi" w:hAnsiTheme="minorHAnsi" w:cstheme="minorBidi"/>
                <w:sz w:val="22"/>
                <w:szCs w:val="22"/>
              </w:rPr>
            </w:pPr>
            <w:r w:rsidRPr="1CB29D24">
              <w:rPr>
                <w:rFonts w:asciiTheme="minorHAnsi" w:hAnsiTheme="minorHAnsi" w:cstheme="minorBidi"/>
                <w:sz w:val="22"/>
                <w:szCs w:val="22"/>
              </w:rPr>
              <w:t xml:space="preserve">Workshop with learning review team and consultant to </w:t>
            </w:r>
            <w:r w:rsidR="00D273AB" w:rsidRPr="1CB29D24">
              <w:rPr>
                <w:rFonts w:asciiTheme="minorHAnsi" w:hAnsiTheme="minorHAnsi" w:cstheme="minorBidi"/>
                <w:sz w:val="22"/>
                <w:szCs w:val="22"/>
              </w:rPr>
              <w:t>finalize</w:t>
            </w:r>
            <w:r w:rsidRPr="1CB29D24">
              <w:rPr>
                <w:rFonts w:asciiTheme="minorHAnsi" w:hAnsiTheme="minorHAnsi" w:cstheme="minorBidi"/>
                <w:sz w:val="22"/>
                <w:szCs w:val="22"/>
              </w:rPr>
              <w:t xml:space="preserve"> the learning review methodology (quantitative analysis and outcome harvesting capturing the 6 key components of SCLR), tasks, timelines</w:t>
            </w:r>
          </w:p>
        </w:tc>
        <w:tc>
          <w:tcPr>
            <w:tcW w:w="3006" w:type="dxa"/>
          </w:tcPr>
          <w:p w14:paraId="2F120BAE" w14:textId="074AC358" w:rsidR="00CD30F6" w:rsidRDefault="009C4C79" w:rsidP="00D273AB">
            <w:pPr>
              <w:jc w:val="both"/>
              <w:rPr>
                <w:rFonts w:asciiTheme="minorHAnsi" w:hAnsiTheme="minorHAnsi" w:cstheme="minorHAnsi"/>
                <w:b/>
                <w:bCs/>
                <w:sz w:val="22"/>
                <w:szCs w:val="22"/>
              </w:rPr>
            </w:pPr>
            <w:r>
              <w:rPr>
                <w:rFonts w:asciiTheme="minorHAnsi" w:hAnsiTheme="minorHAnsi" w:cstheme="minorHAnsi"/>
                <w:b/>
                <w:bCs/>
                <w:sz w:val="22"/>
                <w:szCs w:val="22"/>
              </w:rPr>
              <w:t>4</w:t>
            </w:r>
            <w:r w:rsidRPr="009C4C79">
              <w:rPr>
                <w:rFonts w:asciiTheme="minorHAnsi" w:hAnsiTheme="minorHAnsi" w:cstheme="minorHAnsi"/>
                <w:b/>
                <w:bCs/>
                <w:sz w:val="22"/>
                <w:szCs w:val="22"/>
                <w:vertAlign w:val="superscript"/>
              </w:rPr>
              <w:t>th</w:t>
            </w:r>
            <w:r>
              <w:rPr>
                <w:rFonts w:asciiTheme="minorHAnsi" w:hAnsiTheme="minorHAnsi" w:cstheme="minorHAnsi"/>
                <w:b/>
                <w:bCs/>
                <w:sz w:val="22"/>
                <w:szCs w:val="22"/>
              </w:rPr>
              <w:t xml:space="preserve"> of January 2022</w:t>
            </w:r>
          </w:p>
        </w:tc>
      </w:tr>
      <w:tr w:rsidR="0060736B" w14:paraId="520ED165" w14:textId="77777777" w:rsidTr="1CB29D24">
        <w:tc>
          <w:tcPr>
            <w:tcW w:w="704" w:type="dxa"/>
          </w:tcPr>
          <w:p w14:paraId="27230C3F" w14:textId="345DDE49" w:rsidR="0060736B" w:rsidRDefault="00B51086" w:rsidP="003F6F4B">
            <w:pPr>
              <w:jc w:val="both"/>
              <w:rPr>
                <w:rFonts w:asciiTheme="minorHAnsi" w:hAnsiTheme="minorHAnsi" w:cstheme="minorHAnsi"/>
                <w:b/>
                <w:bCs/>
                <w:sz w:val="22"/>
                <w:szCs w:val="22"/>
              </w:rPr>
            </w:pPr>
            <w:r>
              <w:rPr>
                <w:rFonts w:asciiTheme="minorHAnsi" w:hAnsiTheme="minorHAnsi" w:cstheme="minorHAnsi"/>
                <w:b/>
                <w:bCs/>
                <w:sz w:val="22"/>
                <w:szCs w:val="22"/>
              </w:rPr>
              <w:t>3</w:t>
            </w:r>
          </w:p>
        </w:tc>
        <w:tc>
          <w:tcPr>
            <w:tcW w:w="5306" w:type="dxa"/>
          </w:tcPr>
          <w:p w14:paraId="0699A3A8" w14:textId="1FAD496C" w:rsidR="0060736B" w:rsidRPr="0060736B" w:rsidRDefault="0060736B" w:rsidP="00D273AB">
            <w:pPr>
              <w:jc w:val="both"/>
              <w:rPr>
                <w:rFonts w:asciiTheme="minorHAnsi" w:hAnsiTheme="minorHAnsi" w:cstheme="minorHAnsi"/>
                <w:sz w:val="22"/>
                <w:szCs w:val="22"/>
              </w:rPr>
            </w:pPr>
            <w:r w:rsidRPr="0060736B">
              <w:rPr>
                <w:rFonts w:asciiTheme="minorHAnsi" w:hAnsiTheme="minorHAnsi" w:cstheme="minorHAnsi"/>
                <w:sz w:val="22"/>
                <w:szCs w:val="22"/>
              </w:rPr>
              <w:t>Meet the Learning review team every 2 weeks to assess progress and identify challenges for implementation. Day to day coordination via WhatsApp group</w:t>
            </w:r>
          </w:p>
        </w:tc>
        <w:tc>
          <w:tcPr>
            <w:tcW w:w="3006" w:type="dxa"/>
          </w:tcPr>
          <w:p w14:paraId="4F28248B" w14:textId="430773A8" w:rsidR="0060736B" w:rsidRDefault="001F5597" w:rsidP="00D273AB">
            <w:pPr>
              <w:jc w:val="both"/>
              <w:rPr>
                <w:rFonts w:asciiTheme="minorHAnsi" w:hAnsiTheme="minorHAnsi" w:cstheme="minorHAnsi"/>
                <w:b/>
                <w:bCs/>
                <w:sz w:val="22"/>
                <w:szCs w:val="22"/>
              </w:rPr>
            </w:pPr>
            <w:r>
              <w:rPr>
                <w:rFonts w:asciiTheme="minorHAnsi" w:hAnsiTheme="minorHAnsi" w:cstheme="minorHAnsi"/>
                <w:b/>
                <w:bCs/>
                <w:sz w:val="22"/>
                <w:szCs w:val="22"/>
              </w:rPr>
              <w:t>Every 2 weeks</w:t>
            </w:r>
          </w:p>
        </w:tc>
      </w:tr>
      <w:tr w:rsidR="0060736B" w14:paraId="047882A3" w14:textId="77777777" w:rsidTr="1CB29D24">
        <w:tc>
          <w:tcPr>
            <w:tcW w:w="704" w:type="dxa"/>
          </w:tcPr>
          <w:p w14:paraId="61FFC438" w14:textId="10256C8B" w:rsidR="0060736B" w:rsidRDefault="00B51086" w:rsidP="003F6F4B">
            <w:pPr>
              <w:jc w:val="both"/>
              <w:rPr>
                <w:rFonts w:asciiTheme="minorHAnsi" w:hAnsiTheme="minorHAnsi" w:cstheme="minorHAnsi"/>
                <w:b/>
                <w:bCs/>
                <w:sz w:val="22"/>
                <w:szCs w:val="22"/>
              </w:rPr>
            </w:pPr>
            <w:r>
              <w:rPr>
                <w:rFonts w:asciiTheme="minorHAnsi" w:hAnsiTheme="minorHAnsi" w:cstheme="minorHAnsi"/>
                <w:b/>
                <w:bCs/>
                <w:sz w:val="22"/>
                <w:szCs w:val="22"/>
              </w:rPr>
              <w:t>4</w:t>
            </w:r>
          </w:p>
        </w:tc>
        <w:tc>
          <w:tcPr>
            <w:tcW w:w="5306" w:type="dxa"/>
          </w:tcPr>
          <w:p w14:paraId="2C178837" w14:textId="0BAA4F35" w:rsidR="0060736B" w:rsidRPr="0060736B" w:rsidRDefault="0060736B" w:rsidP="00D273AB">
            <w:pPr>
              <w:jc w:val="both"/>
              <w:rPr>
                <w:rFonts w:asciiTheme="minorHAnsi" w:hAnsiTheme="minorHAnsi" w:cstheme="minorHAnsi"/>
                <w:sz w:val="22"/>
                <w:szCs w:val="22"/>
              </w:rPr>
            </w:pPr>
            <w:r w:rsidRPr="0060736B">
              <w:rPr>
                <w:rFonts w:asciiTheme="minorHAnsi" w:hAnsiTheme="minorHAnsi" w:cstheme="minorHAnsi"/>
                <w:sz w:val="22"/>
                <w:szCs w:val="22"/>
              </w:rPr>
              <w:t>10 Interviews with key informants</w:t>
            </w:r>
          </w:p>
        </w:tc>
        <w:tc>
          <w:tcPr>
            <w:tcW w:w="3006" w:type="dxa"/>
          </w:tcPr>
          <w:p w14:paraId="1DD160BA" w14:textId="0C48777C" w:rsidR="0060736B" w:rsidRDefault="008262BC" w:rsidP="00D273AB">
            <w:pPr>
              <w:jc w:val="both"/>
              <w:rPr>
                <w:rFonts w:asciiTheme="minorHAnsi" w:hAnsiTheme="minorHAnsi" w:cstheme="minorHAnsi"/>
                <w:b/>
                <w:bCs/>
                <w:sz w:val="22"/>
                <w:szCs w:val="22"/>
              </w:rPr>
            </w:pPr>
            <w:r>
              <w:rPr>
                <w:rFonts w:asciiTheme="minorHAnsi" w:hAnsiTheme="minorHAnsi" w:cstheme="minorHAnsi"/>
                <w:b/>
                <w:bCs/>
                <w:sz w:val="22"/>
                <w:szCs w:val="22"/>
              </w:rPr>
              <w:t xml:space="preserve">First 2 weeks of </w:t>
            </w:r>
            <w:r w:rsidR="00D94395">
              <w:rPr>
                <w:rFonts w:asciiTheme="minorHAnsi" w:hAnsiTheme="minorHAnsi" w:cstheme="minorHAnsi"/>
                <w:b/>
                <w:bCs/>
                <w:sz w:val="22"/>
                <w:szCs w:val="22"/>
              </w:rPr>
              <w:t>January</w:t>
            </w:r>
          </w:p>
        </w:tc>
      </w:tr>
      <w:tr w:rsidR="0060736B" w14:paraId="0B3B12FF" w14:textId="77777777" w:rsidTr="1CB29D24">
        <w:tc>
          <w:tcPr>
            <w:tcW w:w="704" w:type="dxa"/>
          </w:tcPr>
          <w:p w14:paraId="1C8B95B1" w14:textId="06C1BD32" w:rsidR="0060736B" w:rsidRDefault="00B51086" w:rsidP="003F6F4B">
            <w:pPr>
              <w:jc w:val="both"/>
              <w:rPr>
                <w:rFonts w:asciiTheme="minorHAnsi" w:hAnsiTheme="minorHAnsi" w:cstheme="minorHAnsi"/>
                <w:b/>
                <w:bCs/>
                <w:sz w:val="22"/>
                <w:szCs w:val="22"/>
              </w:rPr>
            </w:pPr>
            <w:r>
              <w:rPr>
                <w:rFonts w:asciiTheme="minorHAnsi" w:hAnsiTheme="minorHAnsi" w:cstheme="minorHAnsi"/>
                <w:b/>
                <w:bCs/>
                <w:sz w:val="22"/>
                <w:szCs w:val="22"/>
              </w:rPr>
              <w:t>5</w:t>
            </w:r>
          </w:p>
        </w:tc>
        <w:tc>
          <w:tcPr>
            <w:tcW w:w="5306" w:type="dxa"/>
          </w:tcPr>
          <w:p w14:paraId="31FA717B" w14:textId="3F506E75" w:rsidR="0060736B" w:rsidRPr="0060736B" w:rsidRDefault="0060736B" w:rsidP="00D273AB">
            <w:pPr>
              <w:jc w:val="both"/>
              <w:rPr>
                <w:rFonts w:asciiTheme="minorHAnsi" w:hAnsiTheme="minorHAnsi" w:cstheme="minorHAnsi"/>
                <w:sz w:val="22"/>
                <w:szCs w:val="22"/>
              </w:rPr>
            </w:pPr>
            <w:r w:rsidRPr="0060736B">
              <w:rPr>
                <w:rFonts w:asciiTheme="minorHAnsi" w:hAnsiTheme="minorHAnsi" w:cstheme="minorHAnsi"/>
                <w:sz w:val="22"/>
                <w:szCs w:val="22"/>
              </w:rPr>
              <w:t xml:space="preserve">1-day workshop utilizing outcome harvesting with Koral, SJM, CA, Concern and Habitat International </w:t>
            </w:r>
          </w:p>
        </w:tc>
        <w:tc>
          <w:tcPr>
            <w:tcW w:w="3006" w:type="dxa"/>
          </w:tcPr>
          <w:p w14:paraId="6FE04EC7" w14:textId="16B18096" w:rsidR="0060736B" w:rsidRDefault="00D94395" w:rsidP="00D273AB">
            <w:pPr>
              <w:jc w:val="both"/>
              <w:rPr>
                <w:rFonts w:asciiTheme="minorHAnsi" w:hAnsiTheme="minorHAnsi" w:cstheme="minorHAnsi"/>
                <w:b/>
                <w:bCs/>
                <w:sz w:val="22"/>
                <w:szCs w:val="22"/>
              </w:rPr>
            </w:pPr>
            <w:r>
              <w:rPr>
                <w:rFonts w:asciiTheme="minorHAnsi" w:hAnsiTheme="minorHAnsi" w:cstheme="minorHAnsi"/>
                <w:b/>
                <w:bCs/>
                <w:sz w:val="22"/>
                <w:szCs w:val="22"/>
              </w:rPr>
              <w:t>Second week of January</w:t>
            </w:r>
          </w:p>
        </w:tc>
      </w:tr>
      <w:tr w:rsidR="0060736B" w14:paraId="66E7CDFB" w14:textId="77777777" w:rsidTr="1CB29D24">
        <w:tc>
          <w:tcPr>
            <w:tcW w:w="704" w:type="dxa"/>
          </w:tcPr>
          <w:p w14:paraId="0731C1EC" w14:textId="5183D4D5" w:rsidR="0060736B" w:rsidRDefault="00B51086" w:rsidP="003F6F4B">
            <w:pPr>
              <w:jc w:val="both"/>
              <w:rPr>
                <w:rFonts w:asciiTheme="minorHAnsi" w:hAnsiTheme="minorHAnsi" w:cstheme="minorHAnsi"/>
                <w:b/>
                <w:bCs/>
                <w:sz w:val="22"/>
                <w:szCs w:val="22"/>
              </w:rPr>
            </w:pPr>
            <w:r>
              <w:rPr>
                <w:rFonts w:asciiTheme="minorHAnsi" w:hAnsiTheme="minorHAnsi" w:cstheme="minorHAnsi"/>
                <w:b/>
                <w:bCs/>
                <w:sz w:val="22"/>
                <w:szCs w:val="22"/>
              </w:rPr>
              <w:t>6</w:t>
            </w:r>
          </w:p>
        </w:tc>
        <w:tc>
          <w:tcPr>
            <w:tcW w:w="5306" w:type="dxa"/>
          </w:tcPr>
          <w:p w14:paraId="1AE93E2C" w14:textId="788C7424" w:rsidR="0060736B" w:rsidRPr="0060736B" w:rsidRDefault="0060736B" w:rsidP="00D273AB">
            <w:pPr>
              <w:jc w:val="both"/>
              <w:rPr>
                <w:rFonts w:asciiTheme="minorHAnsi" w:hAnsiTheme="minorHAnsi" w:cstheme="minorHAnsi"/>
                <w:sz w:val="22"/>
                <w:szCs w:val="22"/>
              </w:rPr>
            </w:pPr>
            <w:r w:rsidRPr="0060736B">
              <w:rPr>
                <w:rFonts w:asciiTheme="minorHAnsi" w:hAnsiTheme="minorHAnsi" w:cstheme="minorHAnsi"/>
                <w:sz w:val="22"/>
                <w:szCs w:val="22"/>
              </w:rPr>
              <w:t xml:space="preserve">5-6 focus group discussion and interviews with a sample of micro-grant recipients (selected from SF, ERFS) and their communities </w:t>
            </w:r>
          </w:p>
        </w:tc>
        <w:tc>
          <w:tcPr>
            <w:tcW w:w="3006" w:type="dxa"/>
          </w:tcPr>
          <w:p w14:paraId="0102E3BF" w14:textId="4E6EE506" w:rsidR="0060736B" w:rsidRDefault="00D94395" w:rsidP="00D273AB">
            <w:pPr>
              <w:jc w:val="both"/>
              <w:rPr>
                <w:rFonts w:asciiTheme="minorHAnsi" w:hAnsiTheme="minorHAnsi" w:cstheme="minorHAnsi"/>
                <w:b/>
                <w:bCs/>
                <w:sz w:val="22"/>
                <w:szCs w:val="22"/>
              </w:rPr>
            </w:pPr>
            <w:r>
              <w:rPr>
                <w:rFonts w:asciiTheme="minorHAnsi" w:hAnsiTheme="minorHAnsi" w:cstheme="minorHAnsi"/>
                <w:b/>
                <w:bCs/>
                <w:sz w:val="22"/>
                <w:szCs w:val="22"/>
              </w:rPr>
              <w:t>2-3 week of January</w:t>
            </w:r>
          </w:p>
        </w:tc>
      </w:tr>
      <w:tr w:rsidR="0060736B" w14:paraId="495F6D99" w14:textId="77777777" w:rsidTr="1CB29D24">
        <w:tc>
          <w:tcPr>
            <w:tcW w:w="704" w:type="dxa"/>
          </w:tcPr>
          <w:p w14:paraId="3BDC87C3" w14:textId="4988D146" w:rsidR="0060736B" w:rsidRDefault="00B51086" w:rsidP="003F6F4B">
            <w:pPr>
              <w:jc w:val="both"/>
              <w:rPr>
                <w:rFonts w:asciiTheme="minorHAnsi" w:hAnsiTheme="minorHAnsi" w:cstheme="minorHAnsi"/>
                <w:b/>
                <w:bCs/>
                <w:sz w:val="22"/>
                <w:szCs w:val="22"/>
              </w:rPr>
            </w:pPr>
            <w:r>
              <w:rPr>
                <w:rFonts w:asciiTheme="minorHAnsi" w:hAnsiTheme="minorHAnsi" w:cstheme="minorHAnsi"/>
                <w:b/>
                <w:bCs/>
                <w:sz w:val="22"/>
                <w:szCs w:val="22"/>
              </w:rPr>
              <w:t>7</w:t>
            </w:r>
          </w:p>
        </w:tc>
        <w:tc>
          <w:tcPr>
            <w:tcW w:w="5306" w:type="dxa"/>
          </w:tcPr>
          <w:p w14:paraId="165118D0" w14:textId="02FC6D5A" w:rsidR="0060736B" w:rsidRPr="0060736B" w:rsidRDefault="0060736B" w:rsidP="0060736B">
            <w:pPr>
              <w:jc w:val="both"/>
              <w:rPr>
                <w:rFonts w:asciiTheme="minorHAnsi" w:hAnsiTheme="minorHAnsi" w:cstheme="minorHAnsi"/>
                <w:sz w:val="22"/>
                <w:szCs w:val="22"/>
              </w:rPr>
            </w:pPr>
            <w:r w:rsidRPr="004D348A">
              <w:rPr>
                <w:rFonts w:asciiTheme="minorHAnsi" w:hAnsiTheme="minorHAnsi" w:cstheme="minorHAnsi"/>
                <w:sz w:val="22"/>
                <w:szCs w:val="22"/>
              </w:rPr>
              <w:t>3-4 half-day workshops utilizing outcome harvesting with community groups recipients of micro-grants (selected from Start Fund, ERFS</w:t>
            </w:r>
          </w:p>
        </w:tc>
        <w:tc>
          <w:tcPr>
            <w:tcW w:w="3006" w:type="dxa"/>
          </w:tcPr>
          <w:p w14:paraId="4031964A" w14:textId="494AD243" w:rsidR="0060736B" w:rsidRDefault="00C07C77" w:rsidP="003F6F4B">
            <w:pPr>
              <w:jc w:val="both"/>
              <w:rPr>
                <w:rFonts w:asciiTheme="minorHAnsi" w:hAnsiTheme="minorHAnsi" w:cstheme="minorHAnsi"/>
                <w:b/>
                <w:bCs/>
                <w:sz w:val="22"/>
                <w:szCs w:val="22"/>
              </w:rPr>
            </w:pPr>
            <w:r>
              <w:rPr>
                <w:rFonts w:asciiTheme="minorHAnsi" w:hAnsiTheme="minorHAnsi" w:cstheme="minorHAnsi"/>
                <w:b/>
                <w:bCs/>
                <w:sz w:val="22"/>
                <w:szCs w:val="22"/>
              </w:rPr>
              <w:t>3</w:t>
            </w:r>
            <w:r w:rsidR="00D94395">
              <w:rPr>
                <w:rFonts w:asciiTheme="minorHAnsi" w:hAnsiTheme="minorHAnsi" w:cstheme="minorHAnsi"/>
                <w:b/>
                <w:bCs/>
                <w:sz w:val="22"/>
                <w:szCs w:val="22"/>
              </w:rPr>
              <w:t>-</w:t>
            </w:r>
            <w:r>
              <w:rPr>
                <w:rFonts w:asciiTheme="minorHAnsi" w:hAnsiTheme="minorHAnsi" w:cstheme="minorHAnsi"/>
                <w:b/>
                <w:bCs/>
                <w:sz w:val="22"/>
                <w:szCs w:val="22"/>
              </w:rPr>
              <w:t>4</w:t>
            </w:r>
            <w:r w:rsidR="00D94395">
              <w:rPr>
                <w:rFonts w:asciiTheme="minorHAnsi" w:hAnsiTheme="minorHAnsi" w:cstheme="minorHAnsi"/>
                <w:b/>
                <w:bCs/>
                <w:sz w:val="22"/>
                <w:szCs w:val="22"/>
              </w:rPr>
              <w:t xml:space="preserve"> week of January </w:t>
            </w:r>
          </w:p>
        </w:tc>
      </w:tr>
      <w:tr w:rsidR="00B51086" w14:paraId="772736A5" w14:textId="77777777" w:rsidTr="1CB29D24">
        <w:tc>
          <w:tcPr>
            <w:tcW w:w="704" w:type="dxa"/>
          </w:tcPr>
          <w:p w14:paraId="4B14E20D" w14:textId="36685C44" w:rsidR="00B51086" w:rsidRDefault="00B51086" w:rsidP="003F6F4B">
            <w:pPr>
              <w:jc w:val="both"/>
              <w:rPr>
                <w:rFonts w:asciiTheme="minorHAnsi" w:hAnsiTheme="minorHAnsi" w:cstheme="minorHAnsi"/>
                <w:b/>
                <w:bCs/>
                <w:sz w:val="22"/>
                <w:szCs w:val="22"/>
              </w:rPr>
            </w:pPr>
            <w:r>
              <w:rPr>
                <w:rFonts w:asciiTheme="minorHAnsi" w:hAnsiTheme="minorHAnsi" w:cstheme="minorHAnsi"/>
                <w:b/>
                <w:bCs/>
                <w:sz w:val="22"/>
                <w:szCs w:val="22"/>
              </w:rPr>
              <w:t>8</w:t>
            </w:r>
          </w:p>
        </w:tc>
        <w:tc>
          <w:tcPr>
            <w:tcW w:w="5306" w:type="dxa"/>
          </w:tcPr>
          <w:p w14:paraId="7B30E0A4" w14:textId="482ADCEE" w:rsidR="00B51086" w:rsidRPr="004D348A" w:rsidRDefault="00840941" w:rsidP="0060736B">
            <w:pPr>
              <w:jc w:val="both"/>
              <w:rPr>
                <w:rFonts w:asciiTheme="minorHAnsi" w:hAnsiTheme="minorHAnsi" w:cstheme="minorHAnsi"/>
                <w:sz w:val="22"/>
                <w:szCs w:val="22"/>
              </w:rPr>
            </w:pPr>
            <w:r>
              <w:rPr>
                <w:rFonts w:asciiTheme="minorHAnsi" w:hAnsiTheme="minorHAnsi" w:cstheme="minorHAnsi"/>
                <w:sz w:val="22"/>
                <w:szCs w:val="22"/>
              </w:rPr>
              <w:t>Submission of report, case studies and journal articles</w:t>
            </w:r>
          </w:p>
        </w:tc>
        <w:tc>
          <w:tcPr>
            <w:tcW w:w="3006" w:type="dxa"/>
          </w:tcPr>
          <w:p w14:paraId="1D26DE34" w14:textId="4B242E4A" w:rsidR="00B51086" w:rsidRDefault="00C07C77" w:rsidP="003F6F4B">
            <w:pPr>
              <w:jc w:val="both"/>
              <w:rPr>
                <w:rFonts w:asciiTheme="minorHAnsi" w:hAnsiTheme="minorHAnsi" w:cstheme="minorHAnsi"/>
                <w:b/>
                <w:bCs/>
                <w:sz w:val="22"/>
                <w:szCs w:val="22"/>
              </w:rPr>
            </w:pPr>
            <w:r>
              <w:rPr>
                <w:rFonts w:asciiTheme="minorHAnsi" w:hAnsiTheme="minorHAnsi" w:cstheme="minorHAnsi"/>
                <w:b/>
                <w:bCs/>
                <w:sz w:val="22"/>
                <w:szCs w:val="22"/>
              </w:rPr>
              <w:t>First week of February</w:t>
            </w:r>
          </w:p>
        </w:tc>
      </w:tr>
      <w:tr w:rsidR="0060736B" w14:paraId="37A2EC42" w14:textId="77777777" w:rsidTr="1CB29D24">
        <w:tc>
          <w:tcPr>
            <w:tcW w:w="704" w:type="dxa"/>
          </w:tcPr>
          <w:p w14:paraId="195DA7D3" w14:textId="20D13D27" w:rsidR="0060736B" w:rsidRDefault="00B51086" w:rsidP="003F6F4B">
            <w:pPr>
              <w:jc w:val="both"/>
              <w:rPr>
                <w:rFonts w:asciiTheme="minorHAnsi" w:hAnsiTheme="minorHAnsi" w:cstheme="minorHAnsi"/>
                <w:b/>
                <w:bCs/>
                <w:sz w:val="22"/>
                <w:szCs w:val="22"/>
              </w:rPr>
            </w:pPr>
            <w:r>
              <w:rPr>
                <w:rFonts w:asciiTheme="minorHAnsi" w:hAnsiTheme="minorHAnsi" w:cstheme="minorHAnsi"/>
                <w:b/>
                <w:bCs/>
                <w:sz w:val="22"/>
                <w:szCs w:val="22"/>
              </w:rPr>
              <w:t>8</w:t>
            </w:r>
          </w:p>
        </w:tc>
        <w:tc>
          <w:tcPr>
            <w:tcW w:w="5306" w:type="dxa"/>
          </w:tcPr>
          <w:p w14:paraId="38FC02F9" w14:textId="2E042C1C" w:rsidR="0060736B" w:rsidRPr="004D348A" w:rsidRDefault="0060736B" w:rsidP="0060736B">
            <w:pPr>
              <w:jc w:val="both"/>
              <w:rPr>
                <w:rFonts w:asciiTheme="minorHAnsi" w:hAnsiTheme="minorHAnsi" w:cstheme="minorHAnsi"/>
                <w:sz w:val="22"/>
                <w:szCs w:val="22"/>
              </w:rPr>
            </w:pPr>
            <w:r w:rsidRPr="004D348A">
              <w:rPr>
                <w:rFonts w:asciiTheme="minorHAnsi" w:hAnsiTheme="minorHAnsi" w:cstheme="minorHAnsi"/>
                <w:sz w:val="22"/>
                <w:szCs w:val="22"/>
              </w:rPr>
              <w:t>One stakeholders’ workshop in Haiti</w:t>
            </w:r>
          </w:p>
        </w:tc>
        <w:tc>
          <w:tcPr>
            <w:tcW w:w="3006" w:type="dxa"/>
          </w:tcPr>
          <w:p w14:paraId="370AE293" w14:textId="2662A860" w:rsidR="0060736B" w:rsidRDefault="00C07C77" w:rsidP="003F6F4B">
            <w:pPr>
              <w:jc w:val="both"/>
              <w:rPr>
                <w:rFonts w:asciiTheme="minorHAnsi" w:hAnsiTheme="minorHAnsi" w:cstheme="minorHAnsi"/>
                <w:b/>
                <w:bCs/>
                <w:sz w:val="22"/>
                <w:szCs w:val="22"/>
              </w:rPr>
            </w:pPr>
            <w:r>
              <w:rPr>
                <w:rFonts w:asciiTheme="minorHAnsi" w:hAnsiTheme="minorHAnsi" w:cstheme="minorHAnsi"/>
                <w:b/>
                <w:bCs/>
                <w:sz w:val="22"/>
                <w:szCs w:val="22"/>
              </w:rPr>
              <w:t xml:space="preserve">Second week of </w:t>
            </w:r>
            <w:r w:rsidR="00D76A30">
              <w:rPr>
                <w:rFonts w:asciiTheme="minorHAnsi" w:hAnsiTheme="minorHAnsi" w:cstheme="minorHAnsi"/>
                <w:b/>
                <w:bCs/>
                <w:sz w:val="22"/>
                <w:szCs w:val="22"/>
              </w:rPr>
              <w:t>February</w:t>
            </w:r>
          </w:p>
        </w:tc>
      </w:tr>
    </w:tbl>
    <w:p w14:paraId="7E1C16D7" w14:textId="45B16174" w:rsidR="00DA0042" w:rsidRDefault="00DA0042" w:rsidP="003F6F4B">
      <w:pPr>
        <w:jc w:val="both"/>
        <w:rPr>
          <w:rFonts w:asciiTheme="minorHAnsi" w:hAnsiTheme="minorHAnsi" w:cstheme="minorHAnsi"/>
          <w:b/>
          <w:bCs/>
          <w:sz w:val="22"/>
          <w:szCs w:val="22"/>
        </w:rPr>
      </w:pPr>
    </w:p>
    <w:p w14:paraId="40F47C0D" w14:textId="4FC51BE6" w:rsidR="00D273AB" w:rsidRDefault="00D273AB" w:rsidP="003F6F4B">
      <w:pPr>
        <w:jc w:val="both"/>
        <w:rPr>
          <w:rFonts w:asciiTheme="minorHAnsi" w:hAnsiTheme="minorHAnsi" w:cstheme="minorHAnsi"/>
          <w:b/>
          <w:bCs/>
          <w:sz w:val="22"/>
          <w:szCs w:val="22"/>
        </w:rPr>
      </w:pPr>
    </w:p>
    <w:p w14:paraId="57CC282F" w14:textId="77777777" w:rsidR="00915681" w:rsidRDefault="00915681" w:rsidP="003F6F4B">
      <w:pPr>
        <w:jc w:val="both"/>
        <w:rPr>
          <w:rFonts w:asciiTheme="minorHAnsi" w:hAnsiTheme="minorHAnsi" w:cstheme="minorHAnsi"/>
          <w:b/>
          <w:bCs/>
          <w:sz w:val="22"/>
          <w:szCs w:val="22"/>
        </w:rPr>
      </w:pPr>
    </w:p>
    <w:p w14:paraId="26A4CE78" w14:textId="77777777" w:rsidR="00D273AB" w:rsidRDefault="00D273AB" w:rsidP="003F6F4B">
      <w:pPr>
        <w:jc w:val="both"/>
        <w:rPr>
          <w:rFonts w:asciiTheme="minorHAnsi" w:hAnsiTheme="minorHAnsi" w:cstheme="minorHAnsi"/>
          <w:b/>
          <w:bCs/>
          <w:sz w:val="22"/>
          <w:szCs w:val="22"/>
        </w:rPr>
      </w:pPr>
    </w:p>
    <w:p w14:paraId="2BE4B8A4" w14:textId="32ECDBCD" w:rsidR="003F6F4B" w:rsidRPr="00DA0042" w:rsidRDefault="00DA0042" w:rsidP="00D273AB">
      <w:pPr>
        <w:pStyle w:val="ListParagraph"/>
        <w:numPr>
          <w:ilvl w:val="0"/>
          <w:numId w:val="14"/>
        </w:numPr>
        <w:spacing w:after="120"/>
        <w:ind w:left="360"/>
        <w:contextualSpacing w:val="0"/>
        <w:jc w:val="both"/>
        <w:rPr>
          <w:rFonts w:asciiTheme="minorHAnsi" w:hAnsiTheme="minorHAnsi" w:cstheme="minorHAnsi"/>
          <w:b/>
          <w:bCs/>
          <w:sz w:val="22"/>
          <w:szCs w:val="22"/>
        </w:rPr>
      </w:pPr>
      <w:r w:rsidRPr="00D273AB">
        <w:rPr>
          <w:rFonts w:asciiTheme="minorHAnsi" w:hAnsiTheme="minorHAnsi" w:cstheme="minorHAnsi"/>
          <w:b/>
        </w:rPr>
        <w:lastRenderedPageBreak/>
        <w:t xml:space="preserve">Outputs for the </w:t>
      </w:r>
      <w:r w:rsidR="007D5E90" w:rsidRPr="00D273AB">
        <w:rPr>
          <w:rFonts w:asciiTheme="minorHAnsi" w:hAnsiTheme="minorHAnsi" w:cstheme="minorHAnsi"/>
          <w:b/>
        </w:rPr>
        <w:t>consultancy</w:t>
      </w:r>
    </w:p>
    <w:p w14:paraId="29A68A6F" w14:textId="77777777" w:rsidR="003F6F4B" w:rsidRPr="004D348A" w:rsidRDefault="003F6F4B" w:rsidP="00D273AB">
      <w:pPr>
        <w:jc w:val="both"/>
        <w:rPr>
          <w:rFonts w:asciiTheme="minorHAnsi" w:hAnsiTheme="minorHAnsi" w:cstheme="minorHAnsi"/>
          <w:sz w:val="22"/>
          <w:szCs w:val="22"/>
        </w:rPr>
      </w:pPr>
      <w:r w:rsidRPr="004D348A">
        <w:rPr>
          <w:rFonts w:asciiTheme="minorHAnsi" w:hAnsiTheme="minorHAnsi" w:cstheme="minorHAnsi"/>
          <w:sz w:val="22"/>
          <w:szCs w:val="22"/>
        </w:rPr>
        <w:t>Outputs of the learning review:</w:t>
      </w:r>
    </w:p>
    <w:p w14:paraId="7519825D" w14:textId="0F3CD090" w:rsidR="003F6F4B" w:rsidRPr="004D348A" w:rsidRDefault="003F6F4B" w:rsidP="00D273AB">
      <w:pPr>
        <w:pStyle w:val="ListParagraph"/>
        <w:numPr>
          <w:ilvl w:val="0"/>
          <w:numId w:val="4"/>
        </w:numPr>
        <w:jc w:val="both"/>
        <w:rPr>
          <w:rFonts w:asciiTheme="minorHAnsi" w:hAnsiTheme="minorHAnsi" w:cstheme="minorHAnsi"/>
          <w:sz w:val="22"/>
          <w:szCs w:val="22"/>
        </w:rPr>
      </w:pPr>
      <w:r w:rsidRPr="004D348A">
        <w:rPr>
          <w:rFonts w:asciiTheme="minorHAnsi" w:hAnsiTheme="minorHAnsi" w:cstheme="minorHAnsi"/>
          <w:sz w:val="22"/>
          <w:szCs w:val="22"/>
        </w:rPr>
        <w:t xml:space="preserve">1 learning review report (in </w:t>
      </w:r>
      <w:r w:rsidR="000063C5">
        <w:rPr>
          <w:rFonts w:asciiTheme="minorHAnsi" w:hAnsiTheme="minorHAnsi" w:cstheme="minorHAnsi"/>
          <w:sz w:val="22"/>
          <w:szCs w:val="22"/>
        </w:rPr>
        <w:t xml:space="preserve">French or </w:t>
      </w:r>
      <w:r w:rsidRPr="004D348A">
        <w:rPr>
          <w:rFonts w:asciiTheme="minorHAnsi" w:hAnsiTheme="minorHAnsi" w:cstheme="minorHAnsi"/>
          <w:sz w:val="22"/>
          <w:szCs w:val="22"/>
        </w:rPr>
        <w:t>English) paper produced by February 2022</w:t>
      </w:r>
    </w:p>
    <w:p w14:paraId="6EAB12E8" w14:textId="77777777" w:rsidR="003F6F4B" w:rsidRPr="004D348A" w:rsidRDefault="003F6F4B" w:rsidP="00D273AB">
      <w:pPr>
        <w:pStyle w:val="ListParagraph"/>
        <w:numPr>
          <w:ilvl w:val="0"/>
          <w:numId w:val="4"/>
        </w:numPr>
        <w:jc w:val="both"/>
        <w:rPr>
          <w:rFonts w:asciiTheme="minorHAnsi" w:hAnsiTheme="minorHAnsi" w:cstheme="minorHAnsi"/>
          <w:sz w:val="22"/>
          <w:szCs w:val="22"/>
        </w:rPr>
      </w:pPr>
      <w:r w:rsidRPr="004D348A">
        <w:rPr>
          <w:rFonts w:asciiTheme="minorHAnsi" w:hAnsiTheme="minorHAnsi" w:cstheme="minorHAnsi"/>
          <w:sz w:val="22"/>
          <w:szCs w:val="22"/>
        </w:rPr>
        <w:t>Recommendations to inform the second phase of CAs response by January 2021</w:t>
      </w:r>
    </w:p>
    <w:p w14:paraId="3401487E" w14:textId="31A9275A" w:rsidR="003F6F4B" w:rsidRPr="004D348A" w:rsidRDefault="003F6F4B" w:rsidP="00D273AB">
      <w:pPr>
        <w:pStyle w:val="ListParagraph"/>
        <w:numPr>
          <w:ilvl w:val="0"/>
          <w:numId w:val="4"/>
        </w:numPr>
        <w:jc w:val="both"/>
        <w:rPr>
          <w:rFonts w:asciiTheme="minorHAnsi" w:hAnsiTheme="minorHAnsi" w:cstheme="minorHAnsi"/>
          <w:sz w:val="22"/>
          <w:szCs w:val="22"/>
        </w:rPr>
      </w:pPr>
      <w:r w:rsidRPr="004D348A">
        <w:rPr>
          <w:rFonts w:asciiTheme="minorHAnsi" w:hAnsiTheme="minorHAnsi" w:cstheme="minorHAnsi"/>
          <w:sz w:val="22"/>
          <w:szCs w:val="22"/>
        </w:rPr>
        <w:t xml:space="preserve">5 case studies (in </w:t>
      </w:r>
      <w:r w:rsidR="000063C5">
        <w:rPr>
          <w:rFonts w:asciiTheme="minorHAnsi" w:hAnsiTheme="minorHAnsi" w:cstheme="minorHAnsi"/>
          <w:sz w:val="22"/>
          <w:szCs w:val="22"/>
        </w:rPr>
        <w:t>French or</w:t>
      </w:r>
      <w:r w:rsidRPr="004D348A">
        <w:rPr>
          <w:rFonts w:asciiTheme="minorHAnsi" w:hAnsiTheme="minorHAnsi" w:cstheme="minorHAnsi"/>
          <w:sz w:val="22"/>
          <w:szCs w:val="22"/>
        </w:rPr>
        <w:t xml:space="preserve"> English) produced by February 2022</w:t>
      </w:r>
    </w:p>
    <w:p w14:paraId="3046C724" w14:textId="63BC1E3B" w:rsidR="003F6F4B" w:rsidRPr="004D348A" w:rsidRDefault="003F6F4B" w:rsidP="00D273AB">
      <w:pPr>
        <w:pStyle w:val="ListParagraph"/>
        <w:numPr>
          <w:ilvl w:val="0"/>
          <w:numId w:val="4"/>
        </w:numPr>
        <w:jc w:val="both"/>
        <w:rPr>
          <w:rFonts w:asciiTheme="minorHAnsi" w:hAnsiTheme="minorHAnsi" w:cstheme="minorHAnsi"/>
          <w:sz w:val="22"/>
          <w:szCs w:val="22"/>
        </w:rPr>
      </w:pPr>
      <w:r w:rsidRPr="004D348A">
        <w:rPr>
          <w:rFonts w:asciiTheme="minorHAnsi" w:hAnsiTheme="minorHAnsi" w:cstheme="minorHAnsi"/>
          <w:sz w:val="22"/>
          <w:szCs w:val="22"/>
        </w:rPr>
        <w:t>2 media focused articles for Haiti and global (in</w:t>
      </w:r>
      <w:r w:rsidR="005F7844">
        <w:rPr>
          <w:rFonts w:asciiTheme="minorHAnsi" w:hAnsiTheme="minorHAnsi" w:cstheme="minorHAnsi"/>
          <w:sz w:val="22"/>
          <w:szCs w:val="22"/>
        </w:rPr>
        <w:t xml:space="preserve"> French or</w:t>
      </w:r>
      <w:r w:rsidRPr="004D348A">
        <w:rPr>
          <w:rFonts w:asciiTheme="minorHAnsi" w:hAnsiTheme="minorHAnsi" w:cstheme="minorHAnsi"/>
          <w:sz w:val="22"/>
          <w:szCs w:val="22"/>
        </w:rPr>
        <w:t xml:space="preserve"> English) published in January 2021 and February 2022</w:t>
      </w:r>
    </w:p>
    <w:p w14:paraId="265280DA" w14:textId="77777777" w:rsidR="003F6F4B" w:rsidRPr="004D348A" w:rsidRDefault="003F6F4B" w:rsidP="00D273AB">
      <w:pPr>
        <w:pStyle w:val="ListParagraph"/>
        <w:numPr>
          <w:ilvl w:val="0"/>
          <w:numId w:val="4"/>
        </w:numPr>
        <w:jc w:val="both"/>
        <w:rPr>
          <w:rFonts w:asciiTheme="minorHAnsi" w:hAnsiTheme="minorHAnsi" w:cstheme="minorHAnsi"/>
          <w:sz w:val="22"/>
          <w:szCs w:val="22"/>
        </w:rPr>
      </w:pPr>
      <w:r w:rsidRPr="004D348A">
        <w:rPr>
          <w:rFonts w:asciiTheme="minorHAnsi" w:hAnsiTheme="minorHAnsi" w:cstheme="minorHAnsi"/>
          <w:sz w:val="22"/>
          <w:szCs w:val="22"/>
        </w:rPr>
        <w:t>1 Haiti stakeholder workshop in January 2021 to present the findings of the learning review</w:t>
      </w:r>
    </w:p>
    <w:p w14:paraId="4625FDB1" w14:textId="7764F03F" w:rsidR="003F6F4B" w:rsidRDefault="003F6F4B" w:rsidP="00D273AB">
      <w:pPr>
        <w:pStyle w:val="ListParagraph"/>
        <w:jc w:val="both"/>
        <w:rPr>
          <w:rFonts w:asciiTheme="minorHAnsi" w:hAnsiTheme="minorHAnsi" w:cstheme="minorHAnsi"/>
          <w:sz w:val="22"/>
          <w:szCs w:val="22"/>
        </w:rPr>
      </w:pPr>
    </w:p>
    <w:p w14:paraId="766189A2" w14:textId="4DC51323" w:rsidR="000B1E49" w:rsidRDefault="00EE5057" w:rsidP="00D273AB">
      <w:pPr>
        <w:jc w:val="both"/>
        <w:rPr>
          <w:rFonts w:asciiTheme="minorHAnsi" w:hAnsiTheme="minorHAnsi" w:cstheme="minorHAnsi"/>
          <w:sz w:val="22"/>
          <w:szCs w:val="22"/>
        </w:rPr>
      </w:pPr>
      <w:r>
        <w:rPr>
          <w:rFonts w:asciiTheme="minorHAnsi" w:hAnsiTheme="minorHAnsi" w:cstheme="minorHAnsi"/>
          <w:sz w:val="22"/>
          <w:szCs w:val="22"/>
        </w:rPr>
        <w:t xml:space="preserve">Documents can be </w:t>
      </w:r>
      <w:r w:rsidR="000063C5">
        <w:rPr>
          <w:rFonts w:asciiTheme="minorHAnsi" w:hAnsiTheme="minorHAnsi" w:cstheme="minorHAnsi"/>
          <w:sz w:val="22"/>
          <w:szCs w:val="22"/>
        </w:rPr>
        <w:t xml:space="preserve">submitted in French </w:t>
      </w:r>
      <w:r w:rsidR="00EB3AB9">
        <w:rPr>
          <w:rFonts w:asciiTheme="minorHAnsi" w:hAnsiTheme="minorHAnsi" w:cstheme="minorHAnsi"/>
          <w:sz w:val="22"/>
          <w:szCs w:val="22"/>
        </w:rPr>
        <w:t xml:space="preserve">or English </w:t>
      </w:r>
      <w:r w:rsidR="000063C5">
        <w:rPr>
          <w:rFonts w:asciiTheme="minorHAnsi" w:hAnsiTheme="minorHAnsi" w:cstheme="minorHAnsi"/>
          <w:sz w:val="22"/>
          <w:szCs w:val="22"/>
        </w:rPr>
        <w:t>and CA team will cover the costs for translation</w:t>
      </w:r>
      <w:r w:rsidR="00EB3AB9">
        <w:rPr>
          <w:rFonts w:asciiTheme="minorHAnsi" w:hAnsiTheme="minorHAnsi" w:cstheme="minorHAnsi"/>
          <w:sz w:val="22"/>
          <w:szCs w:val="22"/>
        </w:rPr>
        <w:t xml:space="preserve"> in Creole for external audience)</w:t>
      </w:r>
      <w:r w:rsidR="000063C5">
        <w:rPr>
          <w:rFonts w:asciiTheme="minorHAnsi" w:hAnsiTheme="minorHAnsi" w:cstheme="minorHAnsi"/>
          <w:sz w:val="22"/>
          <w:szCs w:val="22"/>
        </w:rPr>
        <w:t xml:space="preserve">. </w:t>
      </w:r>
    </w:p>
    <w:p w14:paraId="7250C69B" w14:textId="1FE02511" w:rsidR="00940683" w:rsidRDefault="00940683" w:rsidP="00D273AB">
      <w:pPr>
        <w:jc w:val="both"/>
        <w:rPr>
          <w:rFonts w:asciiTheme="minorHAnsi" w:hAnsiTheme="minorHAnsi" w:cstheme="minorHAnsi"/>
          <w:sz w:val="22"/>
          <w:szCs w:val="22"/>
        </w:rPr>
      </w:pPr>
    </w:p>
    <w:p w14:paraId="7901CF14" w14:textId="4B2AEFBB" w:rsidR="004B2E7F" w:rsidRPr="00D273AB" w:rsidRDefault="004B2E7F" w:rsidP="00D273AB">
      <w:pPr>
        <w:pStyle w:val="ListParagraph"/>
        <w:numPr>
          <w:ilvl w:val="0"/>
          <w:numId w:val="14"/>
        </w:numPr>
        <w:spacing w:after="120"/>
        <w:ind w:left="360"/>
        <w:contextualSpacing w:val="0"/>
        <w:jc w:val="both"/>
        <w:rPr>
          <w:rFonts w:asciiTheme="minorHAnsi" w:hAnsiTheme="minorHAnsi" w:cstheme="minorHAnsi"/>
          <w:b/>
        </w:rPr>
      </w:pPr>
      <w:r w:rsidRPr="00D273AB">
        <w:rPr>
          <w:rFonts w:asciiTheme="minorHAnsi" w:hAnsiTheme="minorHAnsi" w:cstheme="minorHAnsi"/>
          <w:b/>
        </w:rPr>
        <w:t xml:space="preserve">Consultant </w:t>
      </w:r>
      <w:r w:rsidR="00975872" w:rsidRPr="00D273AB">
        <w:rPr>
          <w:rFonts w:asciiTheme="minorHAnsi" w:hAnsiTheme="minorHAnsi" w:cstheme="minorHAnsi"/>
          <w:b/>
        </w:rPr>
        <w:t>specification</w:t>
      </w:r>
    </w:p>
    <w:p w14:paraId="493BB94B" w14:textId="788F360A" w:rsidR="00975872" w:rsidRDefault="00237B67" w:rsidP="00D273AB">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We encourage a team of consultants to conduct this consultancy</w:t>
      </w:r>
      <w:r w:rsidR="00165B1B">
        <w:rPr>
          <w:rFonts w:asciiTheme="minorHAnsi" w:hAnsiTheme="minorHAnsi" w:cstheme="minorHAnsi"/>
          <w:sz w:val="22"/>
          <w:szCs w:val="22"/>
        </w:rPr>
        <w:t xml:space="preserve">. </w:t>
      </w:r>
      <w:r w:rsidR="005A0FAC">
        <w:rPr>
          <w:rFonts w:asciiTheme="minorHAnsi" w:hAnsiTheme="minorHAnsi" w:cstheme="minorHAnsi"/>
          <w:sz w:val="22"/>
          <w:szCs w:val="22"/>
        </w:rPr>
        <w:t>Gender balance in teams is required.</w:t>
      </w:r>
      <w:r>
        <w:rPr>
          <w:rFonts w:asciiTheme="minorHAnsi" w:hAnsiTheme="minorHAnsi" w:cstheme="minorHAnsi"/>
          <w:sz w:val="22"/>
          <w:szCs w:val="22"/>
        </w:rPr>
        <w:t xml:space="preserve"> </w:t>
      </w:r>
    </w:p>
    <w:p w14:paraId="1D95A8E3" w14:textId="6A7719DC" w:rsidR="00196A2B" w:rsidRDefault="00196A2B" w:rsidP="00D273AB">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Haitian and women </w:t>
      </w:r>
      <w:r w:rsidR="00165B1B">
        <w:rPr>
          <w:rFonts w:asciiTheme="minorHAnsi" w:hAnsiTheme="minorHAnsi" w:cstheme="minorHAnsi"/>
          <w:sz w:val="22"/>
          <w:szCs w:val="22"/>
        </w:rPr>
        <w:t xml:space="preserve">consultants </w:t>
      </w:r>
      <w:r>
        <w:rPr>
          <w:rFonts w:asciiTheme="minorHAnsi" w:hAnsiTheme="minorHAnsi" w:cstheme="minorHAnsi"/>
          <w:sz w:val="22"/>
          <w:szCs w:val="22"/>
        </w:rPr>
        <w:t>are particularly prioritised for this piece of work</w:t>
      </w:r>
    </w:p>
    <w:p w14:paraId="7494AC48" w14:textId="451E437E" w:rsidR="00196A2B" w:rsidRDefault="00E610A7" w:rsidP="00D273AB">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K</w:t>
      </w:r>
      <w:r w:rsidR="00196A2B">
        <w:rPr>
          <w:rFonts w:asciiTheme="minorHAnsi" w:hAnsiTheme="minorHAnsi" w:cstheme="minorHAnsi"/>
          <w:sz w:val="22"/>
          <w:szCs w:val="22"/>
        </w:rPr>
        <w:t>now</w:t>
      </w:r>
      <w:r>
        <w:rPr>
          <w:rFonts w:asciiTheme="minorHAnsi" w:hAnsiTheme="minorHAnsi" w:cstheme="minorHAnsi"/>
          <w:sz w:val="22"/>
          <w:szCs w:val="22"/>
        </w:rPr>
        <w:t xml:space="preserve">ledge and previous work experience in the Grand South </w:t>
      </w:r>
      <w:proofErr w:type="gramStart"/>
      <w:r>
        <w:rPr>
          <w:rFonts w:asciiTheme="minorHAnsi" w:hAnsiTheme="minorHAnsi" w:cstheme="minorHAnsi"/>
          <w:sz w:val="22"/>
          <w:szCs w:val="22"/>
        </w:rPr>
        <w:t>is</w:t>
      </w:r>
      <w:proofErr w:type="gramEnd"/>
      <w:r>
        <w:rPr>
          <w:rFonts w:asciiTheme="minorHAnsi" w:hAnsiTheme="minorHAnsi" w:cstheme="minorHAnsi"/>
          <w:sz w:val="22"/>
          <w:szCs w:val="22"/>
        </w:rPr>
        <w:t xml:space="preserve"> required</w:t>
      </w:r>
    </w:p>
    <w:p w14:paraId="3691DBF5" w14:textId="3B9C86B0" w:rsidR="00E610A7" w:rsidRDefault="00F310F1" w:rsidP="00D273AB">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Strong experience in conducting learning review and evaluations in the humanitarian context</w:t>
      </w:r>
    </w:p>
    <w:p w14:paraId="7EE7DC3C" w14:textId="760FC636" w:rsidR="00F310F1" w:rsidRDefault="00E41187" w:rsidP="00D273AB">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Very strong experience in facilitati</w:t>
      </w:r>
      <w:r w:rsidR="001750DD">
        <w:rPr>
          <w:rFonts w:asciiTheme="minorHAnsi" w:hAnsiTheme="minorHAnsi" w:cstheme="minorHAnsi"/>
          <w:sz w:val="22"/>
          <w:szCs w:val="22"/>
        </w:rPr>
        <w:t>ng focus group discussion with community members</w:t>
      </w:r>
    </w:p>
    <w:p w14:paraId="5633EC6B" w14:textId="2CE8D926" w:rsidR="007C543E" w:rsidRDefault="00C47B66" w:rsidP="00D273AB">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Well organised and independent, able to meet deadlines.</w:t>
      </w:r>
    </w:p>
    <w:p w14:paraId="3A2D04D8" w14:textId="63F572EA" w:rsidR="001750DD" w:rsidRDefault="001750DD" w:rsidP="00D273AB">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Strong knowledge and experience in utilising qualitative data collection tools, in particular Outcome Harvesting </w:t>
      </w:r>
    </w:p>
    <w:p w14:paraId="5A4673B7" w14:textId="6000626B" w:rsidR="001F55CD" w:rsidRDefault="001F55CD" w:rsidP="00D273AB">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 xml:space="preserve">Strong English </w:t>
      </w:r>
      <w:r w:rsidR="005A0FAC">
        <w:rPr>
          <w:rFonts w:asciiTheme="minorHAnsi" w:hAnsiTheme="minorHAnsi" w:cstheme="minorHAnsi"/>
          <w:sz w:val="22"/>
          <w:szCs w:val="22"/>
        </w:rPr>
        <w:t>spoken and written</w:t>
      </w:r>
    </w:p>
    <w:p w14:paraId="66E48EE7" w14:textId="4C4307AF" w:rsidR="001F55CD" w:rsidRPr="00196A2B" w:rsidRDefault="005A0FAC" w:rsidP="00D273AB">
      <w:pPr>
        <w:pStyle w:val="ListParagraph"/>
        <w:numPr>
          <w:ilvl w:val="0"/>
          <w:numId w:val="7"/>
        </w:numPr>
        <w:jc w:val="both"/>
        <w:rPr>
          <w:rFonts w:asciiTheme="minorHAnsi" w:hAnsiTheme="minorHAnsi" w:cstheme="minorHAnsi"/>
          <w:sz w:val="22"/>
          <w:szCs w:val="22"/>
        </w:rPr>
      </w:pPr>
      <w:r>
        <w:rPr>
          <w:rFonts w:asciiTheme="minorHAnsi" w:hAnsiTheme="minorHAnsi" w:cstheme="minorHAnsi"/>
          <w:sz w:val="22"/>
          <w:szCs w:val="22"/>
        </w:rPr>
        <w:t>Skill to write case studies and communication materials</w:t>
      </w:r>
    </w:p>
    <w:p w14:paraId="19D02E4A" w14:textId="77777777" w:rsidR="004B2E7F" w:rsidRDefault="004B2E7F" w:rsidP="00D273AB">
      <w:pPr>
        <w:jc w:val="both"/>
        <w:rPr>
          <w:rFonts w:asciiTheme="minorHAnsi" w:hAnsiTheme="minorHAnsi" w:cstheme="minorHAnsi"/>
          <w:sz w:val="22"/>
          <w:szCs w:val="22"/>
        </w:rPr>
      </w:pPr>
    </w:p>
    <w:p w14:paraId="398FA87C" w14:textId="77777777" w:rsidR="00940683" w:rsidRPr="00C53637" w:rsidRDefault="00940683" w:rsidP="00D273AB">
      <w:pPr>
        <w:jc w:val="both"/>
        <w:rPr>
          <w:rFonts w:asciiTheme="minorHAnsi" w:hAnsiTheme="minorHAnsi" w:cstheme="minorHAnsi"/>
          <w:sz w:val="22"/>
          <w:szCs w:val="22"/>
        </w:rPr>
      </w:pPr>
    </w:p>
    <w:p w14:paraId="509F5449" w14:textId="762B5E08" w:rsidR="00E52417" w:rsidRPr="00D273AB" w:rsidRDefault="002464AD" w:rsidP="00D273AB">
      <w:pPr>
        <w:pStyle w:val="ListParagraph"/>
        <w:numPr>
          <w:ilvl w:val="0"/>
          <w:numId w:val="14"/>
        </w:numPr>
        <w:spacing w:after="120"/>
        <w:ind w:left="360"/>
        <w:contextualSpacing w:val="0"/>
        <w:jc w:val="both"/>
        <w:rPr>
          <w:rFonts w:asciiTheme="minorHAnsi" w:hAnsiTheme="minorHAnsi" w:cstheme="minorHAnsi"/>
          <w:b/>
        </w:rPr>
      </w:pPr>
      <w:r w:rsidRPr="00D273AB">
        <w:rPr>
          <w:rFonts w:asciiTheme="minorHAnsi" w:hAnsiTheme="minorHAnsi" w:cstheme="minorHAnsi"/>
          <w:b/>
        </w:rPr>
        <w:t>Deadline for application 1</w:t>
      </w:r>
      <w:r w:rsidR="00915681">
        <w:rPr>
          <w:rFonts w:asciiTheme="minorHAnsi" w:hAnsiTheme="minorHAnsi" w:cstheme="minorHAnsi"/>
          <w:b/>
        </w:rPr>
        <w:t>5</w:t>
      </w:r>
      <w:r w:rsidRPr="00D273AB">
        <w:rPr>
          <w:rFonts w:asciiTheme="minorHAnsi" w:hAnsiTheme="minorHAnsi" w:cstheme="minorHAnsi"/>
          <w:b/>
        </w:rPr>
        <w:t>th of December 2021</w:t>
      </w:r>
    </w:p>
    <w:p w14:paraId="79A487E0" w14:textId="70AA5EA9" w:rsidR="004615D5" w:rsidRDefault="004615D5" w:rsidP="004615D5">
      <w:pPr>
        <w:spacing w:after="120"/>
        <w:jc w:val="both"/>
        <w:rPr>
          <w:rFonts w:asciiTheme="minorHAnsi" w:hAnsiTheme="minorHAnsi" w:cstheme="minorHAnsi"/>
          <w:sz w:val="22"/>
          <w:szCs w:val="22"/>
        </w:rPr>
      </w:pPr>
      <w:r>
        <w:rPr>
          <w:rFonts w:asciiTheme="minorHAnsi" w:hAnsiTheme="minorHAnsi" w:cstheme="minorHAnsi"/>
          <w:sz w:val="22"/>
          <w:szCs w:val="22"/>
        </w:rPr>
        <w:t>Deadline submission for application is on 1</w:t>
      </w:r>
      <w:r w:rsidR="00D74B61">
        <w:rPr>
          <w:rFonts w:asciiTheme="minorHAnsi" w:hAnsiTheme="minorHAnsi" w:cstheme="minorHAnsi"/>
          <w:sz w:val="22"/>
          <w:szCs w:val="22"/>
        </w:rPr>
        <w:t>6</w:t>
      </w:r>
      <w:r w:rsidRPr="004615D5">
        <w:rPr>
          <w:rFonts w:asciiTheme="minorHAnsi" w:hAnsiTheme="minorHAnsi" w:cstheme="minorHAnsi"/>
          <w:sz w:val="22"/>
          <w:szCs w:val="22"/>
          <w:vertAlign w:val="superscript"/>
        </w:rPr>
        <w:t>th</w:t>
      </w:r>
      <w:r>
        <w:rPr>
          <w:rFonts w:asciiTheme="minorHAnsi" w:hAnsiTheme="minorHAnsi" w:cstheme="minorHAnsi"/>
          <w:sz w:val="22"/>
          <w:szCs w:val="22"/>
        </w:rPr>
        <w:t xml:space="preserve"> December 2021, before 12:00 am (Haiti time). Application submitted shall follow the following requirements: </w:t>
      </w:r>
    </w:p>
    <w:p w14:paraId="1BB24F7D" w14:textId="6B797B31" w:rsidR="006D7672" w:rsidRPr="006D7672" w:rsidRDefault="004615D5" w:rsidP="004615D5">
      <w:pPr>
        <w:pStyle w:val="ListParagraph"/>
        <w:numPr>
          <w:ilvl w:val="0"/>
          <w:numId w:val="16"/>
        </w:numPr>
        <w:spacing w:after="120"/>
        <w:contextualSpacing w:val="0"/>
        <w:jc w:val="both"/>
        <w:rPr>
          <w:rFonts w:asciiTheme="minorHAnsi" w:hAnsiTheme="minorHAnsi" w:cstheme="minorHAnsi"/>
          <w:sz w:val="22"/>
          <w:szCs w:val="22"/>
        </w:rPr>
      </w:pPr>
      <w:r>
        <w:rPr>
          <w:rFonts w:asciiTheme="minorHAnsi" w:hAnsiTheme="minorHAnsi" w:cstheme="minorHAnsi"/>
          <w:sz w:val="22"/>
          <w:szCs w:val="22"/>
        </w:rPr>
        <w:t>S</w:t>
      </w:r>
      <w:r w:rsidR="0038525E" w:rsidRPr="006D7672">
        <w:rPr>
          <w:rFonts w:asciiTheme="minorHAnsi" w:hAnsiTheme="minorHAnsi" w:cstheme="minorHAnsi"/>
          <w:sz w:val="22"/>
          <w:szCs w:val="22"/>
        </w:rPr>
        <w:t xml:space="preserve">ubmit a cover letter </w:t>
      </w:r>
      <w:r w:rsidR="004E66D8" w:rsidRPr="006D7672">
        <w:rPr>
          <w:rFonts w:asciiTheme="minorHAnsi" w:hAnsiTheme="minorHAnsi" w:cstheme="minorHAnsi"/>
          <w:sz w:val="22"/>
          <w:szCs w:val="22"/>
        </w:rPr>
        <w:t xml:space="preserve">explaining how you are meeting the specifications and </w:t>
      </w:r>
      <w:r w:rsidR="0038525E" w:rsidRPr="006D7672">
        <w:rPr>
          <w:rFonts w:asciiTheme="minorHAnsi" w:hAnsiTheme="minorHAnsi" w:cstheme="minorHAnsi"/>
          <w:sz w:val="22"/>
          <w:szCs w:val="22"/>
        </w:rPr>
        <w:t>how you would approach this p</w:t>
      </w:r>
      <w:r w:rsidR="008233CD" w:rsidRPr="006D7672">
        <w:rPr>
          <w:rFonts w:asciiTheme="minorHAnsi" w:hAnsiTheme="minorHAnsi" w:cstheme="minorHAnsi"/>
          <w:sz w:val="22"/>
          <w:szCs w:val="22"/>
        </w:rPr>
        <w:t xml:space="preserve">iece of work. </w:t>
      </w:r>
    </w:p>
    <w:p w14:paraId="7FE4E961" w14:textId="1BF12A3D" w:rsidR="006D7672" w:rsidRPr="006D7672" w:rsidRDefault="004615D5" w:rsidP="004615D5">
      <w:pPr>
        <w:pStyle w:val="ListParagraph"/>
        <w:numPr>
          <w:ilvl w:val="0"/>
          <w:numId w:val="16"/>
        </w:numPr>
        <w:contextualSpacing w:val="0"/>
        <w:jc w:val="both"/>
        <w:rPr>
          <w:rFonts w:asciiTheme="minorHAnsi" w:hAnsiTheme="minorHAnsi" w:cstheme="minorHAnsi"/>
          <w:sz w:val="22"/>
          <w:szCs w:val="22"/>
        </w:rPr>
      </w:pPr>
      <w:r>
        <w:rPr>
          <w:rFonts w:asciiTheme="minorHAnsi" w:hAnsiTheme="minorHAnsi" w:cstheme="minorHAnsi"/>
          <w:sz w:val="22"/>
          <w:szCs w:val="22"/>
        </w:rPr>
        <w:t>S</w:t>
      </w:r>
      <w:r w:rsidR="006D7672" w:rsidRPr="006D7672">
        <w:rPr>
          <w:rFonts w:asciiTheme="minorHAnsi" w:hAnsiTheme="minorHAnsi" w:cstheme="minorHAnsi"/>
          <w:sz w:val="22"/>
          <w:szCs w:val="22"/>
        </w:rPr>
        <w:t xml:space="preserve">upplier previous experiences: </w:t>
      </w:r>
    </w:p>
    <w:p w14:paraId="0C3CD6EA" w14:textId="20A52B14" w:rsidR="006D7672" w:rsidRDefault="006D7672" w:rsidP="004615D5">
      <w:pPr>
        <w:pStyle w:val="ListParagraph"/>
        <w:numPr>
          <w:ilvl w:val="0"/>
          <w:numId w:val="17"/>
        </w:numPr>
        <w:spacing w:after="120"/>
        <w:contextualSpacing w:val="0"/>
        <w:jc w:val="both"/>
        <w:rPr>
          <w:rFonts w:asciiTheme="minorHAnsi" w:hAnsiTheme="minorHAnsi" w:cstheme="minorHAnsi"/>
          <w:sz w:val="22"/>
          <w:szCs w:val="22"/>
        </w:rPr>
      </w:pPr>
      <w:r w:rsidRPr="006D7672">
        <w:rPr>
          <w:rFonts w:asciiTheme="minorHAnsi" w:hAnsiTheme="minorHAnsi" w:cstheme="minorHAnsi"/>
          <w:sz w:val="22"/>
          <w:szCs w:val="22"/>
        </w:rPr>
        <w:t xml:space="preserve">Please provide information on recent contracts </w:t>
      </w:r>
      <w:r w:rsidR="004615D5">
        <w:rPr>
          <w:rFonts w:asciiTheme="minorHAnsi" w:hAnsiTheme="minorHAnsi" w:cstheme="minorHAnsi"/>
          <w:sz w:val="22"/>
          <w:szCs w:val="22"/>
        </w:rPr>
        <w:t xml:space="preserve">(from the past 5 years) </w:t>
      </w:r>
      <w:r w:rsidRPr="006D7672">
        <w:rPr>
          <w:rFonts w:asciiTheme="minorHAnsi" w:hAnsiTheme="minorHAnsi" w:cstheme="minorHAnsi"/>
          <w:sz w:val="22"/>
          <w:szCs w:val="22"/>
        </w:rPr>
        <w:t xml:space="preserve">and references International Aid Agencies, United Nations </w:t>
      </w:r>
      <w:proofErr w:type="gramStart"/>
      <w:r w:rsidRPr="006D7672">
        <w:rPr>
          <w:rFonts w:asciiTheme="minorHAnsi" w:hAnsiTheme="minorHAnsi" w:cstheme="minorHAnsi"/>
          <w:sz w:val="22"/>
          <w:szCs w:val="22"/>
        </w:rPr>
        <w:t>Agencies</w:t>
      </w:r>
      <w:proofErr w:type="gramEnd"/>
      <w:r w:rsidRPr="006D7672">
        <w:rPr>
          <w:rFonts w:asciiTheme="minorHAnsi" w:hAnsiTheme="minorHAnsi" w:cstheme="minorHAnsi"/>
          <w:sz w:val="22"/>
          <w:szCs w:val="22"/>
        </w:rPr>
        <w:t xml:space="preserve"> and others. For that purpose, fill in the table below: </w:t>
      </w:r>
    </w:p>
    <w:p w14:paraId="096B0B0B" w14:textId="435F645F" w:rsidR="006D7672" w:rsidRPr="006D7672" w:rsidRDefault="004615D5" w:rsidP="00D273AB">
      <w:pPr>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6D7672" w:rsidRPr="006D7672">
        <w:rPr>
          <w:rFonts w:asciiTheme="minorHAnsi" w:hAnsiTheme="minorHAnsi" w:cstheme="minorHAnsi"/>
          <w:b/>
          <w:bCs/>
          <w:sz w:val="22"/>
          <w:szCs w:val="22"/>
        </w:rPr>
        <w:t xml:space="preserve">List of contracts and references International Aid Agencies, United Nations </w:t>
      </w:r>
      <w:r>
        <w:rPr>
          <w:rFonts w:asciiTheme="minorHAnsi" w:hAnsiTheme="minorHAnsi" w:cstheme="minorHAnsi"/>
          <w:b/>
          <w:bCs/>
          <w:sz w:val="22"/>
          <w:szCs w:val="22"/>
        </w:rPr>
        <w:t>a</w:t>
      </w:r>
      <w:r w:rsidR="006D7672" w:rsidRPr="006D7672">
        <w:rPr>
          <w:rFonts w:asciiTheme="minorHAnsi" w:hAnsiTheme="minorHAnsi" w:cstheme="minorHAnsi"/>
          <w:b/>
          <w:bCs/>
          <w:sz w:val="22"/>
          <w:szCs w:val="22"/>
        </w:rPr>
        <w:t>gencies and others</w:t>
      </w:r>
    </w:p>
    <w:tbl>
      <w:tblPr>
        <w:tblW w:w="4763" w:type="pct"/>
        <w:tblInd w:w="440" w:type="dxa"/>
        <w:tblLook w:val="04A0" w:firstRow="1" w:lastRow="0" w:firstColumn="1" w:lastColumn="0" w:noHBand="0" w:noVBand="1"/>
      </w:tblPr>
      <w:tblGrid>
        <w:gridCol w:w="1233"/>
        <w:gridCol w:w="1200"/>
        <w:gridCol w:w="575"/>
        <w:gridCol w:w="3113"/>
        <w:gridCol w:w="2732"/>
      </w:tblGrid>
      <w:tr w:rsidR="006D7672" w:rsidRPr="006D7672" w14:paraId="576B3CA4" w14:textId="77777777" w:rsidTr="004615D5">
        <w:trPr>
          <w:trHeight w:val="403"/>
        </w:trPr>
        <w:tc>
          <w:tcPr>
            <w:tcW w:w="696" w:type="pct"/>
            <w:tcBorders>
              <w:top w:val="single" w:sz="8" w:space="0" w:color="000000"/>
              <w:left w:val="single" w:sz="8" w:space="0" w:color="000000"/>
              <w:bottom w:val="single" w:sz="8" w:space="0" w:color="000000"/>
              <w:right w:val="single" w:sz="4" w:space="0" w:color="000000"/>
            </w:tcBorders>
            <w:shd w:val="clear" w:color="FFFFFF" w:fill="FFFFFF"/>
            <w:tcMar>
              <w:left w:w="43" w:type="dxa"/>
              <w:right w:w="43" w:type="dxa"/>
            </w:tcMar>
            <w:vAlign w:val="center"/>
            <w:hideMark/>
          </w:tcPr>
          <w:p w14:paraId="30DAB6E6" w14:textId="0CC98F7E" w:rsidR="006D7672" w:rsidRPr="006D7672" w:rsidRDefault="006D7672" w:rsidP="006D7672">
            <w:pPr>
              <w:jc w:val="center"/>
              <w:rPr>
                <w:rFonts w:asciiTheme="minorHAnsi" w:hAnsiTheme="minorHAnsi" w:cstheme="minorHAnsi"/>
                <w:sz w:val="22"/>
                <w:szCs w:val="22"/>
              </w:rPr>
            </w:pPr>
            <w:r w:rsidRPr="006D7672">
              <w:rPr>
                <w:rFonts w:asciiTheme="minorHAnsi" w:hAnsiTheme="minorHAnsi" w:cstheme="minorHAnsi"/>
                <w:sz w:val="22"/>
                <w:szCs w:val="22"/>
              </w:rPr>
              <w:t>Organization</w:t>
            </w:r>
            <w:r w:rsidR="00D74B61">
              <w:rPr>
                <w:rFonts w:asciiTheme="minorHAnsi" w:hAnsiTheme="minorHAnsi" w:cstheme="minorHAnsi"/>
                <w:sz w:val="22"/>
                <w:szCs w:val="22"/>
              </w:rPr>
              <w:t xml:space="preserve"> name</w:t>
            </w:r>
          </w:p>
        </w:tc>
        <w:tc>
          <w:tcPr>
            <w:tcW w:w="678" w:type="pct"/>
            <w:tcBorders>
              <w:top w:val="single" w:sz="8" w:space="0" w:color="000000"/>
              <w:left w:val="nil"/>
              <w:bottom w:val="single" w:sz="8" w:space="0" w:color="000000"/>
              <w:right w:val="single" w:sz="4" w:space="0" w:color="000000"/>
            </w:tcBorders>
            <w:shd w:val="clear" w:color="FFFFFF" w:fill="FFFFFF"/>
            <w:tcMar>
              <w:left w:w="43" w:type="dxa"/>
              <w:right w:w="43" w:type="dxa"/>
            </w:tcMar>
            <w:vAlign w:val="center"/>
            <w:hideMark/>
          </w:tcPr>
          <w:p w14:paraId="51A7711E" w14:textId="3BE83830" w:rsidR="006D7672" w:rsidRPr="006D7672" w:rsidRDefault="00D74B61" w:rsidP="004615D5">
            <w:pPr>
              <w:jc w:val="center"/>
              <w:rPr>
                <w:rFonts w:asciiTheme="minorHAnsi" w:hAnsiTheme="minorHAnsi" w:cstheme="minorHAnsi"/>
                <w:sz w:val="22"/>
                <w:szCs w:val="22"/>
              </w:rPr>
            </w:pPr>
            <w:r>
              <w:rPr>
                <w:rFonts w:asciiTheme="minorHAnsi" w:hAnsiTheme="minorHAnsi" w:cstheme="minorHAnsi"/>
                <w:sz w:val="22"/>
                <w:szCs w:val="22"/>
              </w:rPr>
              <w:t xml:space="preserve">Contract </w:t>
            </w:r>
            <w:r w:rsidR="006D7672" w:rsidRPr="006D7672">
              <w:rPr>
                <w:rFonts w:asciiTheme="minorHAnsi" w:hAnsiTheme="minorHAnsi" w:cstheme="minorHAnsi"/>
                <w:sz w:val="22"/>
                <w:szCs w:val="22"/>
              </w:rPr>
              <w:t>Value</w:t>
            </w:r>
            <w:r w:rsidR="004615D5">
              <w:rPr>
                <w:rFonts w:asciiTheme="minorHAnsi" w:hAnsiTheme="minorHAnsi" w:cstheme="minorHAnsi"/>
                <w:sz w:val="22"/>
                <w:szCs w:val="22"/>
              </w:rPr>
              <w:t xml:space="preserve"> (</w:t>
            </w:r>
            <w:r w:rsidR="006D7672" w:rsidRPr="006D7672">
              <w:rPr>
                <w:rFonts w:asciiTheme="minorHAnsi" w:hAnsiTheme="minorHAnsi" w:cstheme="minorHAnsi"/>
                <w:sz w:val="22"/>
                <w:szCs w:val="22"/>
              </w:rPr>
              <w:t>USD</w:t>
            </w:r>
            <w:r w:rsidR="004615D5">
              <w:rPr>
                <w:rFonts w:asciiTheme="minorHAnsi" w:hAnsiTheme="minorHAnsi" w:cstheme="minorHAnsi"/>
                <w:sz w:val="22"/>
                <w:szCs w:val="22"/>
              </w:rPr>
              <w:t>)</w:t>
            </w:r>
          </w:p>
        </w:tc>
        <w:tc>
          <w:tcPr>
            <w:tcW w:w="325" w:type="pct"/>
            <w:tcBorders>
              <w:top w:val="single" w:sz="8" w:space="0" w:color="000000"/>
              <w:left w:val="nil"/>
              <w:bottom w:val="single" w:sz="8" w:space="0" w:color="000000"/>
              <w:right w:val="single" w:sz="4" w:space="0" w:color="000000"/>
            </w:tcBorders>
            <w:shd w:val="clear" w:color="FFFFFF" w:fill="FFFFFF"/>
            <w:tcMar>
              <w:left w:w="43" w:type="dxa"/>
              <w:right w:w="43" w:type="dxa"/>
            </w:tcMar>
            <w:vAlign w:val="center"/>
            <w:hideMark/>
          </w:tcPr>
          <w:p w14:paraId="1FAB6464" w14:textId="77777777" w:rsidR="006D7672" w:rsidRPr="006D7672" w:rsidRDefault="006D7672" w:rsidP="006D7672">
            <w:pPr>
              <w:jc w:val="center"/>
              <w:rPr>
                <w:rFonts w:asciiTheme="minorHAnsi" w:hAnsiTheme="minorHAnsi" w:cstheme="minorHAnsi"/>
                <w:sz w:val="22"/>
                <w:szCs w:val="22"/>
              </w:rPr>
            </w:pPr>
            <w:r w:rsidRPr="006D7672">
              <w:rPr>
                <w:rFonts w:asciiTheme="minorHAnsi" w:hAnsiTheme="minorHAnsi" w:cstheme="minorHAnsi"/>
                <w:sz w:val="22"/>
                <w:szCs w:val="22"/>
              </w:rPr>
              <w:t>Year</w:t>
            </w:r>
          </w:p>
        </w:tc>
        <w:tc>
          <w:tcPr>
            <w:tcW w:w="1758" w:type="pct"/>
            <w:tcBorders>
              <w:top w:val="single" w:sz="8" w:space="0" w:color="000000"/>
              <w:left w:val="nil"/>
              <w:bottom w:val="single" w:sz="8" w:space="0" w:color="000000"/>
              <w:right w:val="single" w:sz="4" w:space="0" w:color="000000"/>
            </w:tcBorders>
            <w:shd w:val="clear" w:color="FFFFFF" w:fill="FFFFFF"/>
            <w:tcMar>
              <w:left w:w="43" w:type="dxa"/>
              <w:right w:w="43" w:type="dxa"/>
            </w:tcMar>
            <w:vAlign w:val="center"/>
            <w:hideMark/>
          </w:tcPr>
          <w:p w14:paraId="0D3717AA" w14:textId="2A26E192" w:rsidR="006D7672" w:rsidRPr="006D7672" w:rsidRDefault="006D7672" w:rsidP="006D7672">
            <w:pPr>
              <w:jc w:val="center"/>
              <w:rPr>
                <w:rFonts w:asciiTheme="minorHAnsi" w:hAnsiTheme="minorHAnsi" w:cstheme="minorHAnsi"/>
                <w:sz w:val="22"/>
                <w:szCs w:val="22"/>
              </w:rPr>
            </w:pPr>
            <w:r w:rsidRPr="006D7672">
              <w:rPr>
                <w:rFonts w:asciiTheme="minorHAnsi" w:hAnsiTheme="minorHAnsi" w:cstheme="minorHAnsi"/>
                <w:sz w:val="22"/>
                <w:szCs w:val="22"/>
              </w:rPr>
              <w:t xml:space="preserve">Services Supplied </w:t>
            </w:r>
            <w:r>
              <w:rPr>
                <w:rFonts w:asciiTheme="minorHAnsi" w:hAnsiTheme="minorHAnsi" w:cstheme="minorHAnsi"/>
                <w:sz w:val="22"/>
                <w:szCs w:val="22"/>
              </w:rPr>
              <w:t xml:space="preserve">and </w:t>
            </w:r>
            <w:r w:rsidRPr="006D7672">
              <w:rPr>
                <w:rFonts w:asciiTheme="minorHAnsi" w:hAnsiTheme="minorHAnsi" w:cstheme="minorHAnsi"/>
                <w:sz w:val="22"/>
                <w:szCs w:val="22"/>
              </w:rPr>
              <w:t>Location</w:t>
            </w:r>
          </w:p>
        </w:tc>
        <w:tc>
          <w:tcPr>
            <w:tcW w:w="1543" w:type="pct"/>
            <w:tcBorders>
              <w:top w:val="single" w:sz="8" w:space="0" w:color="000000"/>
              <w:left w:val="nil"/>
              <w:bottom w:val="single" w:sz="8" w:space="0" w:color="000000"/>
              <w:right w:val="single" w:sz="8" w:space="0" w:color="000000"/>
            </w:tcBorders>
            <w:shd w:val="clear" w:color="FFFFFF" w:fill="FFFFFF"/>
            <w:tcMar>
              <w:left w:w="43" w:type="dxa"/>
              <w:right w:w="43" w:type="dxa"/>
            </w:tcMar>
            <w:vAlign w:val="center"/>
            <w:hideMark/>
          </w:tcPr>
          <w:p w14:paraId="1593853D" w14:textId="30A86A78" w:rsidR="006D7672" w:rsidRPr="006D7672" w:rsidRDefault="006D7672" w:rsidP="006D7672">
            <w:pPr>
              <w:jc w:val="center"/>
              <w:rPr>
                <w:rFonts w:asciiTheme="minorHAnsi" w:hAnsiTheme="minorHAnsi" w:cstheme="minorHAnsi"/>
                <w:sz w:val="22"/>
                <w:szCs w:val="22"/>
              </w:rPr>
            </w:pPr>
            <w:r w:rsidRPr="006D7672">
              <w:rPr>
                <w:rFonts w:asciiTheme="minorHAnsi" w:hAnsiTheme="minorHAnsi" w:cstheme="minorHAnsi"/>
                <w:sz w:val="22"/>
                <w:szCs w:val="22"/>
              </w:rPr>
              <w:t>Reference Name / Phone number and email</w:t>
            </w:r>
          </w:p>
        </w:tc>
      </w:tr>
      <w:tr w:rsidR="006D7672" w:rsidRPr="006D7672" w14:paraId="25A1D968" w14:textId="77777777" w:rsidTr="004615D5">
        <w:trPr>
          <w:trHeight w:val="304"/>
        </w:trPr>
        <w:tc>
          <w:tcPr>
            <w:tcW w:w="696" w:type="pct"/>
            <w:tcBorders>
              <w:top w:val="nil"/>
              <w:left w:val="single" w:sz="4" w:space="0" w:color="000000"/>
              <w:bottom w:val="single" w:sz="4" w:space="0" w:color="000000"/>
              <w:right w:val="single" w:sz="4" w:space="0" w:color="000000"/>
            </w:tcBorders>
            <w:shd w:val="clear" w:color="FFFFFF" w:fill="FFFFFF"/>
            <w:tcMar>
              <w:left w:w="43" w:type="dxa"/>
              <w:right w:w="43" w:type="dxa"/>
            </w:tcMar>
            <w:vAlign w:val="center"/>
            <w:hideMark/>
          </w:tcPr>
          <w:p w14:paraId="4802445B" w14:textId="77777777" w:rsidR="006D7672" w:rsidRPr="006D7672" w:rsidRDefault="006D7672" w:rsidP="006D7672">
            <w:pPr>
              <w:jc w:val="center"/>
              <w:rPr>
                <w:rFonts w:ascii="Calibri body" w:hAnsi="Calibri body" w:cstheme="majorHAnsi"/>
                <w:color w:val="000000"/>
                <w:sz w:val="22"/>
                <w:szCs w:val="22"/>
              </w:rPr>
            </w:pPr>
            <w:r w:rsidRPr="006D7672">
              <w:rPr>
                <w:rFonts w:ascii="Calibri body" w:hAnsi="Calibri body" w:cstheme="majorHAnsi"/>
                <w:color w:val="000000"/>
                <w:sz w:val="22"/>
                <w:szCs w:val="22"/>
              </w:rPr>
              <w:t> </w:t>
            </w:r>
          </w:p>
        </w:tc>
        <w:tc>
          <w:tcPr>
            <w:tcW w:w="678" w:type="pct"/>
            <w:tcBorders>
              <w:top w:val="nil"/>
              <w:left w:val="nil"/>
              <w:bottom w:val="single" w:sz="4" w:space="0" w:color="000000"/>
              <w:right w:val="single" w:sz="4" w:space="0" w:color="000000"/>
            </w:tcBorders>
            <w:shd w:val="clear" w:color="FFFFFF" w:fill="FFFFFF"/>
            <w:tcMar>
              <w:left w:w="43" w:type="dxa"/>
              <w:right w:w="43" w:type="dxa"/>
            </w:tcMar>
            <w:vAlign w:val="center"/>
            <w:hideMark/>
          </w:tcPr>
          <w:p w14:paraId="1A053CAA" w14:textId="77777777" w:rsidR="006D7672" w:rsidRPr="006D7672" w:rsidRDefault="006D7672" w:rsidP="006D7672">
            <w:pPr>
              <w:jc w:val="center"/>
              <w:rPr>
                <w:rFonts w:ascii="Calibri body" w:hAnsi="Calibri body" w:cstheme="majorHAnsi"/>
                <w:color w:val="000000"/>
                <w:sz w:val="22"/>
                <w:szCs w:val="22"/>
              </w:rPr>
            </w:pPr>
            <w:r w:rsidRPr="006D7672">
              <w:rPr>
                <w:rFonts w:ascii="Calibri body" w:hAnsi="Calibri body" w:cstheme="majorHAnsi"/>
                <w:color w:val="000000"/>
                <w:sz w:val="22"/>
                <w:szCs w:val="22"/>
              </w:rPr>
              <w:t> </w:t>
            </w:r>
          </w:p>
        </w:tc>
        <w:tc>
          <w:tcPr>
            <w:tcW w:w="325" w:type="pct"/>
            <w:tcBorders>
              <w:top w:val="nil"/>
              <w:left w:val="nil"/>
              <w:bottom w:val="single" w:sz="4" w:space="0" w:color="000000"/>
              <w:right w:val="single" w:sz="4" w:space="0" w:color="000000"/>
            </w:tcBorders>
            <w:shd w:val="clear" w:color="FFFFFF" w:fill="FFFFFF"/>
            <w:tcMar>
              <w:left w:w="43" w:type="dxa"/>
              <w:right w:w="43" w:type="dxa"/>
            </w:tcMar>
            <w:vAlign w:val="center"/>
            <w:hideMark/>
          </w:tcPr>
          <w:p w14:paraId="55F504EC" w14:textId="77777777" w:rsidR="006D7672" w:rsidRPr="006D7672" w:rsidRDefault="006D7672" w:rsidP="006D7672">
            <w:pPr>
              <w:rPr>
                <w:rFonts w:ascii="Calibri body" w:hAnsi="Calibri body" w:cstheme="majorHAnsi"/>
                <w:color w:val="000000"/>
                <w:sz w:val="22"/>
                <w:szCs w:val="22"/>
              </w:rPr>
            </w:pPr>
            <w:r w:rsidRPr="006D7672">
              <w:rPr>
                <w:rFonts w:ascii="Calibri body" w:hAnsi="Calibri body" w:cstheme="majorHAnsi"/>
                <w:color w:val="000000"/>
                <w:sz w:val="22"/>
                <w:szCs w:val="22"/>
              </w:rPr>
              <w:t> </w:t>
            </w:r>
          </w:p>
        </w:tc>
        <w:tc>
          <w:tcPr>
            <w:tcW w:w="1758" w:type="pct"/>
            <w:tcBorders>
              <w:top w:val="nil"/>
              <w:left w:val="nil"/>
              <w:bottom w:val="single" w:sz="4" w:space="0" w:color="000000"/>
              <w:right w:val="single" w:sz="4" w:space="0" w:color="000000"/>
            </w:tcBorders>
            <w:shd w:val="clear" w:color="FFFFFF" w:fill="FFFFFF"/>
            <w:tcMar>
              <w:left w:w="43" w:type="dxa"/>
              <w:right w:w="43" w:type="dxa"/>
            </w:tcMar>
            <w:vAlign w:val="center"/>
            <w:hideMark/>
          </w:tcPr>
          <w:p w14:paraId="33CAB04C" w14:textId="77777777" w:rsidR="006D7672" w:rsidRPr="006D7672" w:rsidRDefault="006D7672" w:rsidP="006D7672">
            <w:pPr>
              <w:jc w:val="center"/>
              <w:rPr>
                <w:rFonts w:ascii="Calibri body" w:hAnsi="Calibri body" w:cstheme="majorHAnsi"/>
                <w:color w:val="000000"/>
                <w:sz w:val="22"/>
                <w:szCs w:val="22"/>
              </w:rPr>
            </w:pPr>
            <w:r w:rsidRPr="006D7672">
              <w:rPr>
                <w:rFonts w:ascii="Calibri body" w:hAnsi="Calibri body" w:cstheme="majorHAnsi"/>
                <w:color w:val="000000"/>
                <w:sz w:val="22"/>
                <w:szCs w:val="22"/>
              </w:rPr>
              <w:t> </w:t>
            </w:r>
          </w:p>
        </w:tc>
        <w:tc>
          <w:tcPr>
            <w:tcW w:w="1543" w:type="pct"/>
            <w:tcBorders>
              <w:top w:val="nil"/>
              <w:left w:val="nil"/>
              <w:bottom w:val="single" w:sz="4" w:space="0" w:color="000000"/>
              <w:right w:val="single" w:sz="4" w:space="0" w:color="000000"/>
            </w:tcBorders>
            <w:shd w:val="clear" w:color="FFFFFF" w:fill="FFFFFF"/>
            <w:tcMar>
              <w:left w:w="43" w:type="dxa"/>
              <w:right w:w="43" w:type="dxa"/>
            </w:tcMar>
            <w:vAlign w:val="center"/>
            <w:hideMark/>
          </w:tcPr>
          <w:p w14:paraId="01DA0FEE" w14:textId="77777777" w:rsidR="006D7672" w:rsidRPr="006D7672" w:rsidRDefault="006D7672" w:rsidP="006D7672">
            <w:pPr>
              <w:jc w:val="center"/>
              <w:rPr>
                <w:rFonts w:ascii="Calibri body" w:hAnsi="Calibri body" w:cstheme="majorHAnsi"/>
                <w:color w:val="000000"/>
                <w:sz w:val="22"/>
                <w:szCs w:val="22"/>
              </w:rPr>
            </w:pPr>
            <w:r w:rsidRPr="006D7672">
              <w:rPr>
                <w:rFonts w:ascii="Calibri body" w:hAnsi="Calibri body" w:cstheme="majorHAnsi"/>
                <w:color w:val="000000"/>
                <w:sz w:val="22"/>
                <w:szCs w:val="22"/>
              </w:rPr>
              <w:t> </w:t>
            </w:r>
          </w:p>
        </w:tc>
      </w:tr>
      <w:tr w:rsidR="006D7672" w:rsidRPr="006D7672" w14:paraId="66216749" w14:textId="77777777" w:rsidTr="004615D5">
        <w:trPr>
          <w:trHeight w:val="161"/>
        </w:trPr>
        <w:tc>
          <w:tcPr>
            <w:tcW w:w="696" w:type="pct"/>
            <w:tcBorders>
              <w:top w:val="single" w:sz="4" w:space="0" w:color="000000"/>
              <w:left w:val="single" w:sz="4" w:space="0" w:color="000000"/>
              <w:bottom w:val="single" w:sz="4" w:space="0" w:color="000000"/>
              <w:right w:val="single" w:sz="4" w:space="0" w:color="000000"/>
            </w:tcBorders>
            <w:shd w:val="clear" w:color="FFFFFF" w:fill="FFFFFF"/>
            <w:tcMar>
              <w:left w:w="43" w:type="dxa"/>
              <w:right w:w="43" w:type="dxa"/>
            </w:tcMar>
            <w:vAlign w:val="center"/>
            <w:hideMark/>
          </w:tcPr>
          <w:p w14:paraId="4D1E2A3F" w14:textId="77777777" w:rsidR="006D7672" w:rsidRPr="006D7672" w:rsidRDefault="006D7672" w:rsidP="006D7672">
            <w:pPr>
              <w:jc w:val="center"/>
              <w:rPr>
                <w:rFonts w:ascii="Calibri body" w:hAnsi="Calibri body" w:cstheme="majorHAnsi"/>
                <w:color w:val="000000"/>
                <w:sz w:val="22"/>
                <w:szCs w:val="22"/>
              </w:rPr>
            </w:pPr>
            <w:r w:rsidRPr="006D7672">
              <w:rPr>
                <w:rFonts w:ascii="Calibri body" w:hAnsi="Calibri body" w:cstheme="majorHAnsi"/>
                <w:color w:val="000000"/>
                <w:sz w:val="22"/>
                <w:szCs w:val="22"/>
              </w:rPr>
              <w:t> </w:t>
            </w:r>
          </w:p>
        </w:tc>
        <w:tc>
          <w:tcPr>
            <w:tcW w:w="678" w:type="pct"/>
            <w:tcBorders>
              <w:top w:val="single" w:sz="4" w:space="0" w:color="000000"/>
              <w:left w:val="nil"/>
              <w:bottom w:val="single" w:sz="4" w:space="0" w:color="000000"/>
              <w:right w:val="single" w:sz="4" w:space="0" w:color="000000"/>
            </w:tcBorders>
            <w:shd w:val="clear" w:color="FFFFFF" w:fill="FFFFFF"/>
            <w:tcMar>
              <w:left w:w="43" w:type="dxa"/>
              <w:right w:w="43" w:type="dxa"/>
            </w:tcMar>
            <w:vAlign w:val="center"/>
            <w:hideMark/>
          </w:tcPr>
          <w:p w14:paraId="19479DF6" w14:textId="77777777" w:rsidR="006D7672" w:rsidRPr="006D7672" w:rsidRDefault="006D7672" w:rsidP="006D7672">
            <w:pPr>
              <w:jc w:val="center"/>
              <w:rPr>
                <w:rFonts w:ascii="Calibri body" w:hAnsi="Calibri body" w:cstheme="majorHAnsi"/>
                <w:color w:val="000000"/>
                <w:sz w:val="22"/>
                <w:szCs w:val="22"/>
              </w:rPr>
            </w:pPr>
            <w:r w:rsidRPr="006D7672">
              <w:rPr>
                <w:rFonts w:ascii="Calibri body" w:hAnsi="Calibri body" w:cstheme="majorHAnsi"/>
                <w:color w:val="000000"/>
                <w:sz w:val="22"/>
                <w:szCs w:val="22"/>
              </w:rPr>
              <w:t> </w:t>
            </w:r>
          </w:p>
        </w:tc>
        <w:tc>
          <w:tcPr>
            <w:tcW w:w="325" w:type="pct"/>
            <w:tcBorders>
              <w:top w:val="nil"/>
              <w:left w:val="nil"/>
              <w:bottom w:val="single" w:sz="4" w:space="0" w:color="000000"/>
              <w:right w:val="single" w:sz="4" w:space="0" w:color="000000"/>
            </w:tcBorders>
            <w:shd w:val="clear" w:color="FFFFFF" w:fill="FFFFFF"/>
            <w:tcMar>
              <w:left w:w="43" w:type="dxa"/>
              <w:right w:w="43" w:type="dxa"/>
            </w:tcMar>
            <w:vAlign w:val="center"/>
            <w:hideMark/>
          </w:tcPr>
          <w:p w14:paraId="6B83AF7F" w14:textId="77777777" w:rsidR="006D7672" w:rsidRPr="006D7672" w:rsidRDefault="006D7672" w:rsidP="006D7672">
            <w:pPr>
              <w:rPr>
                <w:rFonts w:ascii="Calibri body" w:hAnsi="Calibri body" w:cstheme="majorHAnsi"/>
                <w:color w:val="000000"/>
                <w:sz w:val="22"/>
                <w:szCs w:val="22"/>
              </w:rPr>
            </w:pPr>
            <w:r w:rsidRPr="006D7672">
              <w:rPr>
                <w:rFonts w:ascii="Calibri body" w:hAnsi="Calibri body" w:cstheme="majorHAnsi"/>
                <w:color w:val="000000"/>
                <w:sz w:val="22"/>
                <w:szCs w:val="22"/>
              </w:rPr>
              <w:t> </w:t>
            </w:r>
          </w:p>
        </w:tc>
        <w:tc>
          <w:tcPr>
            <w:tcW w:w="1758" w:type="pct"/>
            <w:tcBorders>
              <w:top w:val="single" w:sz="4" w:space="0" w:color="000000"/>
              <w:left w:val="nil"/>
              <w:bottom w:val="single" w:sz="4" w:space="0" w:color="000000"/>
              <w:right w:val="single" w:sz="4" w:space="0" w:color="000000"/>
            </w:tcBorders>
            <w:shd w:val="clear" w:color="FFFFFF" w:fill="FFFFFF"/>
            <w:tcMar>
              <w:left w:w="43" w:type="dxa"/>
              <w:right w:w="43" w:type="dxa"/>
            </w:tcMar>
            <w:vAlign w:val="center"/>
            <w:hideMark/>
          </w:tcPr>
          <w:p w14:paraId="35F07FC4" w14:textId="77777777" w:rsidR="006D7672" w:rsidRPr="006D7672" w:rsidRDefault="006D7672" w:rsidP="006D7672">
            <w:pPr>
              <w:jc w:val="center"/>
              <w:rPr>
                <w:rFonts w:ascii="Calibri body" w:hAnsi="Calibri body" w:cstheme="majorHAnsi"/>
                <w:color w:val="000000"/>
                <w:sz w:val="22"/>
                <w:szCs w:val="22"/>
              </w:rPr>
            </w:pPr>
            <w:r w:rsidRPr="006D7672">
              <w:rPr>
                <w:rFonts w:ascii="Calibri body" w:hAnsi="Calibri body" w:cstheme="majorHAnsi"/>
                <w:color w:val="000000"/>
                <w:sz w:val="22"/>
                <w:szCs w:val="22"/>
              </w:rPr>
              <w:t> </w:t>
            </w:r>
          </w:p>
        </w:tc>
        <w:tc>
          <w:tcPr>
            <w:tcW w:w="1543" w:type="pct"/>
            <w:tcBorders>
              <w:top w:val="single" w:sz="4" w:space="0" w:color="000000"/>
              <w:left w:val="nil"/>
              <w:bottom w:val="single" w:sz="4" w:space="0" w:color="000000"/>
              <w:right w:val="single" w:sz="4" w:space="0" w:color="000000"/>
            </w:tcBorders>
            <w:shd w:val="clear" w:color="FFFFFF" w:fill="FFFFFF"/>
            <w:tcMar>
              <w:left w:w="43" w:type="dxa"/>
              <w:right w:w="43" w:type="dxa"/>
            </w:tcMar>
            <w:vAlign w:val="center"/>
            <w:hideMark/>
          </w:tcPr>
          <w:p w14:paraId="666259F1" w14:textId="77777777" w:rsidR="006D7672" w:rsidRPr="006D7672" w:rsidRDefault="006D7672" w:rsidP="006D7672">
            <w:pPr>
              <w:jc w:val="center"/>
              <w:rPr>
                <w:rFonts w:ascii="Calibri body" w:hAnsi="Calibri body" w:cstheme="majorHAnsi"/>
                <w:color w:val="000000"/>
                <w:sz w:val="22"/>
                <w:szCs w:val="22"/>
              </w:rPr>
            </w:pPr>
            <w:r w:rsidRPr="006D7672">
              <w:rPr>
                <w:rFonts w:ascii="Calibri body" w:hAnsi="Calibri body" w:cstheme="majorHAnsi"/>
                <w:color w:val="000000"/>
                <w:sz w:val="22"/>
                <w:szCs w:val="22"/>
              </w:rPr>
              <w:t> </w:t>
            </w:r>
          </w:p>
        </w:tc>
      </w:tr>
      <w:tr w:rsidR="006D7672" w:rsidRPr="006D7672" w14:paraId="2D323576" w14:textId="77777777" w:rsidTr="004615D5">
        <w:trPr>
          <w:trHeight w:val="161"/>
        </w:trPr>
        <w:tc>
          <w:tcPr>
            <w:tcW w:w="696" w:type="pct"/>
            <w:tcBorders>
              <w:top w:val="single" w:sz="4" w:space="0" w:color="000000"/>
              <w:left w:val="single" w:sz="4" w:space="0" w:color="000000"/>
              <w:bottom w:val="single" w:sz="4" w:space="0" w:color="000000"/>
              <w:right w:val="single" w:sz="4" w:space="0" w:color="000000"/>
            </w:tcBorders>
            <w:shd w:val="clear" w:color="FFFFFF" w:fill="FFFFFF"/>
            <w:tcMar>
              <w:left w:w="43" w:type="dxa"/>
              <w:right w:w="43" w:type="dxa"/>
            </w:tcMar>
            <w:vAlign w:val="center"/>
            <w:hideMark/>
          </w:tcPr>
          <w:p w14:paraId="2A845B93" w14:textId="77777777" w:rsidR="006D7672" w:rsidRPr="006D7672" w:rsidRDefault="006D7672" w:rsidP="006D7672">
            <w:pPr>
              <w:jc w:val="center"/>
              <w:rPr>
                <w:rFonts w:ascii="Calibri body" w:hAnsi="Calibri body" w:cstheme="majorHAnsi"/>
                <w:color w:val="000000"/>
                <w:sz w:val="22"/>
                <w:szCs w:val="22"/>
              </w:rPr>
            </w:pPr>
            <w:r w:rsidRPr="006D7672">
              <w:rPr>
                <w:rFonts w:ascii="Calibri body" w:hAnsi="Calibri body" w:cstheme="majorHAnsi"/>
                <w:color w:val="000000"/>
                <w:sz w:val="22"/>
                <w:szCs w:val="22"/>
              </w:rPr>
              <w:t> </w:t>
            </w:r>
          </w:p>
        </w:tc>
        <w:tc>
          <w:tcPr>
            <w:tcW w:w="678" w:type="pct"/>
            <w:tcBorders>
              <w:top w:val="single" w:sz="4" w:space="0" w:color="000000"/>
              <w:left w:val="nil"/>
              <w:bottom w:val="single" w:sz="4" w:space="0" w:color="000000"/>
              <w:right w:val="single" w:sz="4" w:space="0" w:color="000000"/>
            </w:tcBorders>
            <w:shd w:val="clear" w:color="FFFFFF" w:fill="FFFFFF"/>
            <w:tcMar>
              <w:left w:w="43" w:type="dxa"/>
              <w:right w:w="43" w:type="dxa"/>
            </w:tcMar>
            <w:vAlign w:val="center"/>
            <w:hideMark/>
          </w:tcPr>
          <w:p w14:paraId="32B9DA23" w14:textId="77777777" w:rsidR="006D7672" w:rsidRPr="006D7672" w:rsidRDefault="006D7672" w:rsidP="006D7672">
            <w:pPr>
              <w:jc w:val="center"/>
              <w:rPr>
                <w:rFonts w:ascii="Calibri body" w:hAnsi="Calibri body" w:cstheme="majorHAnsi"/>
                <w:color w:val="000000"/>
                <w:sz w:val="22"/>
                <w:szCs w:val="22"/>
              </w:rPr>
            </w:pPr>
            <w:r w:rsidRPr="006D7672">
              <w:rPr>
                <w:rFonts w:ascii="Calibri body" w:hAnsi="Calibri body" w:cstheme="majorHAnsi"/>
                <w:color w:val="000000"/>
                <w:sz w:val="22"/>
                <w:szCs w:val="22"/>
              </w:rPr>
              <w:t> </w:t>
            </w:r>
          </w:p>
        </w:tc>
        <w:tc>
          <w:tcPr>
            <w:tcW w:w="325" w:type="pct"/>
            <w:tcBorders>
              <w:top w:val="nil"/>
              <w:left w:val="nil"/>
              <w:bottom w:val="single" w:sz="4" w:space="0" w:color="000000"/>
              <w:right w:val="single" w:sz="4" w:space="0" w:color="000000"/>
            </w:tcBorders>
            <w:shd w:val="clear" w:color="FFFFFF" w:fill="FFFFFF"/>
            <w:tcMar>
              <w:left w:w="43" w:type="dxa"/>
              <w:right w:w="43" w:type="dxa"/>
            </w:tcMar>
            <w:vAlign w:val="center"/>
            <w:hideMark/>
          </w:tcPr>
          <w:p w14:paraId="1EF25259" w14:textId="77777777" w:rsidR="006D7672" w:rsidRPr="006D7672" w:rsidRDefault="006D7672" w:rsidP="006D7672">
            <w:pPr>
              <w:rPr>
                <w:rFonts w:ascii="Calibri body" w:hAnsi="Calibri body" w:cstheme="majorHAnsi"/>
                <w:color w:val="000000"/>
                <w:sz w:val="22"/>
                <w:szCs w:val="22"/>
              </w:rPr>
            </w:pPr>
            <w:r w:rsidRPr="006D7672">
              <w:rPr>
                <w:rFonts w:ascii="Calibri body" w:hAnsi="Calibri body" w:cstheme="majorHAnsi"/>
                <w:color w:val="000000"/>
                <w:sz w:val="22"/>
                <w:szCs w:val="22"/>
              </w:rPr>
              <w:t> </w:t>
            </w:r>
          </w:p>
        </w:tc>
        <w:tc>
          <w:tcPr>
            <w:tcW w:w="1758" w:type="pct"/>
            <w:tcBorders>
              <w:top w:val="single" w:sz="4" w:space="0" w:color="000000"/>
              <w:left w:val="nil"/>
              <w:bottom w:val="single" w:sz="4" w:space="0" w:color="000000"/>
              <w:right w:val="single" w:sz="4" w:space="0" w:color="000000"/>
            </w:tcBorders>
            <w:shd w:val="clear" w:color="FFFFFF" w:fill="FFFFFF"/>
            <w:tcMar>
              <w:left w:w="43" w:type="dxa"/>
              <w:right w:w="43" w:type="dxa"/>
            </w:tcMar>
            <w:vAlign w:val="center"/>
            <w:hideMark/>
          </w:tcPr>
          <w:p w14:paraId="514DEDCF" w14:textId="77777777" w:rsidR="006D7672" w:rsidRPr="006D7672" w:rsidRDefault="006D7672" w:rsidP="006D7672">
            <w:pPr>
              <w:jc w:val="center"/>
              <w:rPr>
                <w:rFonts w:ascii="Calibri body" w:hAnsi="Calibri body" w:cstheme="majorHAnsi"/>
                <w:color w:val="000000"/>
                <w:sz w:val="22"/>
                <w:szCs w:val="22"/>
              </w:rPr>
            </w:pPr>
            <w:r w:rsidRPr="006D7672">
              <w:rPr>
                <w:rFonts w:ascii="Calibri body" w:hAnsi="Calibri body" w:cstheme="majorHAnsi"/>
                <w:color w:val="000000"/>
                <w:sz w:val="22"/>
                <w:szCs w:val="22"/>
              </w:rPr>
              <w:t> </w:t>
            </w:r>
          </w:p>
        </w:tc>
        <w:tc>
          <w:tcPr>
            <w:tcW w:w="1543" w:type="pct"/>
            <w:tcBorders>
              <w:top w:val="single" w:sz="4" w:space="0" w:color="000000"/>
              <w:left w:val="nil"/>
              <w:bottom w:val="single" w:sz="4" w:space="0" w:color="000000"/>
              <w:right w:val="single" w:sz="4" w:space="0" w:color="000000"/>
            </w:tcBorders>
            <w:shd w:val="clear" w:color="FFFFFF" w:fill="FFFFFF"/>
            <w:tcMar>
              <w:left w:w="43" w:type="dxa"/>
              <w:right w:w="43" w:type="dxa"/>
            </w:tcMar>
            <w:vAlign w:val="center"/>
            <w:hideMark/>
          </w:tcPr>
          <w:p w14:paraId="35A8F0FF" w14:textId="77777777" w:rsidR="006D7672" w:rsidRPr="006D7672" w:rsidRDefault="006D7672" w:rsidP="006D7672">
            <w:pPr>
              <w:jc w:val="center"/>
              <w:rPr>
                <w:rFonts w:ascii="Calibri body" w:hAnsi="Calibri body" w:cstheme="majorHAnsi"/>
                <w:color w:val="000000"/>
                <w:sz w:val="22"/>
                <w:szCs w:val="22"/>
              </w:rPr>
            </w:pPr>
            <w:r w:rsidRPr="006D7672">
              <w:rPr>
                <w:rFonts w:ascii="Calibri body" w:hAnsi="Calibri body" w:cstheme="majorHAnsi"/>
                <w:color w:val="000000"/>
                <w:sz w:val="22"/>
                <w:szCs w:val="22"/>
              </w:rPr>
              <w:t> </w:t>
            </w:r>
          </w:p>
        </w:tc>
      </w:tr>
      <w:tr w:rsidR="006D7672" w:rsidRPr="006D7672" w14:paraId="0F98DDA4" w14:textId="77777777" w:rsidTr="004615D5">
        <w:trPr>
          <w:trHeight w:val="89"/>
        </w:trPr>
        <w:tc>
          <w:tcPr>
            <w:tcW w:w="696" w:type="pct"/>
            <w:tcBorders>
              <w:top w:val="single" w:sz="4" w:space="0" w:color="000000"/>
              <w:left w:val="single" w:sz="4" w:space="0" w:color="000000"/>
              <w:bottom w:val="single" w:sz="4" w:space="0" w:color="000000"/>
              <w:right w:val="single" w:sz="4" w:space="0" w:color="000000"/>
            </w:tcBorders>
            <w:shd w:val="clear" w:color="FFFFFF" w:fill="FFFFFF"/>
            <w:tcMar>
              <w:left w:w="43" w:type="dxa"/>
              <w:right w:w="43" w:type="dxa"/>
            </w:tcMar>
            <w:vAlign w:val="center"/>
            <w:hideMark/>
          </w:tcPr>
          <w:p w14:paraId="27C3543D" w14:textId="77777777" w:rsidR="006D7672" w:rsidRPr="006D7672" w:rsidRDefault="006D7672" w:rsidP="006D7672">
            <w:pPr>
              <w:jc w:val="center"/>
              <w:rPr>
                <w:rFonts w:ascii="Calibri body" w:hAnsi="Calibri body" w:cstheme="majorHAnsi"/>
                <w:color w:val="000000"/>
                <w:sz w:val="22"/>
                <w:szCs w:val="22"/>
              </w:rPr>
            </w:pPr>
            <w:r w:rsidRPr="006D7672">
              <w:rPr>
                <w:rFonts w:ascii="Calibri body" w:hAnsi="Calibri body" w:cstheme="majorHAnsi"/>
                <w:color w:val="000000"/>
                <w:sz w:val="22"/>
                <w:szCs w:val="22"/>
              </w:rPr>
              <w:t> </w:t>
            </w:r>
          </w:p>
        </w:tc>
        <w:tc>
          <w:tcPr>
            <w:tcW w:w="678" w:type="pct"/>
            <w:tcBorders>
              <w:top w:val="single" w:sz="4" w:space="0" w:color="000000"/>
              <w:left w:val="nil"/>
              <w:bottom w:val="single" w:sz="4" w:space="0" w:color="000000"/>
              <w:right w:val="single" w:sz="4" w:space="0" w:color="000000"/>
            </w:tcBorders>
            <w:shd w:val="clear" w:color="FFFFFF" w:fill="FFFFFF"/>
            <w:tcMar>
              <w:left w:w="43" w:type="dxa"/>
              <w:right w:w="43" w:type="dxa"/>
            </w:tcMar>
            <w:vAlign w:val="center"/>
            <w:hideMark/>
          </w:tcPr>
          <w:p w14:paraId="0B83732B" w14:textId="77777777" w:rsidR="006D7672" w:rsidRPr="006D7672" w:rsidRDefault="006D7672" w:rsidP="006D7672">
            <w:pPr>
              <w:jc w:val="center"/>
              <w:rPr>
                <w:rFonts w:ascii="Calibri body" w:hAnsi="Calibri body" w:cstheme="majorHAnsi"/>
                <w:color w:val="000000"/>
                <w:sz w:val="22"/>
                <w:szCs w:val="22"/>
              </w:rPr>
            </w:pPr>
            <w:r w:rsidRPr="006D7672">
              <w:rPr>
                <w:rFonts w:ascii="Calibri body" w:hAnsi="Calibri body" w:cstheme="majorHAnsi"/>
                <w:color w:val="000000"/>
                <w:sz w:val="22"/>
                <w:szCs w:val="22"/>
              </w:rPr>
              <w:t> </w:t>
            </w:r>
          </w:p>
        </w:tc>
        <w:tc>
          <w:tcPr>
            <w:tcW w:w="325" w:type="pct"/>
            <w:tcBorders>
              <w:top w:val="nil"/>
              <w:left w:val="nil"/>
              <w:bottom w:val="single" w:sz="4" w:space="0" w:color="000000"/>
              <w:right w:val="single" w:sz="4" w:space="0" w:color="000000"/>
            </w:tcBorders>
            <w:shd w:val="clear" w:color="FFFFFF" w:fill="FFFFFF"/>
            <w:tcMar>
              <w:left w:w="43" w:type="dxa"/>
              <w:right w:w="43" w:type="dxa"/>
            </w:tcMar>
            <w:vAlign w:val="center"/>
            <w:hideMark/>
          </w:tcPr>
          <w:p w14:paraId="4CE5E547" w14:textId="77777777" w:rsidR="006D7672" w:rsidRPr="006D7672" w:rsidRDefault="006D7672" w:rsidP="006D7672">
            <w:pPr>
              <w:rPr>
                <w:rFonts w:ascii="Calibri body" w:hAnsi="Calibri body" w:cstheme="majorHAnsi"/>
                <w:color w:val="000000"/>
                <w:sz w:val="22"/>
                <w:szCs w:val="22"/>
              </w:rPr>
            </w:pPr>
            <w:r w:rsidRPr="006D7672">
              <w:rPr>
                <w:rFonts w:ascii="Calibri body" w:hAnsi="Calibri body" w:cstheme="majorHAnsi"/>
                <w:color w:val="000000"/>
                <w:sz w:val="22"/>
                <w:szCs w:val="22"/>
              </w:rPr>
              <w:t> </w:t>
            </w:r>
          </w:p>
        </w:tc>
        <w:tc>
          <w:tcPr>
            <w:tcW w:w="1758" w:type="pct"/>
            <w:tcBorders>
              <w:top w:val="single" w:sz="4" w:space="0" w:color="000000"/>
              <w:left w:val="nil"/>
              <w:bottom w:val="single" w:sz="4" w:space="0" w:color="000000"/>
              <w:right w:val="single" w:sz="4" w:space="0" w:color="000000"/>
            </w:tcBorders>
            <w:shd w:val="clear" w:color="FFFFFF" w:fill="FFFFFF"/>
            <w:tcMar>
              <w:left w:w="43" w:type="dxa"/>
              <w:right w:w="43" w:type="dxa"/>
            </w:tcMar>
            <w:vAlign w:val="center"/>
            <w:hideMark/>
          </w:tcPr>
          <w:p w14:paraId="2A99B886" w14:textId="77777777" w:rsidR="006D7672" w:rsidRPr="006D7672" w:rsidRDefault="006D7672" w:rsidP="006D7672">
            <w:pPr>
              <w:jc w:val="center"/>
              <w:rPr>
                <w:rFonts w:ascii="Calibri body" w:hAnsi="Calibri body" w:cstheme="majorHAnsi"/>
                <w:color w:val="000000"/>
                <w:sz w:val="22"/>
                <w:szCs w:val="22"/>
              </w:rPr>
            </w:pPr>
            <w:r w:rsidRPr="006D7672">
              <w:rPr>
                <w:rFonts w:ascii="Calibri body" w:hAnsi="Calibri body" w:cstheme="majorHAnsi"/>
                <w:color w:val="000000"/>
                <w:sz w:val="22"/>
                <w:szCs w:val="22"/>
              </w:rPr>
              <w:t> </w:t>
            </w:r>
          </w:p>
        </w:tc>
        <w:tc>
          <w:tcPr>
            <w:tcW w:w="1543" w:type="pct"/>
            <w:tcBorders>
              <w:top w:val="single" w:sz="4" w:space="0" w:color="000000"/>
              <w:left w:val="nil"/>
              <w:bottom w:val="single" w:sz="4" w:space="0" w:color="000000"/>
              <w:right w:val="single" w:sz="4" w:space="0" w:color="000000"/>
            </w:tcBorders>
            <w:shd w:val="clear" w:color="FFFFFF" w:fill="FFFFFF"/>
            <w:tcMar>
              <w:left w:w="43" w:type="dxa"/>
              <w:right w:w="43" w:type="dxa"/>
            </w:tcMar>
            <w:vAlign w:val="center"/>
            <w:hideMark/>
          </w:tcPr>
          <w:p w14:paraId="6648BD73" w14:textId="77777777" w:rsidR="006D7672" w:rsidRPr="006D7672" w:rsidRDefault="006D7672" w:rsidP="006D7672">
            <w:pPr>
              <w:jc w:val="center"/>
              <w:rPr>
                <w:rFonts w:ascii="Calibri body" w:hAnsi="Calibri body" w:cstheme="majorHAnsi"/>
                <w:color w:val="000000"/>
                <w:sz w:val="22"/>
                <w:szCs w:val="22"/>
              </w:rPr>
            </w:pPr>
            <w:r w:rsidRPr="006D7672">
              <w:rPr>
                <w:rFonts w:ascii="Calibri body" w:hAnsi="Calibri body" w:cstheme="majorHAnsi"/>
                <w:color w:val="000000"/>
                <w:sz w:val="22"/>
                <w:szCs w:val="22"/>
              </w:rPr>
              <w:t> </w:t>
            </w:r>
          </w:p>
        </w:tc>
      </w:tr>
    </w:tbl>
    <w:p w14:paraId="0FD11603" w14:textId="77777777" w:rsidR="004615D5" w:rsidRPr="004615D5" w:rsidRDefault="008233CD" w:rsidP="004615D5">
      <w:pPr>
        <w:pStyle w:val="ListParagraph"/>
        <w:numPr>
          <w:ilvl w:val="0"/>
          <w:numId w:val="17"/>
        </w:numPr>
        <w:spacing w:before="120" w:after="120"/>
        <w:contextualSpacing w:val="0"/>
        <w:jc w:val="both"/>
        <w:rPr>
          <w:rFonts w:asciiTheme="minorHAnsi" w:hAnsiTheme="minorHAnsi" w:cstheme="minorHAnsi"/>
          <w:sz w:val="22"/>
          <w:szCs w:val="22"/>
        </w:rPr>
      </w:pPr>
      <w:r w:rsidRPr="004615D5">
        <w:rPr>
          <w:rFonts w:asciiTheme="minorHAnsi" w:hAnsiTheme="minorHAnsi" w:cstheme="minorHAnsi"/>
          <w:sz w:val="22"/>
          <w:szCs w:val="22"/>
        </w:rPr>
        <w:t>Please provide an example of communication material you have produced</w:t>
      </w:r>
      <w:r w:rsidR="004615D5">
        <w:rPr>
          <w:rFonts w:asciiTheme="minorHAnsi" w:hAnsiTheme="minorHAnsi" w:cstheme="minorHAnsi"/>
          <w:b/>
          <w:bCs/>
          <w:sz w:val="22"/>
          <w:szCs w:val="22"/>
        </w:rPr>
        <w:t>.</w:t>
      </w:r>
    </w:p>
    <w:p w14:paraId="2EBFD106" w14:textId="6D848437" w:rsidR="004615D5" w:rsidRPr="004615D5" w:rsidRDefault="004615D5" w:rsidP="00AC6DF4">
      <w:pPr>
        <w:pStyle w:val="ListParagraph"/>
        <w:numPr>
          <w:ilvl w:val="0"/>
          <w:numId w:val="16"/>
        </w:numPr>
        <w:spacing w:before="120" w:after="120"/>
        <w:contextualSpacing w:val="0"/>
        <w:jc w:val="both"/>
        <w:rPr>
          <w:rFonts w:asciiTheme="minorHAnsi" w:hAnsiTheme="minorHAnsi" w:cstheme="minorHAnsi"/>
          <w:sz w:val="22"/>
          <w:szCs w:val="22"/>
        </w:rPr>
      </w:pPr>
      <w:r w:rsidRPr="004615D5">
        <w:rPr>
          <w:rFonts w:asciiTheme="minorHAnsi" w:hAnsiTheme="minorHAnsi" w:cstheme="minorHAnsi"/>
          <w:sz w:val="22"/>
          <w:szCs w:val="22"/>
        </w:rPr>
        <w:t>Submit a proposed budget.</w:t>
      </w:r>
      <w:r w:rsidRPr="004615D5">
        <w:rPr>
          <w:rFonts w:asciiTheme="minorHAnsi" w:hAnsiTheme="minorHAnsi" w:cstheme="minorHAnsi"/>
          <w:b/>
          <w:bCs/>
          <w:sz w:val="22"/>
          <w:szCs w:val="22"/>
        </w:rPr>
        <w:t xml:space="preserve"> </w:t>
      </w:r>
      <w:r w:rsidRPr="004615D5">
        <w:rPr>
          <w:rFonts w:asciiTheme="minorHAnsi" w:hAnsiTheme="minorHAnsi" w:cstheme="minorHAnsi"/>
          <w:sz w:val="22"/>
          <w:szCs w:val="22"/>
        </w:rPr>
        <w:t>Note that transport to project location is covered by the consultant.</w:t>
      </w:r>
    </w:p>
    <w:p w14:paraId="5ED2BD03" w14:textId="5E34E847" w:rsidR="007C543E" w:rsidRPr="000361E3" w:rsidRDefault="007C543E" w:rsidP="004615D5">
      <w:pPr>
        <w:pStyle w:val="ListParagraph"/>
        <w:numPr>
          <w:ilvl w:val="0"/>
          <w:numId w:val="16"/>
        </w:numPr>
        <w:spacing w:after="120"/>
        <w:contextualSpacing w:val="0"/>
        <w:jc w:val="both"/>
        <w:rPr>
          <w:rFonts w:asciiTheme="minorHAnsi" w:hAnsiTheme="minorHAnsi" w:cstheme="minorHAnsi"/>
          <w:sz w:val="22"/>
          <w:szCs w:val="22"/>
        </w:rPr>
      </w:pPr>
      <w:r>
        <w:rPr>
          <w:rFonts w:asciiTheme="minorHAnsi" w:hAnsiTheme="minorHAnsi" w:cstheme="minorHAnsi"/>
          <w:sz w:val="22"/>
          <w:szCs w:val="22"/>
        </w:rPr>
        <w:t xml:space="preserve">Proposal </w:t>
      </w:r>
      <w:r w:rsidR="004615D5">
        <w:rPr>
          <w:rFonts w:asciiTheme="minorHAnsi" w:hAnsiTheme="minorHAnsi" w:cstheme="minorHAnsi"/>
          <w:sz w:val="22"/>
          <w:szCs w:val="22"/>
        </w:rPr>
        <w:t xml:space="preserve">must </w:t>
      </w:r>
      <w:r>
        <w:rPr>
          <w:rFonts w:asciiTheme="minorHAnsi" w:hAnsiTheme="minorHAnsi" w:cstheme="minorHAnsi"/>
          <w:sz w:val="22"/>
          <w:szCs w:val="22"/>
        </w:rPr>
        <w:t xml:space="preserve">be submitted to: </w:t>
      </w:r>
      <w:hyperlink r:id="rId7" w:history="1">
        <w:r w:rsidR="00915681" w:rsidRPr="00422770">
          <w:rPr>
            <w:rStyle w:val="Hyperlink"/>
            <w:rFonts w:asciiTheme="minorHAnsi" w:hAnsiTheme="minorHAnsi" w:cstheme="minorHAnsi"/>
            <w:sz w:val="22"/>
            <w:szCs w:val="22"/>
          </w:rPr>
          <w:t>haitiadministration@christian-aid.org</w:t>
        </w:r>
      </w:hyperlink>
      <w:r w:rsidR="00915681">
        <w:rPr>
          <w:rFonts w:asciiTheme="minorHAnsi" w:hAnsiTheme="minorHAnsi" w:cstheme="minorHAnsi"/>
          <w:sz w:val="22"/>
          <w:szCs w:val="22"/>
        </w:rPr>
        <w:t xml:space="preserve"> </w:t>
      </w:r>
      <w:r w:rsidR="00D273AB">
        <w:rPr>
          <w:rFonts w:asciiTheme="minorHAnsi" w:hAnsiTheme="minorHAnsi" w:cstheme="minorHAnsi"/>
          <w:sz w:val="22"/>
          <w:szCs w:val="22"/>
        </w:rPr>
        <w:t xml:space="preserve"> </w:t>
      </w:r>
    </w:p>
    <w:p w14:paraId="6B7C11BA" w14:textId="110B56E0" w:rsidR="00E470D7" w:rsidRDefault="00CB38FC" w:rsidP="004615D5">
      <w:pPr>
        <w:pStyle w:val="ListParagraph"/>
        <w:numPr>
          <w:ilvl w:val="0"/>
          <w:numId w:val="16"/>
        </w:numPr>
        <w:spacing w:after="120"/>
        <w:contextualSpacing w:val="0"/>
        <w:jc w:val="both"/>
        <w:rPr>
          <w:rFonts w:asciiTheme="minorHAnsi" w:hAnsiTheme="minorHAnsi" w:cstheme="minorHAnsi"/>
        </w:rPr>
      </w:pPr>
      <w:r>
        <w:rPr>
          <w:rFonts w:asciiTheme="minorHAnsi" w:hAnsiTheme="minorHAnsi" w:cstheme="minorHAnsi"/>
        </w:rPr>
        <w:t xml:space="preserve">For any information regarding this consultancy please contact: </w:t>
      </w:r>
      <w:hyperlink r:id="rId8" w:history="1">
        <w:r w:rsidR="00915681" w:rsidRPr="00422770">
          <w:rPr>
            <w:rStyle w:val="Hyperlink"/>
            <w:rFonts w:asciiTheme="minorHAnsi" w:hAnsiTheme="minorHAnsi" w:cstheme="minorHAnsi"/>
          </w:rPr>
          <w:t>haitioffice@christian-aid.org</w:t>
        </w:r>
      </w:hyperlink>
      <w:r w:rsidR="00915681">
        <w:rPr>
          <w:rFonts w:asciiTheme="minorHAnsi" w:hAnsiTheme="minorHAnsi" w:cstheme="minorHAnsi"/>
        </w:rPr>
        <w:t xml:space="preserve"> </w:t>
      </w:r>
      <w:r w:rsidR="00915681" w:rsidRPr="00915681">
        <w:rPr>
          <w:rFonts w:asciiTheme="minorHAnsi" w:hAnsiTheme="minorHAnsi" w:cstheme="minorHAnsi"/>
        </w:rPr>
        <w:t xml:space="preserve"> </w:t>
      </w:r>
    </w:p>
    <w:sectPr w:rsidR="00E470D7" w:rsidSect="00D273AB">
      <w:pgSz w:w="11906" w:h="16838"/>
      <w:pgMar w:top="1296" w:right="1296" w:bottom="1296" w:left="1296"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927B0"/>
    <w:multiLevelType w:val="hybridMultilevel"/>
    <w:tmpl w:val="8BE2C3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2F17A0"/>
    <w:multiLevelType w:val="hybridMultilevel"/>
    <w:tmpl w:val="389E6C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4A4C6C"/>
    <w:multiLevelType w:val="hybridMultilevel"/>
    <w:tmpl w:val="389E6C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6D05A0"/>
    <w:multiLevelType w:val="hybridMultilevel"/>
    <w:tmpl w:val="82DC90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B01D00"/>
    <w:multiLevelType w:val="hybridMultilevel"/>
    <w:tmpl w:val="389E6C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4D703E"/>
    <w:multiLevelType w:val="hybridMultilevel"/>
    <w:tmpl w:val="B822A9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197303A"/>
    <w:multiLevelType w:val="hybridMultilevel"/>
    <w:tmpl w:val="5C220342"/>
    <w:lvl w:ilvl="0" w:tplc="E1285E62">
      <w:start w:val="2"/>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D674A1"/>
    <w:multiLevelType w:val="hybridMultilevel"/>
    <w:tmpl w:val="28F00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277592"/>
    <w:multiLevelType w:val="hybridMultilevel"/>
    <w:tmpl w:val="389E6C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0E0E64"/>
    <w:multiLevelType w:val="hybridMultilevel"/>
    <w:tmpl w:val="389E6C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FF0B9C"/>
    <w:multiLevelType w:val="hybridMultilevel"/>
    <w:tmpl w:val="372C0E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D9F2B58"/>
    <w:multiLevelType w:val="hybridMultilevel"/>
    <w:tmpl w:val="2FBA76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DA81929"/>
    <w:multiLevelType w:val="hybridMultilevel"/>
    <w:tmpl w:val="389E6C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6A1975"/>
    <w:multiLevelType w:val="hybridMultilevel"/>
    <w:tmpl w:val="DDA6DC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E12B4F"/>
    <w:multiLevelType w:val="hybridMultilevel"/>
    <w:tmpl w:val="2CE817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8010619"/>
    <w:multiLevelType w:val="hybridMultilevel"/>
    <w:tmpl w:val="389E6C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889027A"/>
    <w:multiLevelType w:val="hybridMultilevel"/>
    <w:tmpl w:val="ED3E2A26"/>
    <w:lvl w:ilvl="0" w:tplc="63A2B73E">
      <w:start w:val="1"/>
      <w:numFmt w:val="lowerLetter"/>
      <w:lvlText w:val="%1."/>
      <w:lvlJc w:val="left"/>
      <w:pPr>
        <w:ind w:left="717" w:hanging="360"/>
      </w:pPr>
      <w:rPr>
        <w:rFonts w:hint="default"/>
        <w:b w:val="0"/>
        <w:bCs/>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num w:numId="1">
    <w:abstractNumId w:val="5"/>
  </w:num>
  <w:num w:numId="2">
    <w:abstractNumId w:val="6"/>
  </w:num>
  <w:num w:numId="3">
    <w:abstractNumId w:val="14"/>
  </w:num>
  <w:num w:numId="4">
    <w:abstractNumId w:val="11"/>
  </w:num>
  <w:num w:numId="5">
    <w:abstractNumId w:val="1"/>
  </w:num>
  <w:num w:numId="6">
    <w:abstractNumId w:val="16"/>
  </w:num>
  <w:num w:numId="7">
    <w:abstractNumId w:val="13"/>
  </w:num>
  <w:num w:numId="8">
    <w:abstractNumId w:val="9"/>
  </w:num>
  <w:num w:numId="9">
    <w:abstractNumId w:val="8"/>
  </w:num>
  <w:num w:numId="10">
    <w:abstractNumId w:val="2"/>
  </w:num>
  <w:num w:numId="11">
    <w:abstractNumId w:val="15"/>
  </w:num>
  <w:num w:numId="12">
    <w:abstractNumId w:val="12"/>
  </w:num>
  <w:num w:numId="13">
    <w:abstractNumId w:val="4"/>
  </w:num>
  <w:num w:numId="14">
    <w:abstractNumId w:val="7"/>
  </w:num>
  <w:num w:numId="15">
    <w:abstractNumId w:val="3"/>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FD8"/>
    <w:rsid w:val="000063C5"/>
    <w:rsid w:val="000361E3"/>
    <w:rsid w:val="000B1E49"/>
    <w:rsid w:val="000E5AD3"/>
    <w:rsid w:val="001352DF"/>
    <w:rsid w:val="00165B1B"/>
    <w:rsid w:val="00166394"/>
    <w:rsid w:val="001750DD"/>
    <w:rsid w:val="00191C75"/>
    <w:rsid w:val="00196A2B"/>
    <w:rsid w:val="001D007A"/>
    <w:rsid w:val="001D1DBA"/>
    <w:rsid w:val="001F4F2C"/>
    <w:rsid w:val="001F5597"/>
    <w:rsid w:val="001F55CD"/>
    <w:rsid w:val="00237B67"/>
    <w:rsid w:val="002464AD"/>
    <w:rsid w:val="00264BE9"/>
    <w:rsid w:val="002821BE"/>
    <w:rsid w:val="002D7FAE"/>
    <w:rsid w:val="002E4D15"/>
    <w:rsid w:val="002E661F"/>
    <w:rsid w:val="00332E3F"/>
    <w:rsid w:val="003521EE"/>
    <w:rsid w:val="00353ED1"/>
    <w:rsid w:val="00374DC4"/>
    <w:rsid w:val="0038525E"/>
    <w:rsid w:val="00394009"/>
    <w:rsid w:val="003970A5"/>
    <w:rsid w:val="003A4091"/>
    <w:rsid w:val="003F6F4B"/>
    <w:rsid w:val="0041374A"/>
    <w:rsid w:val="00433CE1"/>
    <w:rsid w:val="00436FB8"/>
    <w:rsid w:val="004615D5"/>
    <w:rsid w:val="004A6B49"/>
    <w:rsid w:val="004B2E7F"/>
    <w:rsid w:val="004D00D5"/>
    <w:rsid w:val="004D348A"/>
    <w:rsid w:val="004D477F"/>
    <w:rsid w:val="004E66D8"/>
    <w:rsid w:val="004F2B56"/>
    <w:rsid w:val="0050379F"/>
    <w:rsid w:val="005063B3"/>
    <w:rsid w:val="00516C40"/>
    <w:rsid w:val="00556263"/>
    <w:rsid w:val="005564EF"/>
    <w:rsid w:val="005602BE"/>
    <w:rsid w:val="00582C0B"/>
    <w:rsid w:val="005A0FAC"/>
    <w:rsid w:val="005C4AF7"/>
    <w:rsid w:val="005F3C1B"/>
    <w:rsid w:val="005F7844"/>
    <w:rsid w:val="0060736B"/>
    <w:rsid w:val="00662AEC"/>
    <w:rsid w:val="00683F5C"/>
    <w:rsid w:val="006D7672"/>
    <w:rsid w:val="0071418D"/>
    <w:rsid w:val="00757721"/>
    <w:rsid w:val="0077103E"/>
    <w:rsid w:val="007C543E"/>
    <w:rsid w:val="007D5E90"/>
    <w:rsid w:val="007F2C1D"/>
    <w:rsid w:val="008233CD"/>
    <w:rsid w:val="008262BC"/>
    <w:rsid w:val="00827CF1"/>
    <w:rsid w:val="008330D0"/>
    <w:rsid w:val="00840941"/>
    <w:rsid w:val="00870DE8"/>
    <w:rsid w:val="00874C2E"/>
    <w:rsid w:val="008B1576"/>
    <w:rsid w:val="008B3A1F"/>
    <w:rsid w:val="00915681"/>
    <w:rsid w:val="00924E2E"/>
    <w:rsid w:val="00940683"/>
    <w:rsid w:val="00947FD8"/>
    <w:rsid w:val="00964054"/>
    <w:rsid w:val="009743FF"/>
    <w:rsid w:val="00975872"/>
    <w:rsid w:val="00991669"/>
    <w:rsid w:val="009B380A"/>
    <w:rsid w:val="009B3EDB"/>
    <w:rsid w:val="009C4C79"/>
    <w:rsid w:val="009E76B7"/>
    <w:rsid w:val="00A565C2"/>
    <w:rsid w:val="00AE58E0"/>
    <w:rsid w:val="00B51086"/>
    <w:rsid w:val="00B63958"/>
    <w:rsid w:val="00C07C77"/>
    <w:rsid w:val="00C47B66"/>
    <w:rsid w:val="00C52F62"/>
    <w:rsid w:val="00C53637"/>
    <w:rsid w:val="00C8244D"/>
    <w:rsid w:val="00C84917"/>
    <w:rsid w:val="00C92A8A"/>
    <w:rsid w:val="00CB38FC"/>
    <w:rsid w:val="00CD30F6"/>
    <w:rsid w:val="00D273AB"/>
    <w:rsid w:val="00D74B61"/>
    <w:rsid w:val="00D76A30"/>
    <w:rsid w:val="00D84C50"/>
    <w:rsid w:val="00D94395"/>
    <w:rsid w:val="00DA0042"/>
    <w:rsid w:val="00DA0572"/>
    <w:rsid w:val="00DD31CF"/>
    <w:rsid w:val="00E0082E"/>
    <w:rsid w:val="00E0290C"/>
    <w:rsid w:val="00E27ACB"/>
    <w:rsid w:val="00E41187"/>
    <w:rsid w:val="00E470D7"/>
    <w:rsid w:val="00E52417"/>
    <w:rsid w:val="00E610A7"/>
    <w:rsid w:val="00EB3AB9"/>
    <w:rsid w:val="00EC0569"/>
    <w:rsid w:val="00EE48C5"/>
    <w:rsid w:val="00EE5057"/>
    <w:rsid w:val="00F310F1"/>
    <w:rsid w:val="00F51FDD"/>
    <w:rsid w:val="00F67B7A"/>
    <w:rsid w:val="00F84FA6"/>
    <w:rsid w:val="00FA4106"/>
    <w:rsid w:val="00FA5180"/>
    <w:rsid w:val="0D3F0864"/>
    <w:rsid w:val="0D5830C1"/>
    <w:rsid w:val="0FF47D81"/>
    <w:rsid w:val="118ED46F"/>
    <w:rsid w:val="13C18586"/>
    <w:rsid w:val="14944133"/>
    <w:rsid w:val="154A1A49"/>
    <w:rsid w:val="18CC5DF7"/>
    <w:rsid w:val="1B9E58D3"/>
    <w:rsid w:val="1CB29D24"/>
    <w:rsid w:val="1E54B779"/>
    <w:rsid w:val="1FE4BF82"/>
    <w:rsid w:val="267105C4"/>
    <w:rsid w:val="296ABFB1"/>
    <w:rsid w:val="2C4B4F34"/>
    <w:rsid w:val="2E8570A7"/>
    <w:rsid w:val="3235DF14"/>
    <w:rsid w:val="33EAE0CB"/>
    <w:rsid w:val="37F4BA5A"/>
    <w:rsid w:val="38FFFE40"/>
    <w:rsid w:val="394C55AB"/>
    <w:rsid w:val="39A9B318"/>
    <w:rsid w:val="3E63FBDE"/>
    <w:rsid w:val="40EBA1AC"/>
    <w:rsid w:val="436E4330"/>
    <w:rsid w:val="4950A772"/>
    <w:rsid w:val="49A6AE85"/>
    <w:rsid w:val="4A9A7178"/>
    <w:rsid w:val="4DC7584E"/>
    <w:rsid w:val="4E6A86B9"/>
    <w:rsid w:val="50E05F54"/>
    <w:rsid w:val="5A976CE5"/>
    <w:rsid w:val="5CB234CD"/>
    <w:rsid w:val="60EFA1F2"/>
    <w:rsid w:val="63979E75"/>
    <w:rsid w:val="65BF58BB"/>
    <w:rsid w:val="691F2C38"/>
    <w:rsid w:val="72A767BD"/>
    <w:rsid w:val="755434B3"/>
    <w:rsid w:val="7B3698F5"/>
    <w:rsid w:val="7FE399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6C4B9"/>
  <w15:chartTrackingRefBased/>
  <w15:docId w15:val="{C31D831B-F1E5-4246-9AEB-4FC68D670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D8"/>
    <w:pPr>
      <w:spacing w:after="0" w:line="240" w:lineRule="auto"/>
    </w:pPr>
    <w:rPr>
      <w:rFonts w:ascii="Calibri" w:eastAsia="Times New Roman" w:hAnsi="Calibri"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FD8"/>
    <w:pPr>
      <w:ind w:left="720"/>
      <w:contextualSpacing/>
    </w:pPr>
    <w:rPr>
      <w:rFonts w:ascii="Arial" w:hAnsi="Arial"/>
      <w:lang w:val="en-GB" w:eastAsia="en-GB"/>
    </w:rPr>
  </w:style>
  <w:style w:type="character" w:customStyle="1" w:styleId="normaltextrun">
    <w:name w:val="normaltextrun"/>
    <w:basedOn w:val="DefaultParagraphFont"/>
    <w:rsid w:val="00947FD8"/>
  </w:style>
  <w:style w:type="character" w:styleId="Hyperlink">
    <w:name w:val="Hyperlink"/>
    <w:basedOn w:val="DefaultParagraphFont"/>
    <w:uiPriority w:val="99"/>
    <w:unhideWhenUsed/>
    <w:rsid w:val="00947FD8"/>
    <w:rPr>
      <w:color w:val="0563C1" w:themeColor="hyperlink"/>
      <w:u w:val="single"/>
    </w:rPr>
  </w:style>
  <w:style w:type="character" w:styleId="UnresolvedMention">
    <w:name w:val="Unresolved Mention"/>
    <w:basedOn w:val="DefaultParagraphFont"/>
    <w:uiPriority w:val="99"/>
    <w:unhideWhenUsed/>
    <w:rsid w:val="00947FD8"/>
    <w:rPr>
      <w:color w:val="605E5C"/>
      <w:shd w:val="clear" w:color="auto" w:fill="E1DFDD"/>
    </w:rPr>
  </w:style>
  <w:style w:type="table" w:styleId="TableGrid">
    <w:name w:val="Table Grid"/>
    <w:basedOn w:val="TableNormal"/>
    <w:uiPriority w:val="39"/>
    <w:rsid w:val="00CD30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565C2"/>
    <w:rPr>
      <w:sz w:val="16"/>
      <w:szCs w:val="16"/>
    </w:rPr>
  </w:style>
  <w:style w:type="paragraph" w:styleId="CommentText">
    <w:name w:val="annotation text"/>
    <w:basedOn w:val="Normal"/>
    <w:link w:val="CommentTextChar"/>
    <w:uiPriority w:val="99"/>
    <w:semiHidden/>
    <w:unhideWhenUsed/>
    <w:rsid w:val="00A565C2"/>
    <w:rPr>
      <w:sz w:val="20"/>
      <w:szCs w:val="20"/>
    </w:rPr>
  </w:style>
  <w:style w:type="character" w:customStyle="1" w:styleId="CommentTextChar">
    <w:name w:val="Comment Text Char"/>
    <w:basedOn w:val="DefaultParagraphFont"/>
    <w:link w:val="CommentText"/>
    <w:uiPriority w:val="99"/>
    <w:semiHidden/>
    <w:rsid w:val="00A565C2"/>
    <w:rPr>
      <w:rFonts w:ascii="Calibri" w:eastAsia="Times New Roman"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565C2"/>
    <w:rPr>
      <w:b/>
      <w:bCs/>
    </w:rPr>
  </w:style>
  <w:style w:type="character" w:customStyle="1" w:styleId="CommentSubjectChar">
    <w:name w:val="Comment Subject Char"/>
    <w:basedOn w:val="CommentTextChar"/>
    <w:link w:val="CommentSubject"/>
    <w:uiPriority w:val="99"/>
    <w:semiHidden/>
    <w:rsid w:val="00A565C2"/>
    <w:rPr>
      <w:rFonts w:ascii="Calibri" w:eastAsia="Times New Roman" w:hAnsi="Calibri" w:cs="Times New Roman"/>
      <w:b/>
      <w:bCs/>
      <w:sz w:val="20"/>
      <w:szCs w:val="20"/>
      <w:lang w:val="en-US"/>
    </w:rPr>
  </w:style>
  <w:style w:type="character" w:styleId="Mention">
    <w:name w:val="Mention"/>
    <w:basedOn w:val="DefaultParagraphFont"/>
    <w:uiPriority w:val="99"/>
    <w:unhideWhenUsed/>
    <w:rsid w:val="00870DE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261611">
      <w:bodyDiv w:val="1"/>
      <w:marLeft w:val="0"/>
      <w:marRight w:val="0"/>
      <w:marTop w:val="0"/>
      <w:marBottom w:val="0"/>
      <w:divBdr>
        <w:top w:val="none" w:sz="0" w:space="0" w:color="auto"/>
        <w:left w:val="none" w:sz="0" w:space="0" w:color="auto"/>
        <w:bottom w:val="none" w:sz="0" w:space="0" w:color="auto"/>
        <w:right w:val="none" w:sz="0" w:space="0" w:color="auto"/>
      </w:divBdr>
    </w:div>
    <w:div w:id="194749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tioffice@christian-aid.org" TargetMode="External"/><Relationship Id="rId3" Type="http://schemas.openxmlformats.org/officeDocument/2006/relationships/settings" Target="settings.xml"/><Relationship Id="rId7" Type="http://schemas.openxmlformats.org/officeDocument/2006/relationships/hyperlink" Target="mailto:haitiadministration@christian-a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ercontent.one/wp/www.local2global.info/wp-content/uploads/HPN_SCLR-Network-Paper_FRENCH.pdf" TargetMode="External"/><Relationship Id="rId5" Type="http://schemas.openxmlformats.org/officeDocument/2006/relationships/hyperlink" Target="https://usercontent.one/wp/www.local2global.info/wp-content/uploads/L2GP_SCLR_2021.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1826</Words>
  <Characters>10411</Characters>
  <Application>Microsoft Office Word</Application>
  <DocSecurity>4</DocSecurity>
  <Lines>86</Lines>
  <Paragraphs>24</Paragraphs>
  <ScaleCrop>false</ScaleCrop>
  <Company/>
  <LinksUpToDate>false</LinksUpToDate>
  <CharactersWithSpaces>12213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Di Vicenz</dc:creator>
  <cp:keywords/>
  <dc:description/>
  <cp:lastModifiedBy>Christine Theano</cp:lastModifiedBy>
  <cp:revision>2</cp:revision>
  <dcterms:created xsi:type="dcterms:W3CDTF">2021-12-09T19:37:00Z</dcterms:created>
  <dcterms:modified xsi:type="dcterms:W3CDTF">2021-12-09T19:37:00Z</dcterms:modified>
</cp:coreProperties>
</file>