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6CCDE" w14:textId="77777777" w:rsidR="001F2F8F" w:rsidRDefault="001F2F8F" w:rsidP="001F2F8F"/>
    <w:p w14:paraId="6FBE4832" w14:textId="1E8D9ECB" w:rsidR="001F2F8F" w:rsidRDefault="001F2F8F" w:rsidP="001F2F8F">
      <w:pPr>
        <w:jc w:val="center"/>
        <w:rPr>
          <w:b/>
          <w:bCs/>
          <w:lang w:val="fr-FR"/>
        </w:rPr>
      </w:pPr>
      <w:r w:rsidRPr="001407CC">
        <w:rPr>
          <w:b/>
          <w:bCs/>
          <w:lang w:val="fr-FR"/>
        </w:rPr>
        <w:t>FONDS POUR LA CUISSON PROPRE EN HAÏTI II</w:t>
      </w:r>
    </w:p>
    <w:p w14:paraId="3A119B54" w14:textId="77777777" w:rsidR="004801E2" w:rsidRPr="001407CC" w:rsidRDefault="004801E2" w:rsidP="001F2F8F">
      <w:pPr>
        <w:jc w:val="center"/>
        <w:rPr>
          <w:b/>
          <w:bCs/>
          <w:lang w:val="fr-FR"/>
        </w:rPr>
      </w:pPr>
    </w:p>
    <w:p w14:paraId="71E4A790" w14:textId="1ECD4258" w:rsidR="001F2F8F" w:rsidRPr="001407CC" w:rsidRDefault="001F2F8F" w:rsidP="001F2F8F">
      <w:pPr>
        <w:jc w:val="center"/>
        <w:rPr>
          <w:b/>
          <w:bCs/>
          <w:lang w:val="fr-FR"/>
        </w:rPr>
      </w:pPr>
      <w:r w:rsidRPr="001407CC">
        <w:rPr>
          <w:b/>
          <w:bCs/>
          <w:lang w:val="fr-FR"/>
        </w:rPr>
        <w:t>APPEL À MANIFESTATION D'INTÉRÊT</w:t>
      </w:r>
    </w:p>
    <w:p w14:paraId="4376EC81" w14:textId="77777777" w:rsidR="001F2F8F" w:rsidRPr="001407CC" w:rsidRDefault="001F2F8F" w:rsidP="001F2F8F">
      <w:pPr>
        <w:jc w:val="center"/>
        <w:rPr>
          <w:b/>
          <w:bCs/>
          <w:lang w:val="fr-FR"/>
        </w:rPr>
      </w:pPr>
    </w:p>
    <w:p w14:paraId="6BFD33D3" w14:textId="58295F06" w:rsidR="001F2F8F" w:rsidRPr="001407CC" w:rsidRDefault="004801E2" w:rsidP="001F2F8F">
      <w:pPr>
        <w:rPr>
          <w:b/>
          <w:bCs/>
          <w:lang w:val="fr-FR"/>
        </w:rPr>
      </w:pPr>
      <w:r>
        <w:rPr>
          <w:b/>
          <w:bCs/>
          <w:lang w:val="fr-FR"/>
        </w:rPr>
        <w:t>L’ALLIANCE POUR LA CUISSON PROPRE</w:t>
      </w:r>
    </w:p>
    <w:p w14:paraId="16FCB968" w14:textId="77777777" w:rsidR="001F2F8F" w:rsidRPr="001407CC" w:rsidRDefault="001F2F8F" w:rsidP="001F2F8F">
      <w:pPr>
        <w:rPr>
          <w:b/>
          <w:bCs/>
          <w:lang w:val="fr-FR"/>
        </w:rPr>
      </w:pPr>
    </w:p>
    <w:p w14:paraId="19A7E4BD" w14:textId="3019D6FF" w:rsidR="00573975" w:rsidRDefault="00573975" w:rsidP="001F2F8F">
      <w:pPr>
        <w:rPr>
          <w:lang w:val="fr-FR"/>
        </w:rPr>
      </w:pPr>
      <w:r w:rsidRPr="00573975">
        <w:rPr>
          <w:lang w:val="fr-FR"/>
        </w:rPr>
        <w:t>L’Alliance pour la cuisson propre (CCA) travaille avec un réseau mondial de partenaires pour bâtir une industrie inclusive qui rend la cuisson propre accessible aux familles du monde entier. Fondée en 2010, la CCA appuie le développement, la vente, la distribution et l’utilisation continue de solutions de cuisson propres, qui transforment des vies en améliorant la santé, en protégeant le climat et l’environnement, et en aidant les familles à économiser temps et argent. En accord avec les objectifs de développement durable, la CCA s’efforce d’atteindre l’accès universel à la cuisson propre d’ici 2030.</w:t>
      </w:r>
      <w:r w:rsidRPr="00573975" w:rsidDel="00573975">
        <w:rPr>
          <w:lang w:val="fr-FR"/>
        </w:rPr>
        <w:t xml:space="preserve"> </w:t>
      </w:r>
    </w:p>
    <w:p w14:paraId="0497C061" w14:textId="77777777" w:rsidR="001407CC" w:rsidRPr="001407CC" w:rsidRDefault="001407CC" w:rsidP="001F2F8F">
      <w:pPr>
        <w:rPr>
          <w:lang w:val="fr-FR"/>
        </w:rPr>
      </w:pPr>
    </w:p>
    <w:p w14:paraId="5C263884" w14:textId="03CDCEDB" w:rsidR="001F2F8F" w:rsidRPr="001407CC" w:rsidRDefault="001F2F8F" w:rsidP="001F2F8F">
      <w:pPr>
        <w:rPr>
          <w:b/>
          <w:bCs/>
          <w:lang w:val="fr-FR"/>
        </w:rPr>
      </w:pPr>
      <w:r w:rsidRPr="001407CC">
        <w:rPr>
          <w:b/>
          <w:bCs/>
          <w:lang w:val="fr-FR"/>
        </w:rPr>
        <w:t xml:space="preserve">FONDS POUR LA CUISSON PROPRE EN HAÏTI </w:t>
      </w:r>
    </w:p>
    <w:p w14:paraId="189F49D0" w14:textId="0208E83B" w:rsidR="001F2F8F" w:rsidRPr="001407CC" w:rsidRDefault="001F2F8F" w:rsidP="001F2F8F">
      <w:pPr>
        <w:rPr>
          <w:lang w:val="fr-FR"/>
        </w:rPr>
      </w:pPr>
      <w:r w:rsidRPr="001407CC">
        <w:rPr>
          <w:noProof/>
          <w:lang w:val="fr-FR"/>
        </w:rPr>
        <mc:AlternateContent>
          <mc:Choice Requires="wps">
            <w:drawing>
              <wp:anchor distT="0" distB="0" distL="114300" distR="114300" simplePos="0" relativeHeight="251659264" behindDoc="1" locked="0" layoutInCell="0" allowOverlap="1" wp14:anchorId="55238470" wp14:editId="564F8303">
                <wp:simplePos x="0" y="0"/>
                <wp:positionH relativeFrom="margin">
                  <wp:posOffset>-1</wp:posOffset>
                </wp:positionH>
                <wp:positionV relativeFrom="margin">
                  <wp:posOffset>2865070</wp:posOffset>
                </wp:positionV>
                <wp:extent cx="6285230" cy="2094865"/>
                <wp:effectExtent l="0" t="0" r="0" b="0"/>
                <wp:wrapNone/>
                <wp:docPr id="2" name="PowerPlusWaterMarkObject2081893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E4A276" w14:textId="77777777" w:rsidR="001F2F8F" w:rsidRDefault="001F2F8F" w:rsidP="001F2F8F">
                            <w:pPr>
                              <w:jc w:val="center"/>
                              <w:rPr>
                                <w:rFonts w:ascii="Calibri" w:hAnsi="Calibri" w:cs="Calibri"/>
                                <w:color w:val="C0C0C0"/>
                                <w:sz w:val="72"/>
                                <w:szCs w:val="72"/>
                                <w14:textFill>
                                  <w14:solidFill>
                                    <w14:srgbClr w14:val="C0C0C0">
                                      <w14:alpha w14:val="34000"/>
                                    </w14:srgbClr>
                                  </w14:solidFill>
                                </w14:textFill>
                              </w:rPr>
                            </w:pPr>
                            <w:r>
                              <w:rPr>
                                <w:rFonts w:ascii="Calibri" w:hAnsi="Calibri" w:cs="Calibri"/>
                                <w:color w:val="C0C0C0"/>
                                <w:sz w:val="72"/>
                                <w:szCs w:val="72"/>
                                <w14:textFill>
                                  <w14:solidFill>
                                    <w14:srgbClr w14:val="C0C0C0">
                                      <w14:alpha w14:val="34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5238470" id="_x0000_t202" coordsize="21600,21600" o:spt="202" path="m,l,21600r21600,l21600,xe">
                <v:stroke joinstyle="miter"/>
                <v:path gradientshapeok="t" o:connecttype="rect"/>
              </v:shapetype>
              <v:shape id="PowerPlusWaterMarkObject2081893262" o:spid="_x0000_s1026" type="#_x0000_t202" style="position:absolute;margin-left:0;margin-top:225.6pt;width:494.9pt;height:164.9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" o:allowincell="f" filled="f" stroked="f">
                <v:stroke joinstyle="round"/>
                <v:path arrowok="t"/>
                <v:textbox>
                  <w:txbxContent>
                    <w:p w14:paraId="74E4A276" w14:textId="77777777" w:rsidR="001F2F8F" w:rsidRDefault="001F2F8F" w:rsidP="001F2F8F">
                      <w:pPr>
                        <w:jc w:val="center"/>
                        <w:rPr>
                          <w:rFonts w:ascii="Calibri" w:hAnsi="Calibri" w:cs="Calibri"/>
                          <w:color w:val="C0C0C0"/>
                          <w:sz w:val="72"/>
                          <w:szCs w:val="72"/>
                          <w14:textFill>
                            <w14:solidFill>
                              <w14:srgbClr w14:val="C0C0C0">
                                <w14:alpha w14:val="34000"/>
                              </w14:srgbClr>
                            </w14:solidFill>
                          </w14:textFill>
                        </w:rPr>
                      </w:pPr>
                      <w:r>
                        <w:rPr>
                          <w:rFonts w:ascii="Calibri" w:hAnsi="Calibri" w:cs="Calibri"/>
                          <w:color w:val="C0C0C0"/>
                          <w:sz w:val="72"/>
                          <w:szCs w:val="72"/>
                          <w14:textFill>
                            <w14:solidFill>
                              <w14:srgbClr w14:val="C0C0C0">
                                <w14:alpha w14:val="34000"/>
                              </w14:srgbClr>
                            </w14:solidFill>
                          </w14:textFill>
                        </w:rPr>
                        <w:t>DRAFT</w:t>
                      </w:r>
                    </w:p>
                  </w:txbxContent>
                </v:textbox>
                <w10:wrap anchorx="margin" anchory="margin"/>
              </v:shape>
            </w:pict>
          </mc:Fallback>
        </mc:AlternateContent>
      </w:r>
    </w:p>
    <w:p w14:paraId="41530362" w14:textId="4E002C16" w:rsidR="001F2F8F" w:rsidRPr="001407CC" w:rsidRDefault="001F2F8F" w:rsidP="001F2F8F">
      <w:pPr>
        <w:rPr>
          <w:lang w:val="fr-FR"/>
        </w:rPr>
      </w:pPr>
      <w:r w:rsidRPr="001407CC">
        <w:rPr>
          <w:lang w:val="fr-FR"/>
        </w:rPr>
        <w:t xml:space="preserve">Le Fonds pour la </w:t>
      </w:r>
      <w:r w:rsidR="001407CC">
        <w:rPr>
          <w:lang w:val="fr-FR"/>
        </w:rPr>
        <w:t>C</w:t>
      </w:r>
      <w:r w:rsidRPr="001407CC">
        <w:rPr>
          <w:lang w:val="fr-FR"/>
        </w:rPr>
        <w:t xml:space="preserve">uisson </w:t>
      </w:r>
      <w:r w:rsidR="001407CC">
        <w:rPr>
          <w:lang w:val="fr-FR"/>
        </w:rPr>
        <w:t>P</w:t>
      </w:r>
      <w:r w:rsidRPr="001407CC">
        <w:rPr>
          <w:lang w:val="fr-FR"/>
        </w:rPr>
        <w:t>ropre en Haïti (le "Pro</w:t>
      </w:r>
      <w:r w:rsidR="001407CC">
        <w:rPr>
          <w:lang w:val="fr-FR"/>
        </w:rPr>
        <w:t>gramme</w:t>
      </w:r>
      <w:r w:rsidRPr="001407CC">
        <w:rPr>
          <w:lang w:val="fr-FR"/>
        </w:rPr>
        <w:t xml:space="preserve">") est un élément clé du </w:t>
      </w:r>
      <w:r w:rsidR="007A00D1">
        <w:rPr>
          <w:lang w:val="fr-FR"/>
        </w:rPr>
        <w:t>P</w:t>
      </w:r>
      <w:r w:rsidRPr="001407CC">
        <w:rPr>
          <w:lang w:val="fr-FR"/>
        </w:rPr>
        <w:t xml:space="preserve">rojet de </w:t>
      </w:r>
      <w:r w:rsidR="007A00D1">
        <w:rPr>
          <w:lang w:val="fr-FR"/>
        </w:rPr>
        <w:t>M</w:t>
      </w:r>
      <w:r w:rsidRPr="001407CC">
        <w:rPr>
          <w:lang w:val="fr-FR"/>
        </w:rPr>
        <w:t xml:space="preserve">arché des </w:t>
      </w:r>
      <w:r w:rsidR="007A00D1">
        <w:rPr>
          <w:lang w:val="fr-FR"/>
        </w:rPr>
        <w:t>R</w:t>
      </w:r>
      <w:r w:rsidRPr="001407CC">
        <w:rPr>
          <w:lang w:val="fr-FR"/>
        </w:rPr>
        <w:t>échauds et</w:t>
      </w:r>
      <w:r w:rsidR="007A00D1">
        <w:rPr>
          <w:lang w:val="fr-FR"/>
        </w:rPr>
        <w:t xml:space="preserve"> des </w:t>
      </w:r>
      <w:r w:rsidR="00573975">
        <w:rPr>
          <w:lang w:val="fr-FR"/>
        </w:rPr>
        <w:t>Énergies</w:t>
      </w:r>
      <w:r w:rsidR="007A00D1">
        <w:rPr>
          <w:lang w:val="fr-FR"/>
        </w:rPr>
        <w:t xml:space="preserve"> Propres</w:t>
      </w:r>
      <w:r w:rsidRPr="001407CC">
        <w:rPr>
          <w:lang w:val="fr-FR"/>
        </w:rPr>
        <w:t xml:space="preserve"> en Haïti (le "Projet"), qui vise à développer un marché commercialement durable pour les réchauds et les </w:t>
      </w:r>
      <w:r w:rsidR="00573975">
        <w:rPr>
          <w:lang w:val="fr-FR"/>
        </w:rPr>
        <w:t>énergies</w:t>
      </w:r>
      <w:r w:rsidR="007A00D1" w:rsidRPr="001407CC">
        <w:rPr>
          <w:lang w:val="fr-FR"/>
        </w:rPr>
        <w:t xml:space="preserve"> </w:t>
      </w:r>
      <w:r w:rsidRPr="001407CC">
        <w:rPr>
          <w:lang w:val="fr-FR"/>
        </w:rPr>
        <w:t>propres en Haïti. Pour soutenir le développement et la croissance du marché, le programme fournira une gamme de soutien financier et technique</w:t>
      </w:r>
      <w:r w:rsidR="007A00D1">
        <w:rPr>
          <w:lang w:val="fr-FR"/>
        </w:rPr>
        <w:t xml:space="preserve"> </w:t>
      </w:r>
      <w:r w:rsidR="007A00D1" w:rsidRPr="001407CC">
        <w:rPr>
          <w:lang w:val="fr-FR"/>
        </w:rPr>
        <w:t>flexible</w:t>
      </w:r>
      <w:r w:rsidRPr="001407CC">
        <w:rPr>
          <w:lang w:val="fr-FR"/>
        </w:rPr>
        <w:t xml:space="preserve"> et s'engagera dans des partenariats de collaboration à travers la chaîne de valeur de la cuisson propre. Le soutien peut aller de 25 000 à 250 000 dollars, avec des exceptions pour les </w:t>
      </w:r>
      <w:r w:rsidR="00CC3075">
        <w:rPr>
          <w:lang w:val="fr-FR"/>
        </w:rPr>
        <w:t xml:space="preserve">plus grandes collaborations </w:t>
      </w:r>
      <w:r w:rsidRPr="001407CC">
        <w:rPr>
          <w:lang w:val="fr-FR"/>
        </w:rPr>
        <w:t xml:space="preserve">de la chaîne de valeur. Cela peut inclure, mais ne </w:t>
      </w:r>
      <w:r w:rsidR="00CC3075">
        <w:rPr>
          <w:lang w:val="fr-FR"/>
        </w:rPr>
        <w:t xml:space="preserve">se limite </w:t>
      </w:r>
      <w:r w:rsidR="00573975">
        <w:rPr>
          <w:lang w:val="fr-FR"/>
        </w:rPr>
        <w:t xml:space="preserve">pas </w:t>
      </w:r>
      <w:r w:rsidR="00573975" w:rsidRPr="001407CC">
        <w:rPr>
          <w:lang w:val="fr-FR"/>
        </w:rPr>
        <w:t>à</w:t>
      </w:r>
      <w:r w:rsidRPr="001407CC">
        <w:rPr>
          <w:lang w:val="fr-FR"/>
        </w:rPr>
        <w:t xml:space="preserve"> :</w:t>
      </w:r>
    </w:p>
    <w:p w14:paraId="664939FD" w14:textId="09268E8B" w:rsidR="00035AB2" w:rsidRPr="001407CC" w:rsidRDefault="001F2F8F" w:rsidP="001F2F8F">
      <w:pPr>
        <w:pStyle w:val="ListParagraph"/>
        <w:numPr>
          <w:ilvl w:val="0"/>
          <w:numId w:val="1"/>
        </w:numPr>
        <w:rPr>
          <w:lang w:val="fr-FR"/>
        </w:rPr>
      </w:pPr>
      <w:r w:rsidRPr="001407CC">
        <w:rPr>
          <w:lang w:val="fr-FR"/>
        </w:rPr>
        <w:t>Une assistance financière et technique pour soutenir les entreprises opérant dans la chaîne de valeur de la cuisson propre en Haïti</w:t>
      </w:r>
      <w:r w:rsidR="003C24E1">
        <w:rPr>
          <w:lang w:val="fr-FR"/>
        </w:rPr>
        <w:t xml:space="preserve"> qui comprend entre </w:t>
      </w:r>
      <w:r w:rsidR="00573975">
        <w:rPr>
          <w:lang w:val="fr-FR"/>
        </w:rPr>
        <w:t>autres.</w:t>
      </w:r>
      <w:r w:rsidR="00CC3075">
        <w:rPr>
          <w:lang w:val="fr-FR"/>
        </w:rPr>
        <w:t xml:space="preserve"> </w:t>
      </w:r>
    </w:p>
    <w:p w14:paraId="4891D457" w14:textId="72AE14FD" w:rsidR="00035AB2" w:rsidRPr="001407CC" w:rsidRDefault="00573975" w:rsidP="001F2F8F">
      <w:pPr>
        <w:pStyle w:val="ListParagraph"/>
        <w:numPr>
          <w:ilvl w:val="1"/>
          <w:numId w:val="1"/>
        </w:numPr>
        <w:rPr>
          <w:lang w:val="fr-FR"/>
        </w:rPr>
      </w:pPr>
      <w:r w:rsidRPr="001407CC">
        <w:rPr>
          <w:lang w:val="fr-FR"/>
        </w:rPr>
        <w:t>Un soutien à la "création d'entreprise</w:t>
      </w:r>
      <w:r>
        <w:rPr>
          <w:lang w:val="fr-FR"/>
        </w:rPr>
        <w:t>s</w:t>
      </w:r>
      <w:r w:rsidRPr="001407CC">
        <w:rPr>
          <w:lang w:val="fr-FR"/>
        </w:rPr>
        <w:t xml:space="preserve">", </w:t>
      </w:r>
      <w:r>
        <w:rPr>
          <w:lang w:val="fr-FR"/>
        </w:rPr>
        <w:t>tels que</w:t>
      </w:r>
      <w:r w:rsidRPr="001407CC">
        <w:rPr>
          <w:lang w:val="fr-FR"/>
        </w:rPr>
        <w:t xml:space="preserve"> </w:t>
      </w:r>
      <w:r>
        <w:rPr>
          <w:lang w:val="fr-FR"/>
        </w:rPr>
        <w:t>la prise en compte des préférences des</w:t>
      </w:r>
      <w:r w:rsidRPr="001407CC">
        <w:rPr>
          <w:lang w:val="fr-FR"/>
        </w:rPr>
        <w:t xml:space="preserve"> clients, </w:t>
      </w:r>
      <w:r>
        <w:rPr>
          <w:lang w:val="fr-FR"/>
        </w:rPr>
        <w:t xml:space="preserve">la </w:t>
      </w:r>
      <w:r w:rsidRPr="001407CC">
        <w:rPr>
          <w:lang w:val="fr-FR"/>
        </w:rPr>
        <w:t xml:space="preserve">conception des produits, </w:t>
      </w:r>
      <w:r>
        <w:rPr>
          <w:lang w:val="fr-FR"/>
        </w:rPr>
        <w:t xml:space="preserve">la </w:t>
      </w:r>
      <w:r w:rsidRPr="001407CC">
        <w:rPr>
          <w:lang w:val="fr-FR"/>
        </w:rPr>
        <w:t xml:space="preserve">production et chaîne d'approvisionnement, </w:t>
      </w:r>
      <w:r>
        <w:rPr>
          <w:lang w:val="fr-FR"/>
        </w:rPr>
        <w:t>le développement de produits et services innovateurs</w:t>
      </w:r>
      <w:r w:rsidRPr="001407CC">
        <w:rPr>
          <w:lang w:val="fr-FR"/>
        </w:rPr>
        <w:t xml:space="preserve">, </w:t>
      </w:r>
      <w:r>
        <w:rPr>
          <w:lang w:val="fr-FR"/>
        </w:rPr>
        <w:t xml:space="preserve">le développement de </w:t>
      </w:r>
      <w:r w:rsidRPr="001407CC">
        <w:rPr>
          <w:lang w:val="fr-FR"/>
        </w:rPr>
        <w:t>modèle</w:t>
      </w:r>
      <w:r>
        <w:rPr>
          <w:lang w:val="fr-FR"/>
        </w:rPr>
        <w:t>s</w:t>
      </w:r>
      <w:r w:rsidRPr="001407CC">
        <w:rPr>
          <w:lang w:val="fr-FR"/>
        </w:rPr>
        <w:t xml:space="preserve"> d'</w:t>
      </w:r>
      <w:r>
        <w:rPr>
          <w:lang w:val="fr-FR"/>
        </w:rPr>
        <w:t>affaires</w:t>
      </w:r>
      <w:r w:rsidRPr="001407CC">
        <w:rPr>
          <w:lang w:val="fr-FR"/>
        </w:rPr>
        <w:t xml:space="preserve">, </w:t>
      </w:r>
      <w:r>
        <w:rPr>
          <w:lang w:val="fr-FR"/>
        </w:rPr>
        <w:t>d’</w:t>
      </w:r>
      <w:r w:rsidRPr="001407CC">
        <w:rPr>
          <w:lang w:val="fr-FR"/>
        </w:rPr>
        <w:t xml:space="preserve">engagement </w:t>
      </w:r>
      <w:r>
        <w:rPr>
          <w:lang w:val="fr-FR"/>
        </w:rPr>
        <w:t>avec les clients,</w:t>
      </w:r>
      <w:r w:rsidRPr="001407CC">
        <w:rPr>
          <w:lang w:val="fr-FR"/>
        </w:rPr>
        <w:t xml:space="preserve"> et</w:t>
      </w:r>
      <w:r>
        <w:rPr>
          <w:lang w:val="fr-FR"/>
        </w:rPr>
        <w:t xml:space="preserve"> l’accompagnement et conseils globaux.</w:t>
      </w:r>
    </w:p>
    <w:p w14:paraId="7C50D33C" w14:textId="53895DB2" w:rsidR="00035AB2" w:rsidRPr="001407CC" w:rsidRDefault="001F2F8F" w:rsidP="001F2F8F">
      <w:pPr>
        <w:pStyle w:val="ListParagraph"/>
        <w:numPr>
          <w:ilvl w:val="1"/>
          <w:numId w:val="1"/>
        </w:numPr>
        <w:rPr>
          <w:lang w:val="fr-FR"/>
        </w:rPr>
      </w:pPr>
      <w:r w:rsidRPr="001407CC">
        <w:rPr>
          <w:lang w:val="fr-FR"/>
        </w:rPr>
        <w:t xml:space="preserve"> </w:t>
      </w:r>
      <w:r w:rsidR="00CC3075">
        <w:rPr>
          <w:lang w:val="fr-FR"/>
        </w:rPr>
        <w:t>Un s</w:t>
      </w:r>
      <w:r w:rsidRPr="001407CC">
        <w:rPr>
          <w:lang w:val="fr-FR"/>
        </w:rPr>
        <w:t>outien pour financer les dépenses d'investissement</w:t>
      </w:r>
      <w:r w:rsidR="00675A23">
        <w:rPr>
          <w:lang w:val="fr-FR"/>
        </w:rPr>
        <w:t>s</w:t>
      </w:r>
      <w:r w:rsidRPr="001407CC">
        <w:rPr>
          <w:lang w:val="fr-FR"/>
        </w:rPr>
        <w:t xml:space="preserve"> et/ou le</w:t>
      </w:r>
      <w:r w:rsidR="00675A23">
        <w:rPr>
          <w:lang w:val="fr-FR"/>
        </w:rPr>
        <w:t>s</w:t>
      </w:r>
      <w:r w:rsidRPr="001407CC">
        <w:rPr>
          <w:lang w:val="fr-FR"/>
        </w:rPr>
        <w:t xml:space="preserve"> fonds de roulement pour renforcer la capacité interne des entreprises impliquées dans la conception, la production, la distribution ou la vente au détail de </w:t>
      </w:r>
      <w:r w:rsidR="001407CC">
        <w:rPr>
          <w:lang w:val="fr-FR"/>
        </w:rPr>
        <w:t>réchauds</w:t>
      </w:r>
      <w:r w:rsidRPr="001407CC">
        <w:rPr>
          <w:lang w:val="fr-FR"/>
        </w:rPr>
        <w:t>, de combustibles ou de produits et services connexes.</w:t>
      </w:r>
    </w:p>
    <w:p w14:paraId="11FF43DD" w14:textId="2644CF34" w:rsidR="00035AB2" w:rsidRPr="001407CC" w:rsidRDefault="00CC3075" w:rsidP="00035AB2">
      <w:pPr>
        <w:pStyle w:val="ListParagraph"/>
        <w:numPr>
          <w:ilvl w:val="1"/>
          <w:numId w:val="1"/>
        </w:numPr>
        <w:rPr>
          <w:lang w:val="fr-FR"/>
        </w:rPr>
      </w:pPr>
      <w:r>
        <w:rPr>
          <w:lang w:val="fr-FR"/>
        </w:rPr>
        <w:t>Un s</w:t>
      </w:r>
      <w:r w:rsidR="001F2F8F" w:rsidRPr="001407CC">
        <w:rPr>
          <w:lang w:val="fr-FR"/>
        </w:rPr>
        <w:t xml:space="preserve">outien pour des besoins spécifiques, tels que </w:t>
      </w:r>
      <w:r w:rsidR="00573975">
        <w:rPr>
          <w:lang w:val="fr-FR"/>
        </w:rPr>
        <w:t>la</w:t>
      </w:r>
      <w:r w:rsidR="00573975" w:rsidRPr="001407CC">
        <w:rPr>
          <w:lang w:val="fr-FR"/>
        </w:rPr>
        <w:t xml:space="preserve"> certification</w:t>
      </w:r>
      <w:r w:rsidR="001F2F8F" w:rsidRPr="001407CC">
        <w:rPr>
          <w:lang w:val="fr-FR"/>
        </w:rPr>
        <w:t xml:space="preserve"> des actifs carbone, </w:t>
      </w:r>
      <w:r w:rsidR="00573975">
        <w:rPr>
          <w:lang w:val="fr-FR"/>
        </w:rPr>
        <w:t>la conception</w:t>
      </w:r>
      <w:r w:rsidR="00675A23">
        <w:rPr>
          <w:lang w:val="fr-FR"/>
        </w:rPr>
        <w:t xml:space="preserve"> </w:t>
      </w:r>
      <w:r w:rsidR="00573975">
        <w:rPr>
          <w:lang w:val="fr-FR"/>
        </w:rPr>
        <w:t>de mécanismes</w:t>
      </w:r>
      <w:r w:rsidR="00675A23" w:rsidRPr="001407CC">
        <w:rPr>
          <w:lang w:val="fr-FR"/>
        </w:rPr>
        <w:t xml:space="preserve"> </w:t>
      </w:r>
      <w:r w:rsidR="001F2F8F" w:rsidRPr="001407CC">
        <w:rPr>
          <w:lang w:val="fr-FR"/>
        </w:rPr>
        <w:t xml:space="preserve">et/ou </w:t>
      </w:r>
      <w:r w:rsidR="00CB56B8">
        <w:rPr>
          <w:lang w:val="fr-FR"/>
        </w:rPr>
        <w:t xml:space="preserve">projets </w:t>
      </w:r>
      <w:r w:rsidR="001F2F8F" w:rsidRPr="001407CC">
        <w:rPr>
          <w:lang w:val="fr-FR"/>
        </w:rPr>
        <w:t xml:space="preserve">pilotes de financement des consommateurs, et </w:t>
      </w:r>
      <w:r w:rsidR="00675A23">
        <w:rPr>
          <w:lang w:val="fr-FR"/>
        </w:rPr>
        <w:t>l</w:t>
      </w:r>
      <w:r w:rsidR="001F2F8F" w:rsidRPr="001407CC">
        <w:rPr>
          <w:lang w:val="fr-FR"/>
        </w:rPr>
        <w:t>'intégration de solutions sensibles au genre pour la croissance des entreprises.</w:t>
      </w:r>
    </w:p>
    <w:p w14:paraId="0C7E2EA4" w14:textId="0A6D800E" w:rsidR="00035AB2" w:rsidRPr="001407CC" w:rsidRDefault="001F2F8F" w:rsidP="001F2F8F">
      <w:pPr>
        <w:pStyle w:val="ListParagraph"/>
        <w:numPr>
          <w:ilvl w:val="0"/>
          <w:numId w:val="1"/>
        </w:numPr>
        <w:rPr>
          <w:lang w:val="fr-FR"/>
        </w:rPr>
      </w:pPr>
      <w:r w:rsidRPr="001407CC">
        <w:rPr>
          <w:lang w:val="fr-FR"/>
        </w:rPr>
        <w:t xml:space="preserve">La facilitation de partenariats et de collaborations bénéfiques entre les </w:t>
      </w:r>
      <w:r w:rsidR="00072DF8">
        <w:rPr>
          <w:lang w:val="fr-FR"/>
        </w:rPr>
        <w:t xml:space="preserve">parties prenantes </w:t>
      </w:r>
      <w:r w:rsidR="00573975">
        <w:rPr>
          <w:lang w:val="fr-FR"/>
        </w:rPr>
        <w:t>haïtiennes</w:t>
      </w:r>
      <w:r w:rsidRPr="001407CC">
        <w:rPr>
          <w:lang w:val="fr-FR"/>
        </w:rPr>
        <w:t xml:space="preserve"> et autres participants du marché à travers la chaîne de valeur de la cuisson propre à l'intérieur et à l'extérieur d'Haïti.</w:t>
      </w:r>
    </w:p>
    <w:p w14:paraId="0CBC50B7" w14:textId="1EAE338B" w:rsidR="001F2F8F" w:rsidRPr="001407CC" w:rsidRDefault="001F2F8F" w:rsidP="001F2F8F">
      <w:pPr>
        <w:pStyle w:val="ListParagraph"/>
        <w:numPr>
          <w:ilvl w:val="0"/>
          <w:numId w:val="1"/>
        </w:numPr>
        <w:rPr>
          <w:lang w:val="fr-FR"/>
        </w:rPr>
      </w:pPr>
      <w:r w:rsidRPr="001407CC">
        <w:rPr>
          <w:lang w:val="fr-FR"/>
        </w:rPr>
        <w:lastRenderedPageBreak/>
        <w:t>L'utilisation du réseau mondial de l</w:t>
      </w:r>
      <w:r w:rsidR="001407CC">
        <w:rPr>
          <w:lang w:val="fr-FR"/>
        </w:rPr>
        <w:t>a CCA</w:t>
      </w:r>
      <w:r w:rsidRPr="001407CC">
        <w:rPr>
          <w:lang w:val="fr-FR"/>
        </w:rPr>
        <w:t xml:space="preserve"> pour </w:t>
      </w:r>
      <w:r w:rsidR="00C802DD">
        <w:rPr>
          <w:lang w:val="fr-FR"/>
        </w:rPr>
        <w:t>créer des relations</w:t>
      </w:r>
      <w:r w:rsidRPr="001407CC">
        <w:rPr>
          <w:lang w:val="fr-FR"/>
        </w:rPr>
        <w:t xml:space="preserve"> de</w:t>
      </w:r>
      <w:r w:rsidR="00C802DD">
        <w:rPr>
          <w:lang w:val="fr-FR"/>
        </w:rPr>
        <w:t xml:space="preserve"> partenariat</w:t>
      </w:r>
      <w:r w:rsidRPr="001407CC">
        <w:rPr>
          <w:lang w:val="fr-FR"/>
        </w:rPr>
        <w:t xml:space="preserve">, </w:t>
      </w:r>
      <w:r w:rsidR="00C802DD">
        <w:rPr>
          <w:lang w:val="fr-FR"/>
        </w:rPr>
        <w:t xml:space="preserve">apporter </w:t>
      </w:r>
      <w:r w:rsidRPr="001407CC">
        <w:rPr>
          <w:lang w:val="fr-FR"/>
        </w:rPr>
        <w:t>de l'expertise ou toute</w:t>
      </w:r>
      <w:r w:rsidR="00C802DD">
        <w:rPr>
          <w:lang w:val="fr-FR"/>
        </w:rPr>
        <w:t>s</w:t>
      </w:r>
      <w:r w:rsidRPr="001407CC">
        <w:rPr>
          <w:lang w:val="fr-FR"/>
        </w:rPr>
        <w:t xml:space="preserve"> autre</w:t>
      </w:r>
      <w:r w:rsidR="00C802DD">
        <w:rPr>
          <w:lang w:val="fr-FR"/>
        </w:rPr>
        <w:t>s</w:t>
      </w:r>
      <w:r w:rsidRPr="001407CC">
        <w:rPr>
          <w:lang w:val="fr-FR"/>
        </w:rPr>
        <w:t xml:space="preserve"> </w:t>
      </w:r>
      <w:r w:rsidR="00C802DD">
        <w:rPr>
          <w:lang w:val="fr-FR"/>
        </w:rPr>
        <w:t>contributions</w:t>
      </w:r>
      <w:r w:rsidRPr="001407CC">
        <w:rPr>
          <w:lang w:val="fr-FR"/>
        </w:rPr>
        <w:t xml:space="preserve"> aux entreprises haïtiennes et aux participants du marché.</w:t>
      </w:r>
    </w:p>
    <w:p w14:paraId="4803B1E0" w14:textId="77777777" w:rsidR="00CC3075" w:rsidRDefault="00CC3075" w:rsidP="001F2F8F">
      <w:pPr>
        <w:rPr>
          <w:lang w:val="fr-FR"/>
        </w:rPr>
      </w:pPr>
    </w:p>
    <w:p w14:paraId="2F71301B" w14:textId="1BFC2DEB" w:rsidR="001F2F8F" w:rsidRPr="001407CC" w:rsidRDefault="001F2F8F" w:rsidP="001F2F8F">
      <w:pPr>
        <w:rPr>
          <w:lang w:val="fr-FR"/>
        </w:rPr>
      </w:pPr>
      <w:r w:rsidRPr="001407CC">
        <w:rPr>
          <w:lang w:val="fr-FR"/>
        </w:rPr>
        <w:t xml:space="preserve">Si un demandeur souhaite proposer une utilisation de la subvention ou de l'assistance technique qui ne correspond pas à l'une des catégories ci-dessus, ces demandes seront examinées au cas par cas. Les entreprises peuvent </w:t>
      </w:r>
      <w:r w:rsidRPr="00675A23">
        <w:rPr>
          <w:lang w:val="fr-FR"/>
        </w:rPr>
        <w:t xml:space="preserve">présenter plusieurs </w:t>
      </w:r>
      <w:r w:rsidR="00675A23" w:rsidRPr="00573975">
        <w:rPr>
          <w:lang w:val="fr-FR"/>
        </w:rPr>
        <w:t>prop</w:t>
      </w:r>
      <w:r w:rsidR="00675A23">
        <w:rPr>
          <w:lang w:val="fr-FR"/>
        </w:rPr>
        <w:t>o</w:t>
      </w:r>
      <w:r w:rsidR="00675A23" w:rsidRPr="00573975">
        <w:rPr>
          <w:lang w:val="fr-FR"/>
        </w:rPr>
        <w:t>sitions d’</w:t>
      </w:r>
      <w:r w:rsidRPr="00675A23">
        <w:rPr>
          <w:lang w:val="fr-FR"/>
        </w:rPr>
        <w:t>utilisation</w:t>
      </w:r>
      <w:r w:rsidRPr="001407CC">
        <w:rPr>
          <w:lang w:val="fr-FR"/>
        </w:rPr>
        <w:t xml:space="preserve"> des fonds. </w:t>
      </w:r>
    </w:p>
    <w:p w14:paraId="478266E6" w14:textId="77777777" w:rsidR="00035AB2" w:rsidRPr="001407CC" w:rsidRDefault="00035AB2" w:rsidP="001F2F8F">
      <w:pPr>
        <w:rPr>
          <w:lang w:val="fr-FR"/>
        </w:rPr>
      </w:pPr>
    </w:p>
    <w:p w14:paraId="232332DE" w14:textId="2E217C04" w:rsidR="00035AB2" w:rsidRPr="001407CC" w:rsidRDefault="001F2F8F" w:rsidP="00035AB2">
      <w:pPr>
        <w:rPr>
          <w:b/>
          <w:bCs/>
          <w:lang w:val="fr-FR"/>
        </w:rPr>
      </w:pPr>
      <w:r w:rsidRPr="001407CC">
        <w:rPr>
          <w:b/>
          <w:bCs/>
          <w:lang w:val="fr-FR"/>
        </w:rPr>
        <w:t xml:space="preserve">CRITÈRES D'ÉLIGIBILITÉ </w:t>
      </w:r>
    </w:p>
    <w:p w14:paraId="559F6D4F" w14:textId="77777777" w:rsidR="00035AB2" w:rsidRPr="001407CC" w:rsidRDefault="00035AB2" w:rsidP="00035AB2">
      <w:pPr>
        <w:rPr>
          <w:b/>
          <w:bCs/>
          <w:lang w:val="fr-FR"/>
        </w:rPr>
      </w:pPr>
    </w:p>
    <w:p w14:paraId="2FF7D537" w14:textId="43838AF9" w:rsidR="00035AB2" w:rsidRPr="001407CC" w:rsidRDefault="00035AB2" w:rsidP="00035AB2">
      <w:pPr>
        <w:rPr>
          <w:b/>
          <w:bCs/>
          <w:lang w:val="fr-FR"/>
        </w:rPr>
      </w:pPr>
      <w:r w:rsidRPr="001407CC">
        <w:rPr>
          <w:lang w:val="fr-FR"/>
        </w:rPr>
        <w:t xml:space="preserve">Le Fonds pour la Cuisson </w:t>
      </w:r>
      <w:r w:rsidR="00BC0DFE">
        <w:rPr>
          <w:lang w:val="fr-FR"/>
        </w:rPr>
        <w:t>P</w:t>
      </w:r>
      <w:r w:rsidRPr="001407CC">
        <w:rPr>
          <w:lang w:val="fr-FR"/>
        </w:rPr>
        <w:t>ropre en Haïti est ouvert à toutes les entreprises qui :</w:t>
      </w:r>
    </w:p>
    <w:p w14:paraId="262336BE" w14:textId="77777777" w:rsidR="00035AB2" w:rsidRPr="001407CC" w:rsidRDefault="00035AB2" w:rsidP="00035AB2">
      <w:pPr>
        <w:rPr>
          <w:b/>
          <w:bCs/>
          <w:lang w:val="fr-FR"/>
        </w:rPr>
      </w:pPr>
    </w:p>
    <w:p w14:paraId="3A6233CB" w14:textId="1C73B661" w:rsidR="001F2F8F" w:rsidRPr="001407CC" w:rsidRDefault="001407CC" w:rsidP="00035AB2">
      <w:pPr>
        <w:pStyle w:val="ListParagraph"/>
        <w:numPr>
          <w:ilvl w:val="0"/>
          <w:numId w:val="4"/>
        </w:numPr>
        <w:rPr>
          <w:b/>
          <w:bCs/>
          <w:lang w:val="fr-FR"/>
        </w:rPr>
      </w:pPr>
      <w:r w:rsidRPr="001407CC">
        <w:rPr>
          <w:noProof/>
          <w:lang w:val="fr-FR"/>
        </w:rPr>
        <mc:AlternateContent>
          <mc:Choice Requires="wps">
            <w:drawing>
              <wp:anchor distT="0" distB="0" distL="114300" distR="114300" simplePos="0" relativeHeight="251661312" behindDoc="1" locked="0" layoutInCell="0" allowOverlap="1" wp14:anchorId="5C9EB2AD" wp14:editId="4F3972EF">
                <wp:simplePos x="0" y="0"/>
                <wp:positionH relativeFrom="margin">
                  <wp:posOffset>0</wp:posOffset>
                </wp:positionH>
                <wp:positionV relativeFrom="margin">
                  <wp:posOffset>1487805</wp:posOffset>
                </wp:positionV>
                <wp:extent cx="6285230" cy="2094865"/>
                <wp:effectExtent l="0" t="0" r="0" b="0"/>
                <wp:wrapNone/>
                <wp:docPr id="3" name="PowerPlusWaterMarkObject2081893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A1E702" w14:textId="77777777" w:rsidR="001407CC" w:rsidRDefault="001407CC" w:rsidP="001407CC">
                            <w:pPr>
                              <w:jc w:val="center"/>
                              <w:rPr>
                                <w:rFonts w:ascii="Calibri" w:hAnsi="Calibri" w:cs="Calibri"/>
                                <w:color w:val="C0C0C0"/>
                                <w:sz w:val="72"/>
                                <w:szCs w:val="72"/>
                                <w14:textFill>
                                  <w14:solidFill>
                                    <w14:srgbClr w14:val="C0C0C0">
                                      <w14:alpha w14:val="34000"/>
                                    </w14:srgbClr>
                                  </w14:solidFill>
                                </w14:textFill>
                              </w:rPr>
                            </w:pPr>
                            <w:r>
                              <w:rPr>
                                <w:rFonts w:ascii="Calibri" w:hAnsi="Calibri" w:cs="Calibri"/>
                                <w:color w:val="C0C0C0"/>
                                <w:sz w:val="72"/>
                                <w:szCs w:val="72"/>
                                <w14:textFill>
                                  <w14:solidFill>
                                    <w14:srgbClr w14:val="C0C0C0">
                                      <w14:alpha w14:val="34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C9EB2AD" id="_x0000_s1027" type="#_x0000_t202" style="position:absolute;left:0;text-align:left;margin-left:0;margin-top:117.15pt;width:494.9pt;height:164.9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" o:allowincell="f" filled="f" stroked="f">
                <v:stroke joinstyle="round"/>
                <v:path arrowok="t"/>
                <v:textbox>
                  <w:txbxContent>
                    <w:p w14:paraId="54A1E702" w14:textId="77777777" w:rsidR="001407CC" w:rsidRDefault="001407CC" w:rsidP="001407CC">
                      <w:pPr>
                        <w:jc w:val="center"/>
                        <w:rPr>
                          <w:rFonts w:ascii="Calibri" w:hAnsi="Calibri" w:cs="Calibri"/>
                          <w:color w:val="C0C0C0"/>
                          <w:sz w:val="72"/>
                          <w:szCs w:val="72"/>
                          <w14:textFill>
                            <w14:solidFill>
                              <w14:srgbClr w14:val="C0C0C0">
                                <w14:alpha w14:val="34000"/>
                              </w14:srgbClr>
                            </w14:solidFill>
                          </w14:textFill>
                        </w:rPr>
                      </w:pPr>
                      <w:r>
                        <w:rPr>
                          <w:rFonts w:ascii="Calibri" w:hAnsi="Calibri" w:cs="Calibri"/>
                          <w:color w:val="C0C0C0"/>
                          <w:sz w:val="72"/>
                          <w:szCs w:val="72"/>
                          <w14:textFill>
                            <w14:solidFill>
                              <w14:srgbClr w14:val="C0C0C0">
                                <w14:alpha w14:val="34000"/>
                              </w14:srgbClr>
                            </w14:solidFill>
                          </w14:textFill>
                        </w:rPr>
                        <w:t>DRAFT</w:t>
                      </w:r>
                    </w:p>
                  </w:txbxContent>
                </v:textbox>
                <w10:wrap anchorx="margin" anchory="margin"/>
              </v:shape>
            </w:pict>
          </mc:Fallback>
        </mc:AlternateContent>
      </w:r>
      <w:r w:rsidR="001F2F8F" w:rsidRPr="001407CC">
        <w:rPr>
          <w:lang w:val="fr-FR"/>
        </w:rPr>
        <w:t xml:space="preserve">Fabriquent, fournissent, distribuent, vendent </w:t>
      </w:r>
      <w:r w:rsidR="00675A23">
        <w:rPr>
          <w:lang w:val="fr-FR"/>
        </w:rPr>
        <w:t>au</w:t>
      </w:r>
      <w:r w:rsidR="001F2F8F" w:rsidRPr="001407CC">
        <w:rPr>
          <w:lang w:val="fr-FR"/>
        </w:rPr>
        <w:t xml:space="preserve"> détail ou financent</w:t>
      </w:r>
      <w:r w:rsidR="00C802DD">
        <w:rPr>
          <w:lang w:val="fr-FR"/>
        </w:rPr>
        <w:t xml:space="preserve"> le marché</w:t>
      </w:r>
      <w:r w:rsidR="001F2F8F" w:rsidRPr="001407CC">
        <w:rPr>
          <w:lang w:val="fr-FR"/>
        </w:rPr>
        <w:t xml:space="preserve"> des </w:t>
      </w:r>
      <w:r w:rsidR="00BC0DFE">
        <w:rPr>
          <w:lang w:val="fr-FR"/>
        </w:rPr>
        <w:t>réchauds</w:t>
      </w:r>
      <w:r w:rsidR="001F2F8F" w:rsidRPr="001407CC">
        <w:rPr>
          <w:lang w:val="fr-FR"/>
        </w:rPr>
        <w:t xml:space="preserve"> ou des combustibles en Haïti sur une base commerciale ou fournissent des biens et services qui renforcent la chaîne de valeur de la cuisson </w:t>
      </w:r>
      <w:r w:rsidR="00573975" w:rsidRPr="001407CC">
        <w:rPr>
          <w:lang w:val="fr-FR"/>
        </w:rPr>
        <w:t>propre (</w:t>
      </w:r>
      <w:r w:rsidR="001F2F8F" w:rsidRPr="001407CC">
        <w:rPr>
          <w:lang w:val="fr-FR"/>
        </w:rPr>
        <w:t>par exemple, les paiements numériques, le financement</w:t>
      </w:r>
      <w:r w:rsidR="00C802DD">
        <w:rPr>
          <w:lang w:val="fr-FR"/>
        </w:rPr>
        <w:t xml:space="preserve"> d’activités relatives </w:t>
      </w:r>
      <w:r w:rsidR="00573975">
        <w:rPr>
          <w:lang w:val="fr-FR"/>
        </w:rPr>
        <w:t>à</w:t>
      </w:r>
      <w:r w:rsidR="00C802DD">
        <w:rPr>
          <w:lang w:val="fr-FR"/>
        </w:rPr>
        <w:t xml:space="preserve"> la chaîne de valeur</w:t>
      </w:r>
      <w:r w:rsidR="001F2F8F" w:rsidRPr="001407CC">
        <w:rPr>
          <w:lang w:val="fr-FR"/>
        </w:rPr>
        <w:t>).</w:t>
      </w:r>
    </w:p>
    <w:p w14:paraId="13248827" w14:textId="77777777" w:rsidR="00035AB2" w:rsidRPr="001407CC" w:rsidRDefault="001F2F8F" w:rsidP="001F2F8F">
      <w:pPr>
        <w:rPr>
          <w:lang w:val="fr-FR"/>
        </w:rPr>
      </w:pPr>
      <w:r w:rsidRPr="001407CC">
        <w:rPr>
          <w:lang w:val="fr-FR"/>
        </w:rPr>
        <w:t>OU</w:t>
      </w:r>
    </w:p>
    <w:p w14:paraId="46AFCCA2" w14:textId="2830CB65" w:rsidR="001F2F8F" w:rsidRPr="001407CC" w:rsidRDefault="001F2F8F" w:rsidP="00035AB2">
      <w:pPr>
        <w:pStyle w:val="ListParagraph"/>
        <w:numPr>
          <w:ilvl w:val="0"/>
          <w:numId w:val="4"/>
        </w:numPr>
        <w:rPr>
          <w:lang w:val="fr-FR"/>
        </w:rPr>
      </w:pPr>
      <w:r w:rsidRPr="001407CC">
        <w:rPr>
          <w:lang w:val="fr-FR"/>
        </w:rPr>
        <w:t>Sont engagées commercialement dans la chaîne de valeur de la cuis</w:t>
      </w:r>
      <w:r w:rsidR="00BC0DFE">
        <w:rPr>
          <w:lang w:val="fr-FR"/>
        </w:rPr>
        <w:t>son</w:t>
      </w:r>
      <w:r w:rsidRPr="001407CC">
        <w:rPr>
          <w:lang w:val="fr-FR"/>
        </w:rPr>
        <w:t xml:space="preserve"> propre, par exemple, dans la fourniture de combustible</w:t>
      </w:r>
      <w:r w:rsidR="00675A23">
        <w:rPr>
          <w:lang w:val="fr-FR"/>
        </w:rPr>
        <w:t>s</w:t>
      </w:r>
      <w:r w:rsidRPr="001407CC">
        <w:rPr>
          <w:lang w:val="fr-FR"/>
        </w:rPr>
        <w:t xml:space="preserve"> à base de gaz de pétrole liquéfié (GPL), la fabrication et la distribution de </w:t>
      </w:r>
      <w:r w:rsidR="00C802DD">
        <w:rPr>
          <w:lang w:val="fr-FR"/>
        </w:rPr>
        <w:t>réchauds</w:t>
      </w:r>
      <w:r w:rsidR="003930B9" w:rsidRPr="001407CC">
        <w:rPr>
          <w:lang w:val="fr-FR"/>
        </w:rPr>
        <w:t xml:space="preserve"> </w:t>
      </w:r>
      <w:r w:rsidRPr="001407CC">
        <w:rPr>
          <w:lang w:val="fr-FR"/>
        </w:rPr>
        <w:t xml:space="preserve">améliorés à charbon de bois, électriques ou </w:t>
      </w:r>
      <w:r w:rsidR="00C802DD">
        <w:rPr>
          <w:lang w:val="fr-FR"/>
        </w:rPr>
        <w:t>au</w:t>
      </w:r>
      <w:r w:rsidRPr="001407CC">
        <w:rPr>
          <w:lang w:val="fr-FR"/>
        </w:rPr>
        <w:t xml:space="preserve"> GPL, la fourniture de </w:t>
      </w:r>
      <w:r w:rsidR="003930B9">
        <w:rPr>
          <w:lang w:val="fr-FR"/>
        </w:rPr>
        <w:t>produit</w:t>
      </w:r>
      <w:r w:rsidR="003930B9" w:rsidRPr="001407CC">
        <w:rPr>
          <w:lang w:val="fr-FR"/>
        </w:rPr>
        <w:t xml:space="preserve">s </w:t>
      </w:r>
      <w:r w:rsidRPr="001407CC">
        <w:rPr>
          <w:lang w:val="fr-FR"/>
        </w:rPr>
        <w:t>de cuis</w:t>
      </w:r>
      <w:r w:rsidR="00BC0DFE">
        <w:rPr>
          <w:lang w:val="fr-FR"/>
        </w:rPr>
        <w:t>son</w:t>
      </w:r>
      <w:r w:rsidRPr="001407CC">
        <w:rPr>
          <w:lang w:val="fr-FR"/>
        </w:rPr>
        <w:t xml:space="preserve"> propre (</w:t>
      </w:r>
      <w:r w:rsidR="00C802DD">
        <w:rPr>
          <w:lang w:val="fr-FR"/>
        </w:rPr>
        <w:t>bombonnes</w:t>
      </w:r>
      <w:r w:rsidR="00675A23">
        <w:rPr>
          <w:lang w:val="fr-FR"/>
        </w:rPr>
        <w:t xml:space="preserve"> de gaz</w:t>
      </w:r>
      <w:r w:rsidRPr="001407CC">
        <w:rPr>
          <w:lang w:val="fr-FR"/>
        </w:rPr>
        <w:t>, etc.), la vente au détail de GPL ou d'autres combustibles de cuisson, la vente au détail d'appareils ou de produits liés à la cuis</w:t>
      </w:r>
      <w:r w:rsidR="00BC0DFE">
        <w:rPr>
          <w:lang w:val="fr-FR"/>
        </w:rPr>
        <w:t>son</w:t>
      </w:r>
      <w:r w:rsidRPr="001407CC">
        <w:rPr>
          <w:lang w:val="fr-FR"/>
        </w:rPr>
        <w:t xml:space="preserve">, qu'il s'agisse de vente au détail formelle ou informelle, le financement </w:t>
      </w:r>
      <w:r w:rsidR="003930B9">
        <w:rPr>
          <w:lang w:val="fr-FR"/>
        </w:rPr>
        <w:t>aux</w:t>
      </w:r>
      <w:r w:rsidR="003930B9" w:rsidRPr="001407CC">
        <w:rPr>
          <w:lang w:val="fr-FR"/>
        </w:rPr>
        <w:t xml:space="preserve"> </w:t>
      </w:r>
      <w:r w:rsidRPr="001407CC">
        <w:rPr>
          <w:lang w:val="fr-FR"/>
        </w:rPr>
        <w:t>consommateurs, les services financiers numériques, les associations de crédit, d'épargne et de prêt à la consommation de tous types, les services d</w:t>
      </w:r>
      <w:r w:rsidR="00C802DD">
        <w:rPr>
          <w:lang w:val="fr-FR"/>
        </w:rPr>
        <w:t>e paiement</w:t>
      </w:r>
      <w:r w:rsidRPr="001407CC">
        <w:rPr>
          <w:lang w:val="fr-FR"/>
        </w:rPr>
        <w:t xml:space="preserve"> mobile et de portefeuille numérique ;</w:t>
      </w:r>
    </w:p>
    <w:p w14:paraId="1D2ED4CE" w14:textId="77777777" w:rsidR="00AD1252" w:rsidRPr="001407CC" w:rsidRDefault="00AD1252" w:rsidP="00AD1252">
      <w:pPr>
        <w:pStyle w:val="ListParagraph"/>
        <w:rPr>
          <w:lang w:val="fr-FR"/>
        </w:rPr>
      </w:pPr>
    </w:p>
    <w:p w14:paraId="614A477B" w14:textId="72F7A892" w:rsidR="001F2F8F" w:rsidRPr="001407CC" w:rsidRDefault="001F2F8F" w:rsidP="001F2F8F">
      <w:pPr>
        <w:rPr>
          <w:lang w:val="fr-FR"/>
        </w:rPr>
      </w:pPr>
      <w:r w:rsidRPr="001407CC">
        <w:rPr>
          <w:lang w:val="fr-FR"/>
        </w:rPr>
        <w:t xml:space="preserve">Les entreprises peuvent être haïtiennes ou </w:t>
      </w:r>
      <w:r w:rsidR="003930B9">
        <w:rPr>
          <w:lang w:val="fr-FR"/>
        </w:rPr>
        <w:t>étrangères</w:t>
      </w:r>
      <w:r w:rsidRPr="001407CC">
        <w:rPr>
          <w:lang w:val="fr-FR"/>
        </w:rPr>
        <w:t>, à condition que :</w:t>
      </w:r>
    </w:p>
    <w:p w14:paraId="1D98C1EE" w14:textId="77777777" w:rsidR="00AD1252" w:rsidRPr="001407CC" w:rsidRDefault="00AD1252" w:rsidP="001F2F8F">
      <w:pPr>
        <w:rPr>
          <w:lang w:val="fr-FR"/>
        </w:rPr>
      </w:pPr>
    </w:p>
    <w:p w14:paraId="1B0E3088" w14:textId="220AE2CD" w:rsidR="00035AB2" w:rsidRPr="001407CC" w:rsidRDefault="001F2F8F" w:rsidP="001F2F8F">
      <w:pPr>
        <w:pStyle w:val="ListParagraph"/>
        <w:numPr>
          <w:ilvl w:val="0"/>
          <w:numId w:val="4"/>
        </w:numPr>
        <w:rPr>
          <w:lang w:val="fr-FR"/>
        </w:rPr>
      </w:pPr>
      <w:r w:rsidRPr="001407CC">
        <w:rPr>
          <w:lang w:val="fr-FR"/>
        </w:rPr>
        <w:t xml:space="preserve">Les sociétés haïtiennes sont structurées comme une entreprise ou une entité à but non lucratif enregistrée et opérant en Haïti (c'est-à-dire, </w:t>
      </w:r>
      <w:r w:rsidR="00C802DD">
        <w:rPr>
          <w:lang w:val="fr-FR"/>
        </w:rPr>
        <w:t xml:space="preserve">ne doivent </w:t>
      </w:r>
      <w:r w:rsidRPr="001407CC">
        <w:rPr>
          <w:lang w:val="fr-FR"/>
        </w:rPr>
        <w:t xml:space="preserve">pas </w:t>
      </w:r>
      <w:r w:rsidR="00C802DD">
        <w:rPr>
          <w:lang w:val="fr-FR"/>
        </w:rPr>
        <w:t xml:space="preserve">être </w:t>
      </w:r>
      <w:r w:rsidRPr="001407CC">
        <w:rPr>
          <w:lang w:val="fr-FR"/>
        </w:rPr>
        <w:t xml:space="preserve">une </w:t>
      </w:r>
      <w:r w:rsidR="00C802DD">
        <w:rPr>
          <w:lang w:val="fr-FR"/>
        </w:rPr>
        <w:t>ins</w:t>
      </w:r>
      <w:r w:rsidR="009A37F3">
        <w:rPr>
          <w:lang w:val="fr-FR"/>
        </w:rPr>
        <w:t>t</w:t>
      </w:r>
      <w:r w:rsidR="00C802DD">
        <w:rPr>
          <w:lang w:val="fr-FR"/>
        </w:rPr>
        <w:t>itution publique</w:t>
      </w:r>
      <w:r w:rsidRPr="001407CC">
        <w:rPr>
          <w:lang w:val="fr-FR"/>
        </w:rPr>
        <w:t>).</w:t>
      </w:r>
    </w:p>
    <w:p w14:paraId="4C97711A" w14:textId="4E35C1D4" w:rsidR="001F2F8F" w:rsidRPr="001407CC" w:rsidRDefault="001F2F8F" w:rsidP="001F2F8F">
      <w:pPr>
        <w:pStyle w:val="ListParagraph"/>
        <w:numPr>
          <w:ilvl w:val="0"/>
          <w:numId w:val="4"/>
        </w:numPr>
        <w:rPr>
          <w:lang w:val="fr-FR"/>
        </w:rPr>
      </w:pPr>
      <w:r w:rsidRPr="001407CC">
        <w:rPr>
          <w:lang w:val="fr-FR"/>
        </w:rPr>
        <w:t xml:space="preserve">Les entreprises </w:t>
      </w:r>
      <w:r w:rsidR="003930B9">
        <w:rPr>
          <w:lang w:val="fr-FR"/>
        </w:rPr>
        <w:t>étrangères</w:t>
      </w:r>
      <w:r w:rsidRPr="001407CC">
        <w:rPr>
          <w:lang w:val="fr-FR"/>
        </w:rPr>
        <w:t xml:space="preserve"> sont enregistrées dans d'autres pays, avec des opérations en dehors d'Haïti, et ont un intérêt à entrer sur le marché haïtien ou à s'associer avec une entité haïtienne pour fabriquer, fournir, distribuer, vendre au détail, financer, ou autrement participer à la chaîne de valeur des solutions de cuisson propre en Haïti sur une base commerciale. </w:t>
      </w:r>
    </w:p>
    <w:p w14:paraId="1A5422EA" w14:textId="77777777" w:rsidR="00035AB2" w:rsidRPr="001407CC" w:rsidRDefault="00035AB2" w:rsidP="00035AB2">
      <w:pPr>
        <w:pStyle w:val="ListParagraph"/>
        <w:rPr>
          <w:lang w:val="fr-FR"/>
        </w:rPr>
      </w:pPr>
    </w:p>
    <w:p w14:paraId="68DAD054" w14:textId="28CC3BC8" w:rsidR="001F2F8F" w:rsidRPr="001407CC" w:rsidRDefault="001F2F8F" w:rsidP="001F2F8F">
      <w:pPr>
        <w:rPr>
          <w:lang w:val="fr-FR"/>
        </w:rPr>
      </w:pPr>
      <w:r w:rsidRPr="001407CC">
        <w:rPr>
          <w:lang w:val="fr-FR"/>
        </w:rPr>
        <w:t>Toutes les entreprises doivent :</w:t>
      </w:r>
    </w:p>
    <w:p w14:paraId="3E1E3A27" w14:textId="77777777" w:rsidR="00035AB2" w:rsidRPr="001407CC" w:rsidRDefault="00035AB2" w:rsidP="001F2F8F">
      <w:pPr>
        <w:rPr>
          <w:lang w:val="fr-FR"/>
        </w:rPr>
      </w:pPr>
    </w:p>
    <w:p w14:paraId="2D771736" w14:textId="7F59B243" w:rsidR="001F2F8F" w:rsidRPr="001407CC" w:rsidRDefault="001F2F8F" w:rsidP="00035AB2">
      <w:pPr>
        <w:pStyle w:val="ListParagraph"/>
        <w:numPr>
          <w:ilvl w:val="0"/>
          <w:numId w:val="5"/>
        </w:numPr>
        <w:rPr>
          <w:lang w:val="fr-FR"/>
        </w:rPr>
      </w:pPr>
      <w:r w:rsidRPr="001407CC">
        <w:rPr>
          <w:lang w:val="fr-FR"/>
        </w:rPr>
        <w:t xml:space="preserve">Disposer d'états financiers audités par des tiers ou être prêtes à fournir des états financiers audités dans les six mois suivant le versement de toute subvention. </w:t>
      </w:r>
    </w:p>
    <w:p w14:paraId="4CC22D49" w14:textId="2F18A2C9" w:rsidR="001F2F8F" w:rsidRPr="001407CC" w:rsidRDefault="001F2F8F" w:rsidP="00035AB2">
      <w:pPr>
        <w:pStyle w:val="ListParagraph"/>
        <w:numPr>
          <w:ilvl w:val="0"/>
          <w:numId w:val="5"/>
        </w:numPr>
        <w:rPr>
          <w:lang w:val="fr-FR"/>
        </w:rPr>
      </w:pPr>
      <w:r w:rsidRPr="001407CC">
        <w:rPr>
          <w:lang w:val="fr-FR"/>
        </w:rPr>
        <w:lastRenderedPageBreak/>
        <w:t>S'engager à utiliser le financement pour des activités qui sont stratégiques et destinées à améliorer l</w:t>
      </w:r>
      <w:r w:rsidR="00C802DD">
        <w:rPr>
          <w:lang w:val="fr-FR"/>
        </w:rPr>
        <w:t>a croissance</w:t>
      </w:r>
      <w:r w:rsidRPr="001407CC">
        <w:rPr>
          <w:lang w:val="fr-FR"/>
        </w:rPr>
        <w:t xml:space="preserve"> et la durabilité de l'entreprise, de la chaîne de valeur, et/ou du marché global.</w:t>
      </w:r>
    </w:p>
    <w:p w14:paraId="2EB3E339" w14:textId="38869EBF" w:rsidR="001F2F8F" w:rsidRPr="00CB17FF" w:rsidRDefault="001F2F8F" w:rsidP="00573975">
      <w:pPr>
        <w:pStyle w:val="ListParagraph"/>
        <w:numPr>
          <w:ilvl w:val="0"/>
          <w:numId w:val="5"/>
        </w:numPr>
        <w:rPr>
          <w:lang w:val="fr-FR"/>
        </w:rPr>
      </w:pPr>
      <w:r w:rsidRPr="00CB17FF">
        <w:rPr>
          <w:lang w:val="fr-FR"/>
        </w:rPr>
        <w:t xml:space="preserve">Le cas échéant, s'engager à effectuer </w:t>
      </w:r>
      <w:r w:rsidRPr="00573975">
        <w:rPr>
          <w:lang w:val="fr-FR"/>
        </w:rPr>
        <w:t xml:space="preserve">des tests de </w:t>
      </w:r>
      <w:r w:rsidR="001E5508" w:rsidRPr="00573975">
        <w:rPr>
          <w:lang w:val="fr-FR"/>
        </w:rPr>
        <w:t>performance et/ou d’utilisation des</w:t>
      </w:r>
      <w:r w:rsidR="00573975" w:rsidRPr="00573975">
        <w:rPr>
          <w:lang w:val="fr-FR"/>
        </w:rPr>
        <w:t xml:space="preserve"> </w:t>
      </w:r>
      <w:r w:rsidR="00CB17FF" w:rsidRPr="00573975">
        <w:rPr>
          <w:lang w:val="fr-FR"/>
        </w:rPr>
        <w:t>réchauds ou de combustibles</w:t>
      </w:r>
      <w:r w:rsidR="00CB17FF">
        <w:rPr>
          <w:lang w:val="fr-FR"/>
        </w:rPr>
        <w:t xml:space="preserve"> </w:t>
      </w:r>
      <w:r w:rsidR="009A37F3">
        <w:rPr>
          <w:lang w:val="fr-FR"/>
        </w:rPr>
        <w:t>appuyés</w:t>
      </w:r>
      <w:r w:rsidRPr="00CB17FF">
        <w:rPr>
          <w:lang w:val="fr-FR"/>
        </w:rPr>
        <w:t xml:space="preserve"> par l</w:t>
      </w:r>
      <w:r w:rsidR="00BC0DFE" w:rsidRPr="00CB17FF">
        <w:rPr>
          <w:lang w:val="fr-FR"/>
        </w:rPr>
        <w:t xml:space="preserve">a CCA </w:t>
      </w:r>
      <w:r w:rsidRPr="00CB17FF">
        <w:rPr>
          <w:lang w:val="fr-FR"/>
        </w:rPr>
        <w:t>conformément à la norme ISO 19867-1 dans un laboratoire recommandé dans les trois mois suivant le versement de la subvention</w:t>
      </w:r>
      <w:r w:rsidR="00CB17FF">
        <w:rPr>
          <w:lang w:val="fr-FR"/>
        </w:rPr>
        <w:t>.</w:t>
      </w:r>
      <w:r w:rsidR="00573975">
        <w:rPr>
          <w:lang w:val="fr-FR"/>
        </w:rPr>
        <w:t xml:space="preserve"> </w:t>
      </w:r>
      <w:r w:rsidRPr="00CB17FF">
        <w:rPr>
          <w:lang w:val="fr-FR"/>
        </w:rPr>
        <w:t>Cet appel est ouvert aux manifestations d'intérêt de la part d'entreprises individuelles</w:t>
      </w:r>
      <w:r w:rsidR="001E5508">
        <w:rPr>
          <w:lang w:val="fr-FR"/>
        </w:rPr>
        <w:t>, d’associations d’entreprises</w:t>
      </w:r>
      <w:r w:rsidR="009A37F3">
        <w:rPr>
          <w:lang w:val="fr-FR"/>
        </w:rPr>
        <w:t xml:space="preserve"> et d’institutions de microfinance</w:t>
      </w:r>
      <w:r w:rsidRPr="00CB17FF">
        <w:rPr>
          <w:lang w:val="fr-FR"/>
        </w:rPr>
        <w:t xml:space="preserve"> ou de petits groupes d'entreprises cherchant à collaborer d'une manière ou d'une autre et à obtenir un soutien.</w:t>
      </w:r>
    </w:p>
    <w:p w14:paraId="2A05DEF5" w14:textId="3E473293" w:rsidR="0097408E" w:rsidRPr="001407CC" w:rsidRDefault="0097408E" w:rsidP="001F2F8F">
      <w:pPr>
        <w:rPr>
          <w:lang w:val="fr-FR"/>
        </w:rPr>
      </w:pPr>
    </w:p>
    <w:p w14:paraId="6D4A3582" w14:textId="1AFDAFF5" w:rsidR="0097408E" w:rsidRPr="001407CC" w:rsidRDefault="0097408E" w:rsidP="0097408E">
      <w:pPr>
        <w:rPr>
          <w:b/>
          <w:bCs/>
          <w:lang w:val="fr-FR"/>
        </w:rPr>
      </w:pPr>
      <w:r w:rsidRPr="001407CC">
        <w:rPr>
          <w:b/>
          <w:bCs/>
          <w:lang w:val="fr-FR"/>
        </w:rPr>
        <w:t xml:space="preserve">DOMAINES D'INTÉRÊT </w:t>
      </w:r>
    </w:p>
    <w:p w14:paraId="5AC5AD26" w14:textId="77777777" w:rsidR="00AD1252" w:rsidRPr="001407CC" w:rsidRDefault="00AD1252" w:rsidP="0097408E">
      <w:pPr>
        <w:rPr>
          <w:b/>
          <w:bCs/>
          <w:lang w:val="fr-FR"/>
        </w:rPr>
      </w:pPr>
    </w:p>
    <w:p w14:paraId="6B291E5C" w14:textId="351A5CB6" w:rsidR="0097408E" w:rsidRPr="001407CC" w:rsidRDefault="0097408E" w:rsidP="0097408E">
      <w:pPr>
        <w:rPr>
          <w:lang w:val="fr-FR"/>
        </w:rPr>
      </w:pPr>
      <w:r w:rsidRPr="001407CC">
        <w:rPr>
          <w:lang w:val="fr-FR"/>
        </w:rPr>
        <w:t xml:space="preserve">Cet appel est ouvert à toutes les entreprises qualifiées - ou consortiums, partenariats, joint-ventures ou autres collaborations entre parties - intéressées à développer des initiatives qui soutiennent la croissance d'un marché commercialement durable pour les solutions de cuisson propre en Haïti. Sans limiter les intérêts ou les initiatives des candidats, cet appel accueille </w:t>
      </w:r>
      <w:r w:rsidR="001E5508">
        <w:rPr>
          <w:lang w:val="fr-FR"/>
        </w:rPr>
        <w:t>la mise en œuvre d’</w:t>
      </w:r>
      <w:r w:rsidRPr="001407CC">
        <w:rPr>
          <w:lang w:val="fr-FR"/>
        </w:rPr>
        <w:t>initiatives qui pourraient potentiellement</w:t>
      </w:r>
      <w:r w:rsidR="00BC0DFE">
        <w:rPr>
          <w:lang w:val="fr-FR"/>
        </w:rPr>
        <w:t xml:space="preserve"> </w:t>
      </w:r>
      <w:r w:rsidRPr="001407CC">
        <w:rPr>
          <w:lang w:val="fr-FR"/>
        </w:rPr>
        <w:t>:</w:t>
      </w:r>
    </w:p>
    <w:p w14:paraId="7D221957" w14:textId="261FE3A9" w:rsidR="00AD1252" w:rsidRPr="001407CC" w:rsidRDefault="0097408E" w:rsidP="0097408E">
      <w:pPr>
        <w:pStyle w:val="ListParagraph"/>
        <w:numPr>
          <w:ilvl w:val="0"/>
          <w:numId w:val="6"/>
        </w:numPr>
        <w:rPr>
          <w:lang w:val="fr-FR"/>
        </w:rPr>
      </w:pPr>
      <w:r w:rsidRPr="001407CC">
        <w:rPr>
          <w:lang w:val="fr-FR"/>
        </w:rPr>
        <w:t>Impliquer une collaboration avec des sociétés commerciales à grande échelle à n'importe quelle étape de la chaîne de valeur - dans l'approvisionnement en combustible</w:t>
      </w:r>
      <w:r w:rsidR="00EB1C27">
        <w:rPr>
          <w:lang w:val="fr-FR"/>
        </w:rPr>
        <w:t>s</w:t>
      </w:r>
      <w:r w:rsidRPr="001407CC">
        <w:rPr>
          <w:lang w:val="fr-FR"/>
        </w:rPr>
        <w:t xml:space="preserve">, la fabrication de </w:t>
      </w:r>
      <w:r w:rsidR="00CB17FF">
        <w:rPr>
          <w:lang w:val="fr-FR"/>
        </w:rPr>
        <w:t>réchauds</w:t>
      </w:r>
      <w:r w:rsidRPr="001407CC">
        <w:rPr>
          <w:lang w:val="fr-FR"/>
        </w:rPr>
        <w:t xml:space="preserve">, la fourniture de </w:t>
      </w:r>
      <w:r w:rsidR="00CB17FF">
        <w:rPr>
          <w:lang w:val="fr-FR"/>
        </w:rPr>
        <w:t>produits</w:t>
      </w:r>
      <w:r w:rsidR="00CB17FF" w:rsidRPr="001407CC">
        <w:rPr>
          <w:lang w:val="fr-FR"/>
        </w:rPr>
        <w:t xml:space="preserve"> </w:t>
      </w:r>
      <w:r w:rsidRPr="001407CC">
        <w:rPr>
          <w:lang w:val="fr-FR"/>
        </w:rPr>
        <w:t>de cuisson propre (bo</w:t>
      </w:r>
      <w:r w:rsidR="00EB1C27">
        <w:rPr>
          <w:lang w:val="fr-FR"/>
        </w:rPr>
        <w:t>mbonnes</w:t>
      </w:r>
      <w:r w:rsidRPr="001407CC">
        <w:rPr>
          <w:lang w:val="fr-FR"/>
        </w:rPr>
        <w:t xml:space="preserve">, etc.), la vente au détail de GPL ou d'autres combustibles de cuisson, la vente au détail d'appareils électroménagers, le financement </w:t>
      </w:r>
      <w:r w:rsidR="00CB17FF">
        <w:rPr>
          <w:lang w:val="fr-FR"/>
        </w:rPr>
        <w:t>aux</w:t>
      </w:r>
      <w:r w:rsidR="00CB17FF" w:rsidRPr="001407CC">
        <w:rPr>
          <w:lang w:val="fr-FR"/>
        </w:rPr>
        <w:t xml:space="preserve"> </w:t>
      </w:r>
      <w:r w:rsidRPr="001407CC">
        <w:rPr>
          <w:lang w:val="fr-FR"/>
        </w:rPr>
        <w:t>consommateurs, les services financiers numériques, les associations de crédit, d'épargne et de prêt à la consommation de toutes sortes, les services d</w:t>
      </w:r>
      <w:r w:rsidR="009A37F3">
        <w:rPr>
          <w:lang w:val="fr-FR"/>
        </w:rPr>
        <w:t>e paiement</w:t>
      </w:r>
      <w:r w:rsidRPr="001407CC">
        <w:rPr>
          <w:lang w:val="fr-FR"/>
        </w:rPr>
        <w:t xml:space="preserve"> mobile et de portefeuille numérique ;</w:t>
      </w:r>
    </w:p>
    <w:p w14:paraId="130D5DAC" w14:textId="306D92DA" w:rsidR="00AD1252" w:rsidRPr="001407CC" w:rsidRDefault="001407CC" w:rsidP="0097408E">
      <w:pPr>
        <w:pStyle w:val="ListParagraph"/>
        <w:numPr>
          <w:ilvl w:val="0"/>
          <w:numId w:val="6"/>
        </w:numPr>
        <w:rPr>
          <w:lang w:val="fr-FR"/>
        </w:rPr>
      </w:pPr>
      <w:r w:rsidRPr="001407CC">
        <w:rPr>
          <w:noProof/>
          <w:lang w:val="fr-FR"/>
        </w:rPr>
        <mc:AlternateContent>
          <mc:Choice Requires="wps">
            <w:drawing>
              <wp:anchor distT="0" distB="0" distL="114300" distR="114300" simplePos="0" relativeHeight="251663360" behindDoc="1" locked="0" layoutInCell="0" allowOverlap="1" wp14:anchorId="65042BF8" wp14:editId="6C17B4FD">
                <wp:simplePos x="0" y="0"/>
                <wp:positionH relativeFrom="margin">
                  <wp:posOffset>0</wp:posOffset>
                </wp:positionH>
                <wp:positionV relativeFrom="margin">
                  <wp:posOffset>4286885</wp:posOffset>
                </wp:positionV>
                <wp:extent cx="6285230" cy="2094865"/>
                <wp:effectExtent l="0" t="0" r="0" b="0"/>
                <wp:wrapNone/>
                <wp:docPr id="4" name="PowerPlusWaterMarkObject2081893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AE0136" w14:textId="77777777" w:rsidR="001407CC" w:rsidRDefault="001407CC" w:rsidP="001407CC">
                            <w:pPr>
                              <w:jc w:val="center"/>
                              <w:rPr>
                                <w:rFonts w:ascii="Calibri" w:hAnsi="Calibri" w:cs="Calibri"/>
                                <w:color w:val="C0C0C0"/>
                                <w:sz w:val="72"/>
                                <w:szCs w:val="72"/>
                                <w14:textFill>
                                  <w14:solidFill>
                                    <w14:srgbClr w14:val="C0C0C0">
                                      <w14:alpha w14:val="34000"/>
                                    </w14:srgbClr>
                                  </w14:solidFill>
                                </w14:textFill>
                              </w:rPr>
                            </w:pPr>
                            <w:r>
                              <w:rPr>
                                <w:rFonts w:ascii="Calibri" w:hAnsi="Calibri" w:cs="Calibri"/>
                                <w:color w:val="C0C0C0"/>
                                <w:sz w:val="72"/>
                                <w:szCs w:val="72"/>
                                <w14:textFill>
                                  <w14:solidFill>
                                    <w14:srgbClr w14:val="C0C0C0">
                                      <w14:alpha w14:val="34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5042BF8" id="_x0000_s1028" type="#_x0000_t202" style="position:absolute;left:0;text-align:left;margin-left:0;margin-top:337.55pt;width:494.9pt;height:164.9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" o:allowincell="f" filled="f" stroked="f">
                <v:stroke joinstyle="round"/>
                <v:path arrowok="t"/>
                <v:textbox>
                  <w:txbxContent>
                    <w:p w14:paraId="31AE0136" w14:textId="77777777" w:rsidR="001407CC" w:rsidRDefault="001407CC" w:rsidP="001407CC">
                      <w:pPr>
                        <w:jc w:val="center"/>
                        <w:rPr>
                          <w:rFonts w:ascii="Calibri" w:hAnsi="Calibri" w:cs="Calibri"/>
                          <w:color w:val="C0C0C0"/>
                          <w:sz w:val="72"/>
                          <w:szCs w:val="72"/>
                          <w14:textFill>
                            <w14:solidFill>
                              <w14:srgbClr w14:val="C0C0C0">
                                <w14:alpha w14:val="34000"/>
                              </w14:srgbClr>
                            </w14:solidFill>
                          </w14:textFill>
                        </w:rPr>
                      </w:pPr>
                      <w:r>
                        <w:rPr>
                          <w:rFonts w:ascii="Calibri" w:hAnsi="Calibri" w:cs="Calibri"/>
                          <w:color w:val="C0C0C0"/>
                          <w:sz w:val="72"/>
                          <w:szCs w:val="72"/>
                          <w14:textFill>
                            <w14:solidFill>
                              <w14:srgbClr w14:val="C0C0C0">
                                <w14:alpha w14:val="34000"/>
                              </w14:srgbClr>
                            </w14:solidFill>
                          </w14:textFill>
                        </w:rPr>
                        <w:t>DRAFT</w:t>
                      </w:r>
                    </w:p>
                  </w:txbxContent>
                </v:textbox>
                <w10:wrap anchorx="margin" anchory="margin"/>
              </v:shape>
            </w:pict>
          </mc:Fallback>
        </mc:AlternateContent>
      </w:r>
      <w:r w:rsidR="0097408E" w:rsidRPr="001407CC">
        <w:rPr>
          <w:lang w:val="fr-FR"/>
        </w:rPr>
        <w:t>Étendre la disponibilité des solutions de cuisson propre aux ménages ;</w:t>
      </w:r>
    </w:p>
    <w:p w14:paraId="3A49AD57" w14:textId="76A78178" w:rsidR="00AD1252" w:rsidRPr="001407CC" w:rsidRDefault="0097408E" w:rsidP="0097408E">
      <w:pPr>
        <w:pStyle w:val="ListParagraph"/>
        <w:numPr>
          <w:ilvl w:val="0"/>
          <w:numId w:val="6"/>
        </w:numPr>
        <w:rPr>
          <w:lang w:val="fr-FR"/>
        </w:rPr>
      </w:pPr>
      <w:r w:rsidRPr="001407CC">
        <w:rPr>
          <w:lang w:val="fr-FR"/>
        </w:rPr>
        <w:t>Développer l'utilisation de solutions de cuisson propre dans toutes les formes de préparation, de fourniture et de vente de repas commerciaux, y compris, mais sans s'y limiter, les vendeurs ambulants, et la fourniture de services de cuis</w:t>
      </w:r>
      <w:r w:rsidR="00BC0DFE">
        <w:rPr>
          <w:lang w:val="fr-FR"/>
        </w:rPr>
        <w:t xml:space="preserve">son </w:t>
      </w:r>
      <w:r w:rsidRPr="001407CC">
        <w:rPr>
          <w:lang w:val="fr-FR"/>
        </w:rPr>
        <w:t>et de repas dans les écoles, les usines, les bureaux et autres institutions ou lieux de travail ;</w:t>
      </w:r>
    </w:p>
    <w:p w14:paraId="2DB2433D" w14:textId="6359291F" w:rsidR="00AD1252" w:rsidRPr="001407CC" w:rsidRDefault="0097408E" w:rsidP="0097408E">
      <w:pPr>
        <w:pStyle w:val="ListParagraph"/>
        <w:numPr>
          <w:ilvl w:val="0"/>
          <w:numId w:val="6"/>
        </w:numPr>
        <w:rPr>
          <w:lang w:val="fr-FR"/>
        </w:rPr>
      </w:pPr>
      <w:r w:rsidRPr="001407CC">
        <w:rPr>
          <w:lang w:val="fr-FR"/>
        </w:rPr>
        <w:t>Accroître la compréhension des consommateurs des avantages de la cuis</w:t>
      </w:r>
      <w:r w:rsidR="00BC0DFE">
        <w:rPr>
          <w:lang w:val="fr-FR"/>
        </w:rPr>
        <w:t>son</w:t>
      </w:r>
      <w:r w:rsidRPr="001407CC">
        <w:rPr>
          <w:lang w:val="fr-FR"/>
        </w:rPr>
        <w:t xml:space="preserve"> propre et l'intérêt des consommateurs à adopter des solutions de cuis</w:t>
      </w:r>
      <w:r w:rsidR="00BC0DFE">
        <w:rPr>
          <w:lang w:val="fr-FR"/>
        </w:rPr>
        <w:t>son</w:t>
      </w:r>
      <w:r w:rsidRPr="001407CC">
        <w:rPr>
          <w:lang w:val="fr-FR"/>
        </w:rPr>
        <w:t xml:space="preserve"> propre ; ou l'expertise technique dans ces domaines ;</w:t>
      </w:r>
    </w:p>
    <w:p w14:paraId="7464176A" w14:textId="435BEE34" w:rsidR="00AD1252" w:rsidRPr="001407CC" w:rsidRDefault="0097408E" w:rsidP="0097408E">
      <w:pPr>
        <w:pStyle w:val="ListParagraph"/>
        <w:numPr>
          <w:ilvl w:val="0"/>
          <w:numId w:val="6"/>
        </w:numPr>
        <w:rPr>
          <w:lang w:val="fr-FR"/>
        </w:rPr>
      </w:pPr>
      <w:r w:rsidRPr="001407CC">
        <w:rPr>
          <w:lang w:val="fr-FR"/>
        </w:rPr>
        <w:t xml:space="preserve">S'appuyer sur les réseaux et canaux formels et informels existants, tels que les groupes religieux et autres organisations confessionnelles, </w:t>
      </w:r>
      <w:r w:rsidR="00FA09E3">
        <w:rPr>
          <w:lang w:val="fr-FR"/>
        </w:rPr>
        <w:t xml:space="preserve">les associations locales, </w:t>
      </w:r>
      <w:r w:rsidRPr="001407CC">
        <w:rPr>
          <w:lang w:val="fr-FR"/>
        </w:rPr>
        <w:t>les services de santé ou autres services sociaux ;</w:t>
      </w:r>
    </w:p>
    <w:p w14:paraId="272D7C2D" w14:textId="77777777" w:rsidR="00AD1252" w:rsidRPr="001407CC" w:rsidRDefault="0097408E" w:rsidP="0097408E">
      <w:pPr>
        <w:pStyle w:val="ListParagraph"/>
        <w:numPr>
          <w:ilvl w:val="0"/>
          <w:numId w:val="6"/>
        </w:numPr>
        <w:rPr>
          <w:lang w:val="fr-FR"/>
        </w:rPr>
      </w:pPr>
      <w:r w:rsidRPr="001407CC">
        <w:rPr>
          <w:lang w:val="fr-FR"/>
        </w:rPr>
        <w:t>S'appuyer sur les sites et les réseaux de sites de vente au détail informels existants ;</w:t>
      </w:r>
    </w:p>
    <w:p w14:paraId="597A4087" w14:textId="20EBA1CF" w:rsidR="00AD1252" w:rsidRPr="001407CC" w:rsidRDefault="0097408E" w:rsidP="0097408E">
      <w:pPr>
        <w:pStyle w:val="ListParagraph"/>
        <w:numPr>
          <w:ilvl w:val="0"/>
          <w:numId w:val="6"/>
        </w:numPr>
        <w:rPr>
          <w:lang w:val="fr-FR"/>
        </w:rPr>
      </w:pPr>
      <w:r w:rsidRPr="001407CC">
        <w:rPr>
          <w:lang w:val="fr-FR"/>
        </w:rPr>
        <w:t xml:space="preserve"> Exploiter </w:t>
      </w:r>
      <w:r w:rsidR="00CB17FF">
        <w:rPr>
          <w:lang w:val="fr-FR"/>
        </w:rPr>
        <w:t xml:space="preserve">le potentiel de </w:t>
      </w:r>
      <w:r w:rsidR="00FA09E3">
        <w:rPr>
          <w:lang w:val="fr-FR"/>
        </w:rPr>
        <w:t>participation de la</w:t>
      </w:r>
      <w:r w:rsidR="00CB17FF">
        <w:rPr>
          <w:lang w:val="fr-FR"/>
        </w:rPr>
        <w:t xml:space="preserve"> </w:t>
      </w:r>
      <w:r w:rsidRPr="001407CC">
        <w:rPr>
          <w:lang w:val="fr-FR"/>
        </w:rPr>
        <w:t>diaspora haïtienne ;</w:t>
      </w:r>
    </w:p>
    <w:p w14:paraId="482DFF9A" w14:textId="76A3AFF7" w:rsidR="0097408E" w:rsidRPr="001407CC" w:rsidRDefault="0097408E" w:rsidP="0097408E">
      <w:pPr>
        <w:pStyle w:val="ListParagraph"/>
        <w:numPr>
          <w:ilvl w:val="0"/>
          <w:numId w:val="6"/>
        </w:numPr>
        <w:rPr>
          <w:lang w:val="fr-FR"/>
        </w:rPr>
      </w:pPr>
      <w:r w:rsidRPr="001407CC">
        <w:rPr>
          <w:lang w:val="fr-FR"/>
        </w:rPr>
        <w:t xml:space="preserve">Servir et soutenir les femmes entrepreneurs et micro-entrepreneurs, y compris les vendeurs de rue, et engager et employer des femmes </w:t>
      </w:r>
      <w:r w:rsidR="0091383B">
        <w:rPr>
          <w:lang w:val="fr-FR"/>
        </w:rPr>
        <w:t>à tous les niveaux de postes</w:t>
      </w:r>
      <w:r w:rsidRPr="001407CC">
        <w:rPr>
          <w:lang w:val="fr-FR"/>
        </w:rPr>
        <w:t>.</w:t>
      </w:r>
    </w:p>
    <w:p w14:paraId="27B38266" w14:textId="77777777" w:rsidR="0097408E" w:rsidRPr="001407CC" w:rsidRDefault="0097408E" w:rsidP="0097408E">
      <w:pPr>
        <w:rPr>
          <w:lang w:val="fr-FR"/>
        </w:rPr>
      </w:pPr>
    </w:p>
    <w:p w14:paraId="2C9E5986" w14:textId="77777777" w:rsidR="0097408E" w:rsidRPr="001407CC" w:rsidRDefault="0097408E" w:rsidP="0097408E">
      <w:pPr>
        <w:rPr>
          <w:b/>
          <w:bCs/>
          <w:lang w:val="fr-FR"/>
        </w:rPr>
      </w:pPr>
      <w:r w:rsidRPr="001407CC">
        <w:rPr>
          <w:b/>
          <w:bCs/>
          <w:lang w:val="fr-FR"/>
        </w:rPr>
        <w:t xml:space="preserve">CRITÈRES DE SÉLECTION </w:t>
      </w:r>
    </w:p>
    <w:p w14:paraId="51DD34AF" w14:textId="1CB42896" w:rsidR="0097408E" w:rsidRPr="001407CC" w:rsidRDefault="0097408E" w:rsidP="0097408E">
      <w:pPr>
        <w:rPr>
          <w:lang w:val="fr-FR"/>
        </w:rPr>
      </w:pPr>
      <w:r w:rsidRPr="001407CC">
        <w:rPr>
          <w:lang w:val="fr-FR"/>
        </w:rPr>
        <w:lastRenderedPageBreak/>
        <w:t xml:space="preserve">Les manifestations d'intérêt seront évaluées sur la base de divers critères, notamment la manière dont une initiative répond à un besoin et/ou à une lacune du marché ; l'impact potentiel sur l'accès à </w:t>
      </w:r>
      <w:r w:rsidR="0091383B">
        <w:rPr>
          <w:lang w:val="fr-FR"/>
        </w:rPr>
        <w:t xml:space="preserve">la </w:t>
      </w:r>
      <w:r w:rsidRPr="001407CC">
        <w:rPr>
          <w:lang w:val="fr-FR"/>
        </w:rPr>
        <w:t>cuis</w:t>
      </w:r>
      <w:r w:rsidR="00BC0DFE">
        <w:rPr>
          <w:lang w:val="fr-FR"/>
        </w:rPr>
        <w:t>son</w:t>
      </w:r>
      <w:r w:rsidRPr="001407CC">
        <w:rPr>
          <w:lang w:val="fr-FR"/>
        </w:rPr>
        <w:t xml:space="preserve"> propre, la durabilité commerciale, le climat, la santé, l'environnement et le genre ; les capacités et les besoins de l'entreprise et/ou du ou des partenaires impliqués et la faisabilité de la proposition.</w:t>
      </w:r>
    </w:p>
    <w:p w14:paraId="2E3AF099" w14:textId="77777777" w:rsidR="0097408E" w:rsidRPr="001407CC" w:rsidRDefault="0097408E" w:rsidP="0097408E">
      <w:pPr>
        <w:rPr>
          <w:lang w:val="fr-FR"/>
        </w:rPr>
      </w:pPr>
    </w:p>
    <w:p w14:paraId="262CDAF3" w14:textId="028398C9" w:rsidR="0097408E" w:rsidRPr="001407CC" w:rsidRDefault="0097408E" w:rsidP="0097408E">
      <w:pPr>
        <w:rPr>
          <w:lang w:val="fr-FR"/>
        </w:rPr>
      </w:pPr>
      <w:r w:rsidRPr="001407CC">
        <w:rPr>
          <w:lang w:val="fr-FR"/>
        </w:rPr>
        <w:t>En outre, la volonté du candidat de co-créer et de collaborer aux projets sera appréciée. Les partenaires doivent s'attendre à une participation active de l</w:t>
      </w:r>
      <w:r w:rsidR="00BC0DFE">
        <w:rPr>
          <w:lang w:val="fr-FR"/>
        </w:rPr>
        <w:t>a CCA</w:t>
      </w:r>
      <w:r w:rsidRPr="001407CC">
        <w:rPr>
          <w:lang w:val="fr-FR"/>
        </w:rPr>
        <w:t xml:space="preserve"> dans la conception et la mise en œuvre du projet afin d'en favoriser la réussite, lorsque cela est nécessaire et convenu avec le demandeur.  </w:t>
      </w:r>
    </w:p>
    <w:p w14:paraId="32AD388A" w14:textId="77777777" w:rsidR="00AD1252" w:rsidRPr="001407CC" w:rsidRDefault="00AD1252" w:rsidP="0097408E">
      <w:pPr>
        <w:rPr>
          <w:lang w:val="fr-FR"/>
        </w:rPr>
      </w:pPr>
    </w:p>
    <w:p w14:paraId="21D86D0D" w14:textId="3A5ED39C" w:rsidR="0097408E" w:rsidRPr="001407CC" w:rsidRDefault="0097408E" w:rsidP="0097408E">
      <w:pPr>
        <w:rPr>
          <w:lang w:val="fr-FR"/>
        </w:rPr>
      </w:pPr>
      <w:r w:rsidRPr="001407CC">
        <w:rPr>
          <w:lang w:val="fr-FR"/>
        </w:rPr>
        <w:t>Les entreprises dirigées par des femmes et/ou ayant une majorité de femmes dans la direction ou parmi les employés sont fortement encouragées à postuler.</w:t>
      </w:r>
    </w:p>
    <w:p w14:paraId="62E8DA77" w14:textId="02B23B45" w:rsidR="00AD1252" w:rsidRPr="001407CC" w:rsidRDefault="00AD1252" w:rsidP="0097408E">
      <w:pPr>
        <w:rPr>
          <w:lang w:val="fr-FR"/>
        </w:rPr>
      </w:pPr>
    </w:p>
    <w:p w14:paraId="06DC5E39" w14:textId="25C1C7F1" w:rsidR="0097408E" w:rsidRPr="001407CC" w:rsidRDefault="001407CC" w:rsidP="0097408E">
      <w:pPr>
        <w:rPr>
          <w:b/>
          <w:bCs/>
          <w:lang w:val="fr-FR"/>
        </w:rPr>
      </w:pPr>
      <w:r w:rsidRPr="001407CC">
        <w:rPr>
          <w:noProof/>
          <w:lang w:val="fr-FR"/>
        </w:rPr>
        <mc:AlternateContent>
          <mc:Choice Requires="wps">
            <w:drawing>
              <wp:anchor distT="0" distB="0" distL="114300" distR="114300" simplePos="0" relativeHeight="251665408" behindDoc="1" locked="0" layoutInCell="0" allowOverlap="1" wp14:anchorId="021F82B6" wp14:editId="57B9013F">
                <wp:simplePos x="0" y="0"/>
                <wp:positionH relativeFrom="margin">
                  <wp:posOffset>140335</wp:posOffset>
                </wp:positionH>
                <wp:positionV relativeFrom="margin">
                  <wp:posOffset>2066925</wp:posOffset>
                </wp:positionV>
                <wp:extent cx="6285230" cy="2094865"/>
                <wp:effectExtent l="0" t="0" r="0" b="0"/>
                <wp:wrapNone/>
                <wp:docPr id="5" name="PowerPlusWaterMarkObject2081893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267FED" w14:textId="77777777" w:rsidR="001407CC" w:rsidRDefault="001407CC" w:rsidP="001407CC">
                            <w:pPr>
                              <w:jc w:val="center"/>
                              <w:rPr>
                                <w:rFonts w:ascii="Calibri" w:hAnsi="Calibri" w:cs="Calibri"/>
                                <w:color w:val="C0C0C0"/>
                                <w:sz w:val="72"/>
                                <w:szCs w:val="72"/>
                                <w14:textFill>
                                  <w14:solidFill>
                                    <w14:srgbClr w14:val="C0C0C0">
                                      <w14:alpha w14:val="34000"/>
                                    </w14:srgbClr>
                                  </w14:solidFill>
                                </w14:textFill>
                              </w:rPr>
                            </w:pPr>
                            <w:r>
                              <w:rPr>
                                <w:rFonts w:ascii="Calibri" w:hAnsi="Calibri" w:cs="Calibri"/>
                                <w:color w:val="C0C0C0"/>
                                <w:sz w:val="72"/>
                                <w:szCs w:val="72"/>
                                <w14:textFill>
                                  <w14:solidFill>
                                    <w14:srgbClr w14:val="C0C0C0">
                                      <w14:alpha w14:val="34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21F82B6" id="_x0000_s1029" type="#_x0000_t202" style="position:absolute;margin-left:11.05pt;margin-top:162.75pt;width:494.9pt;height:164.9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" o:allowincell="f" filled="f" stroked="f">
                <v:stroke joinstyle="round"/>
                <v:path arrowok="t"/>
                <v:textbox>
                  <w:txbxContent>
                    <w:p w14:paraId="15267FED" w14:textId="77777777" w:rsidR="001407CC" w:rsidRDefault="001407CC" w:rsidP="001407CC">
                      <w:pPr>
                        <w:jc w:val="center"/>
                        <w:rPr>
                          <w:rFonts w:ascii="Calibri" w:hAnsi="Calibri" w:cs="Calibri"/>
                          <w:color w:val="C0C0C0"/>
                          <w:sz w:val="72"/>
                          <w:szCs w:val="72"/>
                          <w14:textFill>
                            <w14:solidFill>
                              <w14:srgbClr w14:val="C0C0C0">
                                <w14:alpha w14:val="34000"/>
                              </w14:srgbClr>
                            </w14:solidFill>
                          </w14:textFill>
                        </w:rPr>
                      </w:pPr>
                      <w:r>
                        <w:rPr>
                          <w:rFonts w:ascii="Calibri" w:hAnsi="Calibri" w:cs="Calibri"/>
                          <w:color w:val="C0C0C0"/>
                          <w:sz w:val="72"/>
                          <w:szCs w:val="72"/>
                          <w14:textFill>
                            <w14:solidFill>
                              <w14:srgbClr w14:val="C0C0C0">
                                <w14:alpha w14:val="34000"/>
                              </w14:srgbClr>
                            </w14:solidFill>
                          </w14:textFill>
                        </w:rPr>
                        <w:t>DRAFT</w:t>
                      </w:r>
                    </w:p>
                  </w:txbxContent>
                </v:textbox>
                <w10:wrap anchorx="margin" anchory="margin"/>
              </v:shape>
            </w:pict>
          </mc:Fallback>
        </mc:AlternateContent>
      </w:r>
      <w:r w:rsidR="0097408E" w:rsidRPr="001407CC">
        <w:rPr>
          <w:b/>
          <w:bCs/>
          <w:lang w:val="fr-FR"/>
        </w:rPr>
        <w:t xml:space="preserve">PROCESSUS DE SÉLECTION </w:t>
      </w:r>
    </w:p>
    <w:p w14:paraId="3F0D7202" w14:textId="0EBDAFBB" w:rsidR="00AD1252" w:rsidRPr="001407CC" w:rsidRDefault="00AD1252" w:rsidP="0097408E">
      <w:pPr>
        <w:rPr>
          <w:lang w:val="fr-FR"/>
        </w:rPr>
      </w:pPr>
    </w:p>
    <w:p w14:paraId="4F1763A8" w14:textId="158949C5" w:rsidR="0097408E" w:rsidRPr="001407CC" w:rsidRDefault="0097408E" w:rsidP="0097408E">
      <w:pPr>
        <w:rPr>
          <w:lang w:val="fr-FR"/>
        </w:rPr>
      </w:pPr>
      <w:r w:rsidRPr="001407CC">
        <w:rPr>
          <w:lang w:val="fr-FR"/>
        </w:rPr>
        <w:t xml:space="preserve">Pour assurer le développement de plans crédibles et de haute qualité, et pour permettre aux entreprises de participer sans investir des ressources substantielles au stade initial, le processus de candidature se déroulera en deux phases, comme détaillé ci-dessous. </w:t>
      </w:r>
    </w:p>
    <w:p w14:paraId="5E010AF6" w14:textId="77777777" w:rsidR="00AD1252" w:rsidRPr="001407CC" w:rsidRDefault="00AD1252" w:rsidP="0097408E">
      <w:pPr>
        <w:rPr>
          <w:lang w:val="fr-FR"/>
        </w:rPr>
      </w:pPr>
    </w:p>
    <w:p w14:paraId="4CF35FD7" w14:textId="5A2E0150" w:rsidR="00AD1252" w:rsidRPr="00F85999" w:rsidRDefault="0097408E" w:rsidP="0097408E">
      <w:pPr>
        <w:pStyle w:val="ListParagraph"/>
        <w:numPr>
          <w:ilvl w:val="0"/>
          <w:numId w:val="7"/>
        </w:numPr>
        <w:rPr>
          <w:b/>
          <w:bCs/>
          <w:lang w:val="fr-FR"/>
        </w:rPr>
      </w:pPr>
      <w:r w:rsidRPr="00F85999">
        <w:rPr>
          <w:b/>
          <w:bCs/>
          <w:lang w:val="fr-FR"/>
        </w:rPr>
        <w:t>Phase 1 : Phase d'information initiale</w:t>
      </w:r>
    </w:p>
    <w:p w14:paraId="5A4D038A" w14:textId="7B070F32" w:rsidR="0097408E" w:rsidRPr="001407CC" w:rsidRDefault="0097408E" w:rsidP="00AD1252">
      <w:pPr>
        <w:pStyle w:val="ListParagraph"/>
        <w:rPr>
          <w:lang w:val="fr-FR"/>
        </w:rPr>
      </w:pPr>
      <w:r w:rsidRPr="001407CC">
        <w:rPr>
          <w:lang w:val="fr-FR"/>
        </w:rPr>
        <w:t xml:space="preserve">Les candidats sont invités à soumettre une manifestation d'intérêt afin de s'assurer qu'ils répondent aux critères d'admissibilité du programme et, le cas échéant, de décrire brièvement leur idée ou leur initiative. Un modèle suggéré pour les soumissions est inclus dans la section </w:t>
      </w:r>
      <w:r w:rsidR="0091383B">
        <w:rPr>
          <w:lang w:val="fr-FR"/>
        </w:rPr>
        <w:t>« </w:t>
      </w:r>
      <w:r w:rsidRPr="001407CC">
        <w:rPr>
          <w:lang w:val="fr-FR"/>
        </w:rPr>
        <w:t>Détails</w:t>
      </w:r>
      <w:r w:rsidR="0091383B">
        <w:rPr>
          <w:lang w:val="fr-FR"/>
        </w:rPr>
        <w:t> »</w:t>
      </w:r>
      <w:r w:rsidRPr="001407CC">
        <w:rPr>
          <w:lang w:val="fr-FR"/>
        </w:rPr>
        <w:t xml:space="preserve"> de la demande, et les parties intéressées devraient inclure tout matériel existant qui, selon elles, aiderait l</w:t>
      </w:r>
      <w:r w:rsidR="00BC0DFE">
        <w:rPr>
          <w:lang w:val="fr-FR"/>
        </w:rPr>
        <w:t xml:space="preserve">a CCA </w:t>
      </w:r>
      <w:r w:rsidRPr="001407CC">
        <w:rPr>
          <w:lang w:val="fr-FR"/>
        </w:rPr>
        <w:t>à les comprendre et/ou à comprendre leur concept, comme l'historique de l'entreprise, le rôle dans la chaîne de valeur, le modèle d'affaires, l'équipe de gestion et, le cas échéant, l'utilisation proposée des fonds et de l'assistance technique (voir Détails de la demande).</w:t>
      </w:r>
    </w:p>
    <w:p w14:paraId="271D7942" w14:textId="77777777" w:rsidR="00AD1252" w:rsidRPr="001407CC" w:rsidRDefault="00AD1252" w:rsidP="00AD1252">
      <w:pPr>
        <w:pStyle w:val="ListParagraph"/>
        <w:rPr>
          <w:lang w:val="fr-FR"/>
        </w:rPr>
      </w:pPr>
    </w:p>
    <w:p w14:paraId="697A52B5" w14:textId="77777777" w:rsidR="00AD1252" w:rsidRPr="00F85999" w:rsidRDefault="0097408E" w:rsidP="0097408E">
      <w:pPr>
        <w:pStyle w:val="ListParagraph"/>
        <w:numPr>
          <w:ilvl w:val="0"/>
          <w:numId w:val="7"/>
        </w:numPr>
        <w:rPr>
          <w:b/>
          <w:bCs/>
          <w:lang w:val="fr-FR"/>
        </w:rPr>
      </w:pPr>
      <w:r w:rsidRPr="00F85999">
        <w:rPr>
          <w:b/>
          <w:bCs/>
          <w:lang w:val="fr-FR"/>
        </w:rPr>
        <w:t>Phase 2 : Proposition détaillée et diligence raisonnable</w:t>
      </w:r>
    </w:p>
    <w:p w14:paraId="72B61E7C" w14:textId="6D32F79F" w:rsidR="0097408E" w:rsidRPr="001407CC" w:rsidRDefault="0097408E" w:rsidP="00AD1252">
      <w:pPr>
        <w:pStyle w:val="ListParagraph"/>
        <w:rPr>
          <w:lang w:val="fr-FR"/>
        </w:rPr>
      </w:pPr>
      <w:r w:rsidRPr="001407CC">
        <w:rPr>
          <w:lang w:val="fr-FR"/>
        </w:rPr>
        <w:t>Sur la base d'une évaluation de la demande initiale, les entreprises présélectionnées seront invitées à élaborer une proposition détaillée, en collaboration avec l</w:t>
      </w:r>
      <w:r w:rsidR="00BC0DFE">
        <w:rPr>
          <w:lang w:val="fr-FR"/>
        </w:rPr>
        <w:t xml:space="preserve">a </w:t>
      </w:r>
      <w:r w:rsidRPr="001407CC">
        <w:rPr>
          <w:lang w:val="fr-FR"/>
        </w:rPr>
        <w:t xml:space="preserve">CCA. </w:t>
      </w:r>
    </w:p>
    <w:p w14:paraId="36C2FDEA" w14:textId="77777777" w:rsidR="00AD1252" w:rsidRPr="001407CC" w:rsidRDefault="00AD1252" w:rsidP="00AD1252">
      <w:pPr>
        <w:pStyle w:val="ListParagraph"/>
        <w:rPr>
          <w:lang w:val="fr-FR"/>
        </w:rPr>
      </w:pPr>
    </w:p>
    <w:p w14:paraId="4FBC642C" w14:textId="3314DC97" w:rsidR="0097408E" w:rsidRPr="001407CC" w:rsidRDefault="0097408E" w:rsidP="0097408E">
      <w:pPr>
        <w:rPr>
          <w:b/>
          <w:bCs/>
          <w:lang w:val="fr-FR"/>
        </w:rPr>
      </w:pPr>
      <w:r w:rsidRPr="001407CC">
        <w:rPr>
          <w:b/>
          <w:bCs/>
          <w:lang w:val="fr-FR"/>
        </w:rPr>
        <w:t xml:space="preserve">Diligence </w:t>
      </w:r>
      <w:r w:rsidR="00AD1252" w:rsidRPr="001407CC">
        <w:rPr>
          <w:b/>
          <w:bCs/>
          <w:lang w:val="fr-FR"/>
        </w:rPr>
        <w:t>R</w:t>
      </w:r>
      <w:r w:rsidRPr="001407CC">
        <w:rPr>
          <w:b/>
          <w:bCs/>
          <w:lang w:val="fr-FR"/>
        </w:rPr>
        <w:t xml:space="preserve">aisonnable : </w:t>
      </w:r>
    </w:p>
    <w:p w14:paraId="4F8659C1" w14:textId="77777777" w:rsidR="00AD1252" w:rsidRPr="001407CC" w:rsidRDefault="00AD1252" w:rsidP="0097408E">
      <w:pPr>
        <w:rPr>
          <w:lang w:val="fr-FR"/>
        </w:rPr>
      </w:pPr>
    </w:p>
    <w:p w14:paraId="095BBFD5" w14:textId="0E6C01CD" w:rsidR="0097408E" w:rsidRPr="001407CC" w:rsidRDefault="0097408E" w:rsidP="0097408E">
      <w:pPr>
        <w:rPr>
          <w:lang w:val="fr-FR"/>
        </w:rPr>
      </w:pPr>
      <w:r w:rsidRPr="001407CC">
        <w:rPr>
          <w:lang w:val="fr-FR"/>
        </w:rPr>
        <w:t>Une diligence raisonnable détaillée sera effectuée par le personnel d</w:t>
      </w:r>
      <w:r w:rsidR="00BC0DFE">
        <w:rPr>
          <w:lang w:val="fr-FR"/>
        </w:rPr>
        <w:t>e la</w:t>
      </w:r>
      <w:r w:rsidRPr="001407CC">
        <w:rPr>
          <w:lang w:val="fr-FR"/>
        </w:rPr>
        <w:t xml:space="preserve"> CCA, ainsi que par une tierce partie, dans le cadre du processus d'évaluation. La diligence raisonnable peut comprendre des vérifications juridiques, financières, commerciales et </w:t>
      </w:r>
      <w:r w:rsidR="0091383B" w:rsidRPr="001407CC">
        <w:rPr>
          <w:lang w:val="fr-FR"/>
        </w:rPr>
        <w:t>d</w:t>
      </w:r>
      <w:r w:rsidR="0091383B">
        <w:rPr>
          <w:lang w:val="fr-FR"/>
        </w:rPr>
        <w:t>’égalité hommes-</w:t>
      </w:r>
      <w:r w:rsidR="00573975">
        <w:rPr>
          <w:lang w:val="fr-FR"/>
        </w:rPr>
        <w:t>femmes.</w:t>
      </w:r>
      <w:r w:rsidRPr="001407CC">
        <w:rPr>
          <w:lang w:val="fr-FR"/>
        </w:rPr>
        <w:t xml:space="preserve"> Le processus d'évaluation peut comprendre des visites sur place, des entretiens avec la direction, le personnel et les clients, ainsi que l'examen de la documentation financière et juridique. </w:t>
      </w:r>
    </w:p>
    <w:p w14:paraId="60301521" w14:textId="77777777" w:rsidR="00AD1252" w:rsidRPr="001407CC" w:rsidRDefault="00AD1252" w:rsidP="0097408E">
      <w:pPr>
        <w:rPr>
          <w:lang w:val="fr-FR"/>
        </w:rPr>
      </w:pPr>
    </w:p>
    <w:p w14:paraId="1FDB0BAC" w14:textId="77777777" w:rsidR="0097408E" w:rsidRPr="001407CC" w:rsidRDefault="0097408E" w:rsidP="0097408E">
      <w:pPr>
        <w:rPr>
          <w:b/>
          <w:bCs/>
          <w:lang w:val="fr-FR"/>
        </w:rPr>
      </w:pPr>
      <w:r w:rsidRPr="001407CC">
        <w:rPr>
          <w:b/>
          <w:bCs/>
          <w:lang w:val="fr-FR"/>
        </w:rPr>
        <w:t xml:space="preserve">DÉTAILS DE LA CANDIDATURE </w:t>
      </w:r>
    </w:p>
    <w:p w14:paraId="315B8F4A" w14:textId="6DA7CA37" w:rsidR="0097408E" w:rsidRPr="001407CC" w:rsidRDefault="0097408E" w:rsidP="0097408E">
      <w:pPr>
        <w:rPr>
          <w:lang w:val="fr-FR"/>
        </w:rPr>
      </w:pPr>
      <w:r w:rsidRPr="001407CC">
        <w:rPr>
          <w:lang w:val="fr-FR"/>
        </w:rPr>
        <w:lastRenderedPageBreak/>
        <w:t xml:space="preserve">Les manifestations d'intérêt seront acceptées sur une base continue jusqu'au 31 décembre 2021. La date de candidature peut être prolongée en fonction des priorités du programme. Les candidats sont invités à soumettre leurs initiatives ou leurs idées à </w:t>
      </w:r>
      <w:hyperlink r:id="rId7" w:history="1">
        <w:r w:rsidR="00AD1252" w:rsidRPr="001407CC">
          <w:rPr>
            <w:rStyle w:val="Hyperlink"/>
            <w:lang w:val="fr-FR"/>
          </w:rPr>
          <w:t>investment@cleancookingalliance.org</w:t>
        </w:r>
      </w:hyperlink>
      <w:r w:rsidR="00AD1252" w:rsidRPr="001407CC">
        <w:rPr>
          <w:lang w:val="fr-FR"/>
        </w:rPr>
        <w:t>, en incluant autant d'informations nécessaire</w:t>
      </w:r>
      <w:r w:rsidR="0091383B">
        <w:rPr>
          <w:lang w:val="fr-FR"/>
        </w:rPr>
        <w:t>s</w:t>
      </w:r>
      <w:r w:rsidR="00AD1252" w:rsidRPr="001407CC">
        <w:rPr>
          <w:lang w:val="fr-FR"/>
        </w:rPr>
        <w:t xml:space="preserve"> et pratique</w:t>
      </w:r>
      <w:r w:rsidR="0091383B">
        <w:rPr>
          <w:lang w:val="fr-FR"/>
        </w:rPr>
        <w:t>s</w:t>
      </w:r>
      <w:r w:rsidR="00AD1252" w:rsidRPr="001407CC">
        <w:rPr>
          <w:lang w:val="fr-FR"/>
        </w:rPr>
        <w:t xml:space="preserve"> </w:t>
      </w:r>
      <w:r w:rsidR="0091383B">
        <w:rPr>
          <w:lang w:val="fr-FR"/>
        </w:rPr>
        <w:t>telles que</w:t>
      </w:r>
      <w:r w:rsidR="0091383B" w:rsidRPr="001407CC">
        <w:rPr>
          <w:lang w:val="fr-FR"/>
        </w:rPr>
        <w:t xml:space="preserve"> </w:t>
      </w:r>
      <w:r w:rsidR="00AD1252" w:rsidRPr="001407CC">
        <w:rPr>
          <w:lang w:val="fr-FR"/>
        </w:rPr>
        <w:t xml:space="preserve">les </w:t>
      </w:r>
      <w:r w:rsidR="001407CC" w:rsidRPr="001407CC">
        <w:rPr>
          <w:lang w:val="fr-FR"/>
        </w:rPr>
        <w:t>suivantes :</w:t>
      </w:r>
      <w:r w:rsidRPr="001407CC">
        <w:rPr>
          <w:lang w:val="fr-FR"/>
        </w:rPr>
        <w:t xml:space="preserve"> </w:t>
      </w:r>
    </w:p>
    <w:p w14:paraId="5D877FCB" w14:textId="59059491" w:rsidR="00AD1252" w:rsidRPr="001407CC" w:rsidRDefault="00AD1252" w:rsidP="00AD1252">
      <w:pPr>
        <w:pStyle w:val="ListParagraph"/>
        <w:numPr>
          <w:ilvl w:val="1"/>
          <w:numId w:val="7"/>
        </w:numPr>
        <w:rPr>
          <w:lang w:val="fr-FR"/>
        </w:rPr>
      </w:pPr>
      <w:r w:rsidRPr="001407CC">
        <w:rPr>
          <w:lang w:val="fr-FR"/>
        </w:rPr>
        <w:t>Nom de la société ou de l'organisation</w:t>
      </w:r>
    </w:p>
    <w:p w14:paraId="26F93B5F" w14:textId="462170CB" w:rsidR="00AD1252" w:rsidRPr="001407CC" w:rsidRDefault="00AD1252" w:rsidP="00AD1252">
      <w:pPr>
        <w:pStyle w:val="ListParagraph"/>
        <w:numPr>
          <w:ilvl w:val="1"/>
          <w:numId w:val="7"/>
        </w:numPr>
        <w:rPr>
          <w:lang w:val="fr-FR"/>
        </w:rPr>
      </w:pPr>
      <w:r w:rsidRPr="001407CC">
        <w:rPr>
          <w:lang w:val="fr-FR"/>
        </w:rPr>
        <w:t>Rôle dans la chaîne de valeur de la cuisson propre, si elle est impliquée</w:t>
      </w:r>
    </w:p>
    <w:p w14:paraId="07E33B58" w14:textId="0BF0E7BA" w:rsidR="00AD1252" w:rsidRPr="001407CC" w:rsidRDefault="00AD1252" w:rsidP="00AD1252">
      <w:pPr>
        <w:pStyle w:val="ListParagraph"/>
        <w:numPr>
          <w:ilvl w:val="1"/>
          <w:numId w:val="7"/>
        </w:numPr>
        <w:rPr>
          <w:lang w:val="fr-FR"/>
        </w:rPr>
      </w:pPr>
      <w:r w:rsidRPr="001407CC">
        <w:rPr>
          <w:lang w:val="fr-FR"/>
        </w:rPr>
        <w:t xml:space="preserve">Intérêt en Haïti </w:t>
      </w:r>
    </w:p>
    <w:p w14:paraId="2DA56063" w14:textId="33F68517" w:rsidR="00AD1252" w:rsidRPr="001407CC" w:rsidRDefault="00AD1252" w:rsidP="00AD1252">
      <w:pPr>
        <w:pStyle w:val="ListParagraph"/>
        <w:numPr>
          <w:ilvl w:val="1"/>
          <w:numId w:val="7"/>
        </w:numPr>
        <w:rPr>
          <w:lang w:val="fr-FR"/>
        </w:rPr>
      </w:pPr>
      <w:r w:rsidRPr="001407CC">
        <w:rPr>
          <w:lang w:val="fr-FR"/>
        </w:rPr>
        <w:t xml:space="preserve">Bref contexte/historique </w:t>
      </w:r>
    </w:p>
    <w:p w14:paraId="22E5BAA9" w14:textId="135C97E1" w:rsidR="00AD1252" w:rsidRPr="001407CC" w:rsidRDefault="00AD1252" w:rsidP="00AD1252">
      <w:pPr>
        <w:pStyle w:val="ListParagraph"/>
        <w:numPr>
          <w:ilvl w:val="1"/>
          <w:numId w:val="7"/>
        </w:numPr>
        <w:rPr>
          <w:lang w:val="fr-FR"/>
        </w:rPr>
      </w:pPr>
      <w:r w:rsidRPr="001407CC">
        <w:rPr>
          <w:lang w:val="fr-FR"/>
        </w:rPr>
        <w:t xml:space="preserve">Indication de la taille de l'entreprise (par exemple, revenus, nombre d'employés, unités de vente au détail) </w:t>
      </w:r>
    </w:p>
    <w:p w14:paraId="6236B724" w14:textId="623B4204" w:rsidR="00AD1252" w:rsidRPr="001407CC" w:rsidRDefault="00AD1252" w:rsidP="00AD1252">
      <w:pPr>
        <w:pStyle w:val="ListParagraph"/>
        <w:numPr>
          <w:ilvl w:val="1"/>
          <w:numId w:val="7"/>
        </w:numPr>
        <w:rPr>
          <w:lang w:val="fr-FR"/>
        </w:rPr>
      </w:pPr>
      <w:r w:rsidRPr="001407CC">
        <w:rPr>
          <w:lang w:val="fr-FR"/>
        </w:rPr>
        <w:t xml:space="preserve">Personnes clés impliquées dans l'initiative </w:t>
      </w:r>
    </w:p>
    <w:p w14:paraId="681CC06F" w14:textId="166084E6" w:rsidR="00AD1252" w:rsidRPr="001407CC" w:rsidRDefault="00AD1252" w:rsidP="00AD1252">
      <w:pPr>
        <w:pStyle w:val="ListParagraph"/>
        <w:numPr>
          <w:ilvl w:val="1"/>
          <w:numId w:val="7"/>
        </w:numPr>
        <w:rPr>
          <w:lang w:val="fr-FR"/>
        </w:rPr>
      </w:pPr>
      <w:r w:rsidRPr="001407CC">
        <w:rPr>
          <w:lang w:val="fr-FR"/>
        </w:rPr>
        <w:t xml:space="preserve">Co-candidats, le cas échéant </w:t>
      </w:r>
    </w:p>
    <w:p w14:paraId="320F52CB" w14:textId="0FD71F2F" w:rsidR="00AD1252" w:rsidRPr="001407CC" w:rsidRDefault="00AD1252" w:rsidP="00AD1252">
      <w:pPr>
        <w:pStyle w:val="ListParagraph"/>
        <w:numPr>
          <w:ilvl w:val="1"/>
          <w:numId w:val="7"/>
        </w:numPr>
        <w:rPr>
          <w:lang w:val="fr-FR"/>
        </w:rPr>
      </w:pPr>
      <w:r w:rsidRPr="001407CC">
        <w:rPr>
          <w:lang w:val="fr-FR"/>
        </w:rPr>
        <w:t xml:space="preserve">Initiative, concept ou domaine d'intérêt </w:t>
      </w:r>
    </w:p>
    <w:p w14:paraId="10E801E0" w14:textId="4AD40752" w:rsidR="00AD1252" w:rsidRPr="001407CC" w:rsidRDefault="00AD1252" w:rsidP="00AD1252">
      <w:pPr>
        <w:pStyle w:val="ListParagraph"/>
        <w:numPr>
          <w:ilvl w:val="1"/>
          <w:numId w:val="7"/>
        </w:numPr>
        <w:rPr>
          <w:lang w:val="fr-FR"/>
        </w:rPr>
      </w:pPr>
      <w:r w:rsidRPr="001407CC">
        <w:rPr>
          <w:lang w:val="fr-FR"/>
        </w:rPr>
        <w:t xml:space="preserve">Ce que l'initiative cherche à accomplir, et les résultats ou l'impact attendus </w:t>
      </w:r>
    </w:p>
    <w:p w14:paraId="2F9CB6D5" w14:textId="4329A5F0" w:rsidR="00AD1252" w:rsidRPr="001407CC" w:rsidRDefault="00AD1252" w:rsidP="00AD1252">
      <w:pPr>
        <w:pStyle w:val="ListParagraph"/>
        <w:numPr>
          <w:ilvl w:val="1"/>
          <w:numId w:val="7"/>
        </w:numPr>
        <w:rPr>
          <w:lang w:val="fr-FR"/>
        </w:rPr>
      </w:pPr>
      <w:r w:rsidRPr="001407CC">
        <w:rPr>
          <w:lang w:val="fr-FR"/>
        </w:rPr>
        <w:t xml:space="preserve">Comment l'initiative cherche à atteindre les résultats souhaités </w:t>
      </w:r>
    </w:p>
    <w:p w14:paraId="2A1ED5A8" w14:textId="2FCFB72A" w:rsidR="00AD1252" w:rsidRPr="001407CC" w:rsidRDefault="00AD1252" w:rsidP="00AD1252">
      <w:pPr>
        <w:pStyle w:val="ListParagraph"/>
        <w:numPr>
          <w:ilvl w:val="1"/>
          <w:numId w:val="7"/>
        </w:numPr>
        <w:rPr>
          <w:lang w:val="fr-FR"/>
        </w:rPr>
      </w:pPr>
      <w:r w:rsidRPr="001407CC">
        <w:rPr>
          <w:lang w:val="fr-FR"/>
        </w:rPr>
        <w:t>Les plans, s'il y en a</w:t>
      </w:r>
      <w:r w:rsidR="00F85999">
        <w:rPr>
          <w:lang w:val="fr-FR"/>
        </w:rPr>
        <w:t xml:space="preserve"> ou </w:t>
      </w:r>
      <w:r w:rsidR="0091383B">
        <w:rPr>
          <w:lang w:val="fr-FR"/>
        </w:rPr>
        <w:t xml:space="preserve">s’ils </w:t>
      </w:r>
      <w:r w:rsidRPr="001407CC">
        <w:rPr>
          <w:lang w:val="fr-FR"/>
        </w:rPr>
        <w:t xml:space="preserve">ont été élaborés </w:t>
      </w:r>
    </w:p>
    <w:p w14:paraId="7BF7646C" w14:textId="4EB28AF7" w:rsidR="00AD1252" w:rsidRPr="001407CC" w:rsidRDefault="00AD1252" w:rsidP="00AD1252">
      <w:pPr>
        <w:pStyle w:val="ListParagraph"/>
        <w:numPr>
          <w:ilvl w:val="1"/>
          <w:numId w:val="7"/>
        </w:numPr>
        <w:rPr>
          <w:lang w:val="fr-FR"/>
        </w:rPr>
      </w:pPr>
      <w:r w:rsidRPr="001407CC">
        <w:rPr>
          <w:lang w:val="fr-FR"/>
        </w:rPr>
        <w:t xml:space="preserve">Type de soutien recherché </w:t>
      </w:r>
    </w:p>
    <w:p w14:paraId="5CD46DA2" w14:textId="7035A0A8" w:rsidR="00AD1252" w:rsidRPr="001407CC" w:rsidRDefault="00AD1252" w:rsidP="00F85999">
      <w:pPr>
        <w:pStyle w:val="ListParagraph"/>
        <w:numPr>
          <w:ilvl w:val="2"/>
          <w:numId w:val="7"/>
        </w:numPr>
        <w:rPr>
          <w:lang w:val="fr-FR"/>
        </w:rPr>
      </w:pPr>
      <w:r w:rsidRPr="001407CC">
        <w:rPr>
          <w:lang w:val="fr-FR"/>
        </w:rPr>
        <w:t>Technique</w:t>
      </w:r>
    </w:p>
    <w:p w14:paraId="5C7EB6FE" w14:textId="67D99EA7" w:rsidR="00AD1252" w:rsidRPr="001407CC" w:rsidRDefault="00AD1252" w:rsidP="00F85999">
      <w:pPr>
        <w:pStyle w:val="ListParagraph"/>
        <w:numPr>
          <w:ilvl w:val="2"/>
          <w:numId w:val="7"/>
        </w:numPr>
        <w:rPr>
          <w:lang w:val="fr-FR"/>
        </w:rPr>
      </w:pPr>
      <w:r w:rsidRPr="001407CC">
        <w:rPr>
          <w:lang w:val="fr-FR"/>
        </w:rPr>
        <w:t>Financier</w:t>
      </w:r>
    </w:p>
    <w:p w14:paraId="043F11A2" w14:textId="5E8322C4" w:rsidR="00AD1252" w:rsidRPr="001407CC" w:rsidRDefault="001407CC" w:rsidP="00F85999">
      <w:pPr>
        <w:pStyle w:val="ListParagraph"/>
        <w:numPr>
          <w:ilvl w:val="2"/>
          <w:numId w:val="7"/>
        </w:numPr>
        <w:rPr>
          <w:lang w:val="fr-FR"/>
        </w:rPr>
      </w:pPr>
      <w:r w:rsidRPr="001407CC">
        <w:rPr>
          <w:noProof/>
          <w:lang w:val="fr-FR"/>
        </w:rPr>
        <mc:AlternateContent>
          <mc:Choice Requires="wps">
            <w:drawing>
              <wp:anchor distT="0" distB="0" distL="114300" distR="114300" simplePos="0" relativeHeight="251667456" behindDoc="1" locked="0" layoutInCell="0" allowOverlap="1" wp14:anchorId="6BF44165" wp14:editId="320F3C91">
                <wp:simplePos x="0" y="0"/>
                <wp:positionH relativeFrom="margin">
                  <wp:posOffset>0</wp:posOffset>
                </wp:positionH>
                <wp:positionV relativeFrom="margin">
                  <wp:posOffset>3162300</wp:posOffset>
                </wp:positionV>
                <wp:extent cx="6285230" cy="2094865"/>
                <wp:effectExtent l="0" t="0" r="0" b="0"/>
                <wp:wrapNone/>
                <wp:docPr id="6" name="PowerPlusWaterMarkObject2081893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202878" w14:textId="77777777" w:rsidR="001407CC" w:rsidRDefault="001407CC" w:rsidP="001407CC">
                            <w:pPr>
                              <w:jc w:val="center"/>
                              <w:rPr>
                                <w:rFonts w:ascii="Calibri" w:hAnsi="Calibri" w:cs="Calibri"/>
                                <w:color w:val="C0C0C0"/>
                                <w:sz w:val="72"/>
                                <w:szCs w:val="72"/>
                                <w14:textFill>
                                  <w14:solidFill>
                                    <w14:srgbClr w14:val="C0C0C0">
                                      <w14:alpha w14:val="34000"/>
                                    </w14:srgbClr>
                                  </w14:solidFill>
                                </w14:textFill>
                              </w:rPr>
                            </w:pPr>
                            <w:r>
                              <w:rPr>
                                <w:rFonts w:ascii="Calibri" w:hAnsi="Calibri" w:cs="Calibri"/>
                                <w:color w:val="C0C0C0"/>
                                <w:sz w:val="72"/>
                                <w:szCs w:val="72"/>
                                <w14:textFill>
                                  <w14:solidFill>
                                    <w14:srgbClr w14:val="C0C0C0">
                                      <w14:alpha w14:val="34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BF44165" id="_x0000_s1030" type="#_x0000_t202" style="position:absolute;left:0;text-align:left;margin-left:0;margin-top:249pt;width:494.9pt;height:164.95pt;rotation:-45;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" o:allowincell="f" filled="f" stroked="f">
                <v:stroke joinstyle="round"/>
                <v:path arrowok="t"/>
                <v:textbox>
                  <w:txbxContent>
                    <w:p w14:paraId="16202878" w14:textId="77777777" w:rsidR="001407CC" w:rsidRDefault="001407CC" w:rsidP="001407CC">
                      <w:pPr>
                        <w:jc w:val="center"/>
                        <w:rPr>
                          <w:rFonts w:ascii="Calibri" w:hAnsi="Calibri" w:cs="Calibri"/>
                          <w:color w:val="C0C0C0"/>
                          <w:sz w:val="72"/>
                          <w:szCs w:val="72"/>
                          <w14:textFill>
                            <w14:solidFill>
                              <w14:srgbClr w14:val="C0C0C0">
                                <w14:alpha w14:val="34000"/>
                              </w14:srgbClr>
                            </w14:solidFill>
                          </w14:textFill>
                        </w:rPr>
                      </w:pPr>
                      <w:r>
                        <w:rPr>
                          <w:rFonts w:ascii="Calibri" w:hAnsi="Calibri" w:cs="Calibri"/>
                          <w:color w:val="C0C0C0"/>
                          <w:sz w:val="72"/>
                          <w:szCs w:val="72"/>
                          <w14:textFill>
                            <w14:solidFill>
                              <w14:srgbClr w14:val="C0C0C0">
                                <w14:alpha w14:val="34000"/>
                              </w14:srgbClr>
                            </w14:solidFill>
                          </w14:textFill>
                        </w:rPr>
                        <w:t>DRAFT</w:t>
                      </w:r>
                    </w:p>
                  </w:txbxContent>
                </v:textbox>
                <w10:wrap anchorx="margin" anchory="margin"/>
              </v:shape>
            </w:pict>
          </mc:Fallback>
        </mc:AlternateContent>
      </w:r>
      <w:r w:rsidR="00AD1252" w:rsidRPr="001407CC">
        <w:rPr>
          <w:lang w:val="fr-FR"/>
        </w:rPr>
        <w:t>Autre (veuillez préciser)</w:t>
      </w:r>
    </w:p>
    <w:p w14:paraId="029421C9" w14:textId="328A153A" w:rsidR="00AD1252" w:rsidRPr="001407CC" w:rsidRDefault="00AD1252" w:rsidP="00AD1252">
      <w:pPr>
        <w:pStyle w:val="ListParagraph"/>
        <w:numPr>
          <w:ilvl w:val="1"/>
          <w:numId w:val="7"/>
        </w:numPr>
        <w:rPr>
          <w:lang w:val="fr-FR"/>
        </w:rPr>
      </w:pPr>
      <w:r w:rsidRPr="001407CC">
        <w:rPr>
          <w:lang w:val="fr-FR"/>
        </w:rPr>
        <w:t xml:space="preserve">Fourchette du financement externe probable nécessaire, le cas échéant </w:t>
      </w:r>
    </w:p>
    <w:p w14:paraId="07E0DCC3" w14:textId="765D1055" w:rsidR="00AD1252" w:rsidRPr="001407CC" w:rsidRDefault="00AD1252" w:rsidP="00AD1252">
      <w:pPr>
        <w:pStyle w:val="ListParagraph"/>
        <w:numPr>
          <w:ilvl w:val="1"/>
          <w:numId w:val="7"/>
        </w:numPr>
        <w:rPr>
          <w:lang w:val="fr-FR"/>
        </w:rPr>
      </w:pPr>
      <w:r w:rsidRPr="001407CC">
        <w:rPr>
          <w:lang w:val="fr-FR"/>
        </w:rPr>
        <w:t xml:space="preserve">Pourcentage approximatif du coût total de l'initiative que représente le financement externe </w:t>
      </w:r>
    </w:p>
    <w:p w14:paraId="07F8883C" w14:textId="6B488AE8" w:rsidR="00AD1252" w:rsidRPr="001407CC" w:rsidRDefault="00AD1252" w:rsidP="00AD1252">
      <w:pPr>
        <w:pStyle w:val="ListParagraph"/>
        <w:numPr>
          <w:ilvl w:val="1"/>
          <w:numId w:val="7"/>
        </w:numPr>
        <w:rPr>
          <w:lang w:val="fr-FR"/>
        </w:rPr>
      </w:pPr>
      <w:r w:rsidRPr="001407CC">
        <w:rPr>
          <w:lang w:val="fr-FR"/>
        </w:rPr>
        <w:t xml:space="preserve">Utilisation(s) principale(s) du financement externe </w:t>
      </w:r>
    </w:p>
    <w:p w14:paraId="0B9D099A" w14:textId="77777777" w:rsidR="00AD1252" w:rsidRPr="001407CC" w:rsidRDefault="00AD1252" w:rsidP="00AD1252">
      <w:pPr>
        <w:pStyle w:val="ListParagraph"/>
        <w:rPr>
          <w:lang w:val="fr-FR"/>
        </w:rPr>
      </w:pPr>
    </w:p>
    <w:p w14:paraId="648F1141" w14:textId="77777777" w:rsidR="00AD1252" w:rsidRPr="001407CC" w:rsidRDefault="00AD1252" w:rsidP="00AD1252">
      <w:pPr>
        <w:rPr>
          <w:lang w:val="fr-FR"/>
        </w:rPr>
      </w:pPr>
      <w:r w:rsidRPr="001407CC">
        <w:rPr>
          <w:lang w:val="fr-FR"/>
        </w:rPr>
        <w:t xml:space="preserve">Merci de l'intérêt que vous portez à la promotion de la cuisson propre en Haïti. </w:t>
      </w:r>
    </w:p>
    <w:p w14:paraId="2094E081" w14:textId="77777777" w:rsidR="0097408E" w:rsidRPr="001407CC" w:rsidRDefault="0097408E" w:rsidP="0097408E">
      <w:pPr>
        <w:rPr>
          <w:lang w:val="fr-FR"/>
        </w:rPr>
      </w:pPr>
    </w:p>
    <w:p w14:paraId="0A756772" w14:textId="77777777" w:rsidR="0097408E" w:rsidRPr="001407CC" w:rsidRDefault="0097408E" w:rsidP="0097408E">
      <w:pPr>
        <w:rPr>
          <w:lang w:val="fr-FR"/>
        </w:rPr>
      </w:pPr>
    </w:p>
    <w:p w14:paraId="4620CD89" w14:textId="77777777" w:rsidR="001F2F8F" w:rsidRPr="001407CC" w:rsidRDefault="001F2F8F" w:rsidP="001F2F8F">
      <w:pPr>
        <w:rPr>
          <w:lang w:val="fr-FR"/>
        </w:rPr>
      </w:pPr>
    </w:p>
    <w:p w14:paraId="3AB3EB05" w14:textId="28A9C37C" w:rsidR="001F2F8F" w:rsidRPr="001407CC" w:rsidRDefault="001F2F8F" w:rsidP="001F2F8F">
      <w:pPr>
        <w:rPr>
          <w:lang w:val="fr-FR"/>
        </w:rPr>
      </w:pPr>
    </w:p>
    <w:sectPr w:rsidR="001F2F8F" w:rsidRPr="001407C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B805D" w14:textId="77777777" w:rsidR="00611483" w:rsidRDefault="00611483" w:rsidP="001F2F8F">
      <w:r>
        <w:separator/>
      </w:r>
    </w:p>
  </w:endnote>
  <w:endnote w:type="continuationSeparator" w:id="0">
    <w:p w14:paraId="7D800B4E" w14:textId="77777777" w:rsidR="00611483" w:rsidRDefault="00611483" w:rsidP="001F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B2A5E" w14:textId="77777777" w:rsidR="00611483" w:rsidRDefault="00611483" w:rsidP="001F2F8F">
      <w:r>
        <w:separator/>
      </w:r>
    </w:p>
  </w:footnote>
  <w:footnote w:type="continuationSeparator" w:id="0">
    <w:p w14:paraId="0540B0FE" w14:textId="77777777" w:rsidR="00611483" w:rsidRDefault="00611483" w:rsidP="001F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85852" w14:textId="0CD60BF1" w:rsidR="001F2F8F" w:rsidRDefault="001F2F8F">
    <w:pPr>
      <w:pStyle w:val="Header"/>
    </w:pPr>
    <w:r w:rsidRPr="001E29B1">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"C:\\var\\folders\\bq\\j6psjpts29z8p5msvdzd12mc0000gn\\T\\com.microsoft.Word\\WebArchiveCopyPasteTempFiles\\page2image23134832" \* MERGEFORMAT </w:instrText>
    </w:r>
    <w:r w:rsidRPr="001E29B1">
      <w:rPr>
        <w:rFonts w:ascii="Times New Roman" w:eastAsia="Times New Roman" w:hAnsi="Times New Roman" w:cs="Times New Roman"/>
      </w:rPr>
      <w:fldChar w:fldCharType="separate"/>
    </w:r>
    <w:r w:rsidRPr="001E29B1">
      <w:rPr>
        <w:rFonts w:ascii="Times New Roman" w:eastAsia="Times New Roman" w:hAnsi="Times New Roman" w:cs="Times New Roman"/>
        <w:noProof/>
      </w:rPr>
      <w:drawing>
        <wp:inline distT="0" distB="0" distL="0" distR="0" wp14:anchorId="0A94CB29" wp14:editId="094296A0">
          <wp:extent cx="1012825" cy="407670"/>
          <wp:effectExtent l="0" t="0" r="3175" b="0"/>
          <wp:docPr id="11" name="Picture 11" descr="page2image2313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1348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825" cy="407670"/>
                  </a:xfrm>
                  <a:prstGeom prst="rect">
                    <a:avLst/>
                  </a:prstGeom>
                  <a:noFill/>
                  <a:ln>
                    <a:noFill/>
                  </a:ln>
                </pic:spPr>
              </pic:pic>
            </a:graphicData>
          </a:graphic>
        </wp:inline>
      </w:drawing>
    </w:r>
    <w:r w:rsidRPr="001E29B1">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522"/>
    <w:multiLevelType w:val="hybridMultilevel"/>
    <w:tmpl w:val="381AB0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30A6"/>
    <w:multiLevelType w:val="hybridMultilevel"/>
    <w:tmpl w:val="56F68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84DE4"/>
    <w:multiLevelType w:val="hybridMultilevel"/>
    <w:tmpl w:val="F70C51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33287"/>
    <w:multiLevelType w:val="hybridMultilevel"/>
    <w:tmpl w:val="07B0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17F8E"/>
    <w:multiLevelType w:val="hybridMultilevel"/>
    <w:tmpl w:val="9EB0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14110"/>
    <w:multiLevelType w:val="hybridMultilevel"/>
    <w:tmpl w:val="20D2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11F0F"/>
    <w:multiLevelType w:val="hybridMultilevel"/>
    <w:tmpl w:val="D2D49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8F"/>
    <w:rsid w:val="00035AB2"/>
    <w:rsid w:val="00072DF8"/>
    <w:rsid w:val="000E2166"/>
    <w:rsid w:val="000F56B7"/>
    <w:rsid w:val="001407CC"/>
    <w:rsid w:val="00176607"/>
    <w:rsid w:val="001A60A5"/>
    <w:rsid w:val="001E5508"/>
    <w:rsid w:val="001F2F8F"/>
    <w:rsid w:val="003930B9"/>
    <w:rsid w:val="003C24E1"/>
    <w:rsid w:val="004801E2"/>
    <w:rsid w:val="00573975"/>
    <w:rsid w:val="00611483"/>
    <w:rsid w:val="00675A23"/>
    <w:rsid w:val="007A00D1"/>
    <w:rsid w:val="0091383B"/>
    <w:rsid w:val="0097408E"/>
    <w:rsid w:val="009A37F3"/>
    <w:rsid w:val="00AD1252"/>
    <w:rsid w:val="00B62F18"/>
    <w:rsid w:val="00BC0DFE"/>
    <w:rsid w:val="00BE08C8"/>
    <w:rsid w:val="00C802DD"/>
    <w:rsid w:val="00CB17FF"/>
    <w:rsid w:val="00CB56B8"/>
    <w:rsid w:val="00CC3075"/>
    <w:rsid w:val="00D841F0"/>
    <w:rsid w:val="00EB1C27"/>
    <w:rsid w:val="00F85999"/>
    <w:rsid w:val="00FA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5486C"/>
  <w15:chartTrackingRefBased/>
  <w15:docId w15:val="{FA8A2139-A954-CE4C-8453-A79838A5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F8F"/>
    <w:pPr>
      <w:tabs>
        <w:tab w:val="center" w:pos="4680"/>
        <w:tab w:val="right" w:pos="9360"/>
      </w:tabs>
    </w:pPr>
  </w:style>
  <w:style w:type="character" w:customStyle="1" w:styleId="HeaderChar">
    <w:name w:val="Header Char"/>
    <w:basedOn w:val="DefaultParagraphFont"/>
    <w:link w:val="Header"/>
    <w:uiPriority w:val="99"/>
    <w:rsid w:val="001F2F8F"/>
  </w:style>
  <w:style w:type="paragraph" w:styleId="Footer">
    <w:name w:val="footer"/>
    <w:basedOn w:val="Normal"/>
    <w:link w:val="FooterChar"/>
    <w:uiPriority w:val="99"/>
    <w:unhideWhenUsed/>
    <w:rsid w:val="001F2F8F"/>
    <w:pPr>
      <w:tabs>
        <w:tab w:val="center" w:pos="4680"/>
        <w:tab w:val="right" w:pos="9360"/>
      </w:tabs>
    </w:pPr>
  </w:style>
  <w:style w:type="character" w:customStyle="1" w:styleId="FooterChar">
    <w:name w:val="Footer Char"/>
    <w:basedOn w:val="DefaultParagraphFont"/>
    <w:link w:val="Footer"/>
    <w:uiPriority w:val="99"/>
    <w:rsid w:val="001F2F8F"/>
  </w:style>
  <w:style w:type="paragraph" w:styleId="ListParagraph">
    <w:name w:val="List Paragraph"/>
    <w:basedOn w:val="Normal"/>
    <w:uiPriority w:val="34"/>
    <w:qFormat/>
    <w:rsid w:val="00035AB2"/>
    <w:pPr>
      <w:ind w:left="720"/>
      <w:contextualSpacing/>
    </w:pPr>
  </w:style>
  <w:style w:type="character" w:styleId="Hyperlink">
    <w:name w:val="Hyperlink"/>
    <w:basedOn w:val="DefaultParagraphFont"/>
    <w:uiPriority w:val="99"/>
    <w:unhideWhenUsed/>
    <w:rsid w:val="00AD1252"/>
    <w:rPr>
      <w:color w:val="0563C1" w:themeColor="hyperlink"/>
      <w:u w:val="single"/>
    </w:rPr>
  </w:style>
  <w:style w:type="character" w:styleId="UnresolvedMention">
    <w:name w:val="Unresolved Mention"/>
    <w:basedOn w:val="DefaultParagraphFont"/>
    <w:uiPriority w:val="99"/>
    <w:semiHidden/>
    <w:unhideWhenUsed/>
    <w:rsid w:val="00AD1252"/>
    <w:rPr>
      <w:color w:val="605E5C"/>
      <w:shd w:val="clear" w:color="auto" w:fill="E1DFDD"/>
    </w:rPr>
  </w:style>
  <w:style w:type="character" w:styleId="CommentReference">
    <w:name w:val="annotation reference"/>
    <w:basedOn w:val="DefaultParagraphFont"/>
    <w:uiPriority w:val="99"/>
    <w:semiHidden/>
    <w:unhideWhenUsed/>
    <w:rsid w:val="007A00D1"/>
    <w:rPr>
      <w:sz w:val="16"/>
      <w:szCs w:val="16"/>
    </w:rPr>
  </w:style>
  <w:style w:type="paragraph" w:styleId="CommentText">
    <w:name w:val="annotation text"/>
    <w:basedOn w:val="Normal"/>
    <w:link w:val="CommentTextChar"/>
    <w:uiPriority w:val="99"/>
    <w:semiHidden/>
    <w:unhideWhenUsed/>
    <w:rsid w:val="007A00D1"/>
    <w:rPr>
      <w:sz w:val="20"/>
      <w:szCs w:val="20"/>
    </w:rPr>
  </w:style>
  <w:style w:type="character" w:customStyle="1" w:styleId="CommentTextChar">
    <w:name w:val="Comment Text Char"/>
    <w:basedOn w:val="DefaultParagraphFont"/>
    <w:link w:val="CommentText"/>
    <w:uiPriority w:val="99"/>
    <w:semiHidden/>
    <w:rsid w:val="007A00D1"/>
    <w:rPr>
      <w:sz w:val="20"/>
      <w:szCs w:val="20"/>
    </w:rPr>
  </w:style>
  <w:style w:type="paragraph" w:styleId="CommentSubject">
    <w:name w:val="annotation subject"/>
    <w:basedOn w:val="CommentText"/>
    <w:next w:val="CommentText"/>
    <w:link w:val="CommentSubjectChar"/>
    <w:uiPriority w:val="99"/>
    <w:semiHidden/>
    <w:unhideWhenUsed/>
    <w:rsid w:val="007A00D1"/>
    <w:rPr>
      <w:b/>
      <w:bCs/>
    </w:rPr>
  </w:style>
  <w:style w:type="character" w:customStyle="1" w:styleId="CommentSubjectChar">
    <w:name w:val="Comment Subject Char"/>
    <w:basedOn w:val="CommentTextChar"/>
    <w:link w:val="CommentSubject"/>
    <w:uiPriority w:val="99"/>
    <w:semiHidden/>
    <w:rsid w:val="007A00D1"/>
    <w:rPr>
      <w:b/>
      <w:bCs/>
      <w:sz w:val="20"/>
      <w:szCs w:val="20"/>
    </w:rPr>
  </w:style>
  <w:style w:type="paragraph" w:styleId="BalloonText">
    <w:name w:val="Balloon Text"/>
    <w:basedOn w:val="Normal"/>
    <w:link w:val="BalloonTextChar"/>
    <w:uiPriority w:val="99"/>
    <w:semiHidden/>
    <w:unhideWhenUsed/>
    <w:rsid w:val="007A0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0D1"/>
    <w:rPr>
      <w:rFonts w:ascii="Segoe UI" w:hAnsi="Segoe UI" w:cs="Segoe UI"/>
      <w:sz w:val="18"/>
      <w:szCs w:val="18"/>
    </w:rPr>
  </w:style>
  <w:style w:type="paragraph" w:styleId="Revision">
    <w:name w:val="Revision"/>
    <w:hidden/>
    <w:uiPriority w:val="99"/>
    <w:semiHidden/>
    <w:rsid w:val="0057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vestment@cleancooking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Ervens E. Jean-Pierre</dc:creator>
  <cp:keywords/>
  <dc:description/>
  <cp:lastModifiedBy>Shrikant Avi</cp:lastModifiedBy>
  <cp:revision>2</cp:revision>
  <dcterms:created xsi:type="dcterms:W3CDTF">2021-07-19T14:57:00Z</dcterms:created>
  <dcterms:modified xsi:type="dcterms:W3CDTF">2021-07-19T14:57:00Z</dcterms:modified>
</cp:coreProperties>
</file>