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76378" w14:textId="4C28979E" w:rsidR="00F7137E" w:rsidRPr="000E57FA" w:rsidRDefault="00E71CBB" w:rsidP="000E57FA">
      <w:pPr>
        <w:pStyle w:val="ListParagraph"/>
        <w:numPr>
          <w:ilvl w:val="0"/>
          <w:numId w:val="8"/>
        </w:numPr>
        <w:pBdr>
          <w:top w:val="nil"/>
          <w:left w:val="nil"/>
          <w:bottom w:val="nil"/>
          <w:right w:val="nil"/>
          <w:between w:val="nil"/>
        </w:pBdr>
        <w:jc w:val="both"/>
        <w:rPr>
          <w:rFonts w:ascii="Arial" w:eastAsia="Arial" w:hAnsi="Arial" w:cs="Arial"/>
        </w:rPr>
      </w:pPr>
      <w:r w:rsidRPr="000E57FA">
        <w:rPr>
          <w:rFonts w:ascii="Arial" w:hAnsi="Arial" w:cs="Arial"/>
          <w:b/>
        </w:rPr>
        <w:t xml:space="preserve">Contexte de l’étude </w:t>
      </w:r>
    </w:p>
    <w:p w14:paraId="28CFE383" w14:textId="77777777" w:rsidR="00B23CB2" w:rsidRPr="00F7137E" w:rsidRDefault="00B23CB2" w:rsidP="00B86295">
      <w:pPr>
        <w:pBdr>
          <w:top w:val="nil"/>
          <w:left w:val="nil"/>
          <w:bottom w:val="nil"/>
          <w:right w:val="nil"/>
          <w:between w:val="nil"/>
        </w:pBdr>
        <w:ind w:left="1080"/>
        <w:contextualSpacing/>
        <w:jc w:val="both"/>
        <w:rPr>
          <w:rFonts w:ascii="Arial" w:eastAsia="Arial" w:hAnsi="Arial" w:cs="Arial"/>
        </w:rPr>
      </w:pPr>
    </w:p>
    <w:p w14:paraId="1386DA1D" w14:textId="3AC8B12A" w:rsidR="006A1008" w:rsidRDefault="00F7137E" w:rsidP="00B86295">
      <w:pPr>
        <w:spacing w:after="0" w:line="240" w:lineRule="auto"/>
        <w:jc w:val="both"/>
        <w:rPr>
          <w:rFonts w:ascii="Arial" w:hAnsi="Arial" w:cs="Arial"/>
        </w:rPr>
      </w:pPr>
      <w:r w:rsidRPr="00F7137E">
        <w:rPr>
          <w:rFonts w:ascii="Arial" w:hAnsi="Arial" w:cs="Arial"/>
        </w:rPr>
        <w:t xml:space="preserve">En juin 2017, Avocats sans frontières Canada (ASFC) a </w:t>
      </w:r>
      <w:r w:rsidR="00C12B57">
        <w:rPr>
          <w:rFonts w:ascii="Arial" w:hAnsi="Arial" w:cs="Arial"/>
        </w:rPr>
        <w:t>lancé</w:t>
      </w:r>
      <w:r w:rsidRPr="00F7137E">
        <w:rPr>
          <w:rFonts w:ascii="Arial" w:hAnsi="Arial" w:cs="Arial"/>
        </w:rPr>
        <w:t xml:space="preserve"> le projet « Accès à la justice et lutte contre l’impunité en Haïti (AJULIH) »</w:t>
      </w:r>
      <w:r w:rsidR="00C12B57">
        <w:rPr>
          <w:rFonts w:ascii="Arial" w:hAnsi="Arial" w:cs="Arial"/>
        </w:rPr>
        <w:t xml:space="preserve"> avec l’appui financier d’</w:t>
      </w:r>
      <w:r w:rsidR="00C12B57" w:rsidRPr="00C12B57">
        <w:rPr>
          <w:rFonts w:ascii="Arial" w:hAnsi="Arial" w:cs="Arial"/>
        </w:rPr>
        <w:t>Affaires Mondiales Canada (AMC)</w:t>
      </w:r>
      <w:r w:rsidRPr="00F7137E">
        <w:rPr>
          <w:rFonts w:ascii="Arial" w:hAnsi="Arial" w:cs="Arial"/>
        </w:rPr>
        <w:t xml:space="preserve">. Ce projet aspire à favoriser l’accès à la justice pour les personnes en situation de vulnérabilité (PSV), particulièrement les femmes, les mineur.es et les détenu.es. </w:t>
      </w:r>
      <w:r w:rsidR="00BB0719">
        <w:rPr>
          <w:rFonts w:ascii="Arial" w:eastAsia="Segoe UI Symbol" w:hAnsi="Arial" w:cs="Arial"/>
          <w:lang w:eastAsia="ja-JP"/>
        </w:rPr>
        <w:t>Il</w:t>
      </w:r>
      <w:r w:rsidRPr="00F7137E">
        <w:rPr>
          <w:rFonts w:ascii="Arial" w:eastAsia="Segoe UI Symbol" w:hAnsi="Arial" w:cs="Arial"/>
          <w:lang w:eastAsia="ja-JP"/>
        </w:rPr>
        <w:t xml:space="preserve"> comporte plusieurs composantes dont l’une axée sur la «</w:t>
      </w:r>
      <w:r w:rsidRPr="00F7137E">
        <w:rPr>
          <w:rFonts w:ascii="Arial" w:hAnsi="Arial" w:cs="Arial"/>
        </w:rPr>
        <w:t> lutte contre l’impunité et la corruption » qui vise à favoriser un recours accru aux tribunaux ainsi qu’à faire émerger en Haïti la pratique du litige stratégique des droits humains devant les instances nationales et internationales à travers son volet « litige stratégique ». L’une des priorités d</w:t>
      </w:r>
      <w:r w:rsidR="006A1008">
        <w:rPr>
          <w:rFonts w:ascii="Arial" w:hAnsi="Arial" w:cs="Arial"/>
        </w:rPr>
        <w:t>u projet AJULIH</w:t>
      </w:r>
      <w:r w:rsidRPr="00F7137E">
        <w:rPr>
          <w:rFonts w:ascii="Arial" w:hAnsi="Arial" w:cs="Arial"/>
        </w:rPr>
        <w:t xml:space="preserve"> est de promouvoir le leadership féminin</w:t>
      </w:r>
      <w:r w:rsidR="006A1008">
        <w:rPr>
          <w:rFonts w:ascii="Arial" w:hAnsi="Arial" w:cs="Arial"/>
        </w:rPr>
        <w:t xml:space="preserve"> et </w:t>
      </w:r>
      <w:r w:rsidRPr="00F7137E">
        <w:rPr>
          <w:rFonts w:ascii="Arial" w:hAnsi="Arial" w:cs="Arial"/>
        </w:rPr>
        <w:t xml:space="preserve">l’émergence d’une nouvelle génération d’avocates spécialisées en droits humains qui puisse assurer la relève générationnelle. </w:t>
      </w:r>
    </w:p>
    <w:p w14:paraId="376A4C2C" w14:textId="77777777" w:rsidR="006A1008" w:rsidRDefault="006A1008" w:rsidP="00B86295">
      <w:pPr>
        <w:spacing w:after="0" w:line="240" w:lineRule="auto"/>
        <w:jc w:val="both"/>
        <w:rPr>
          <w:rFonts w:ascii="Arial" w:hAnsi="Arial" w:cs="Arial"/>
        </w:rPr>
      </w:pPr>
    </w:p>
    <w:p w14:paraId="1B82FFFC" w14:textId="21285995" w:rsidR="00AA4049" w:rsidRDefault="00F7137E" w:rsidP="00B86295">
      <w:pPr>
        <w:spacing w:after="0" w:line="240" w:lineRule="auto"/>
        <w:jc w:val="both"/>
        <w:rPr>
          <w:rFonts w:ascii="Arial" w:hAnsi="Arial" w:cs="Arial"/>
        </w:rPr>
      </w:pPr>
      <w:r w:rsidRPr="00F7137E">
        <w:rPr>
          <w:rFonts w:ascii="Arial" w:hAnsi="Arial" w:cs="Arial"/>
        </w:rPr>
        <w:t xml:space="preserve">La sous-représentation des femmes dans les différents barreaux </w:t>
      </w:r>
      <w:r w:rsidR="00C22BEB">
        <w:rPr>
          <w:rFonts w:ascii="Arial" w:hAnsi="Arial" w:cs="Arial"/>
        </w:rPr>
        <w:t>est</w:t>
      </w:r>
      <w:r w:rsidRPr="00F7137E">
        <w:rPr>
          <w:rFonts w:ascii="Arial" w:hAnsi="Arial" w:cs="Arial"/>
        </w:rPr>
        <w:t xml:space="preserve"> un indice</w:t>
      </w:r>
      <w:r w:rsidR="00B23CB2">
        <w:rPr>
          <w:rFonts w:ascii="Arial" w:hAnsi="Arial" w:cs="Arial"/>
        </w:rPr>
        <w:t xml:space="preserve"> révélateur de la problématique</w:t>
      </w:r>
      <w:r w:rsidRPr="00F7137E">
        <w:rPr>
          <w:rFonts w:ascii="Arial" w:hAnsi="Arial" w:cs="Arial"/>
        </w:rPr>
        <w:t xml:space="preserve"> de l’accès des femmes à la profe</w:t>
      </w:r>
      <w:r w:rsidR="00C22BEB">
        <w:rPr>
          <w:rFonts w:ascii="Arial" w:hAnsi="Arial" w:cs="Arial"/>
        </w:rPr>
        <w:t>ssion d’avocat. Les obstacles à</w:t>
      </w:r>
      <w:r w:rsidRPr="00F7137E">
        <w:rPr>
          <w:rFonts w:ascii="Arial" w:hAnsi="Arial" w:cs="Arial"/>
        </w:rPr>
        <w:t xml:space="preserve"> l’accès des femmes à la profession</w:t>
      </w:r>
      <w:r w:rsidR="009D544D">
        <w:rPr>
          <w:rFonts w:ascii="Arial" w:hAnsi="Arial" w:cs="Arial"/>
        </w:rPr>
        <w:t xml:space="preserve"> sont multiples et se manifestent </w:t>
      </w:r>
      <w:r w:rsidR="00B23CB2">
        <w:rPr>
          <w:rFonts w:ascii="Arial" w:hAnsi="Arial" w:cs="Arial"/>
        </w:rPr>
        <w:t xml:space="preserve">à toutes les étapes de leur parcours académique et professionnel. </w:t>
      </w:r>
      <w:r w:rsidRPr="00F7137E">
        <w:rPr>
          <w:rFonts w:ascii="Arial" w:hAnsi="Arial" w:cs="Arial"/>
        </w:rPr>
        <w:t>Les ét</w:t>
      </w:r>
      <w:r w:rsidR="00B23CB2">
        <w:rPr>
          <w:rFonts w:ascii="Arial" w:hAnsi="Arial" w:cs="Arial"/>
        </w:rPr>
        <w:t xml:space="preserve">udiantes </w:t>
      </w:r>
      <w:r w:rsidR="009D544D">
        <w:rPr>
          <w:rFonts w:ascii="Arial" w:hAnsi="Arial" w:cs="Arial"/>
        </w:rPr>
        <w:t xml:space="preserve">en droit rencontrent des défis pour soumettre leur mémoire de fin d’études et obtenir leur diplôme. </w:t>
      </w:r>
      <w:r w:rsidR="00E400A3">
        <w:rPr>
          <w:rFonts w:ascii="Arial" w:hAnsi="Arial" w:cs="Arial"/>
        </w:rPr>
        <w:t>Il semblerait que</w:t>
      </w:r>
      <w:r w:rsidR="009D544D">
        <w:rPr>
          <w:rFonts w:ascii="Arial" w:hAnsi="Arial" w:cs="Arial"/>
        </w:rPr>
        <w:t xml:space="preserve"> l’offre d’accompagnement académique </w:t>
      </w:r>
      <w:r w:rsidR="00E400A3">
        <w:rPr>
          <w:rFonts w:ascii="Arial" w:hAnsi="Arial" w:cs="Arial"/>
        </w:rPr>
        <w:t>peut dans certains cas être</w:t>
      </w:r>
      <w:r w:rsidR="009D544D">
        <w:rPr>
          <w:rFonts w:ascii="Arial" w:hAnsi="Arial" w:cs="Arial"/>
        </w:rPr>
        <w:t xml:space="preserve"> conditionnée à des rapports </w:t>
      </w:r>
      <w:r w:rsidR="004E4875">
        <w:rPr>
          <w:rFonts w:ascii="Arial" w:hAnsi="Arial" w:cs="Arial"/>
        </w:rPr>
        <w:t>sexuels</w:t>
      </w:r>
      <w:r w:rsidR="009D544D">
        <w:rPr>
          <w:rFonts w:ascii="Arial" w:hAnsi="Arial" w:cs="Arial"/>
        </w:rPr>
        <w:t>.</w:t>
      </w:r>
      <w:r w:rsidR="00425ECE">
        <w:rPr>
          <w:rFonts w:ascii="Arial" w:hAnsi="Arial" w:cs="Arial"/>
        </w:rPr>
        <w:t xml:space="preserve"> </w:t>
      </w:r>
      <w:r w:rsidR="00E400A3">
        <w:rPr>
          <w:rFonts w:ascii="Arial" w:hAnsi="Arial" w:cs="Arial"/>
        </w:rPr>
        <w:t xml:space="preserve">De manière générale, </w:t>
      </w:r>
      <w:r w:rsidR="004D4CB6">
        <w:rPr>
          <w:rFonts w:ascii="Arial" w:hAnsi="Arial" w:cs="Arial"/>
        </w:rPr>
        <w:t>moins de femmes sont candidates aux concours d’entrée et encore moins de femmes sont admises dans ces institutions</w:t>
      </w:r>
      <w:r w:rsidR="004E4875">
        <w:rPr>
          <w:rStyle w:val="FootnoteReference"/>
          <w:rFonts w:ascii="Arial" w:hAnsi="Arial" w:cs="Arial"/>
        </w:rPr>
        <w:footnoteReference w:id="1"/>
      </w:r>
      <w:r w:rsidR="004E4875">
        <w:rPr>
          <w:rFonts w:ascii="Arial" w:hAnsi="Arial" w:cs="Arial"/>
        </w:rPr>
        <w:t xml:space="preserve">. </w:t>
      </w:r>
      <w:r w:rsidR="00005E02">
        <w:rPr>
          <w:rFonts w:ascii="Arial" w:hAnsi="Arial" w:cs="Arial"/>
        </w:rPr>
        <w:t>En outre,</w:t>
      </w:r>
      <w:r w:rsidR="004E4875">
        <w:rPr>
          <w:rFonts w:ascii="Arial" w:hAnsi="Arial" w:cs="Arial"/>
        </w:rPr>
        <w:t xml:space="preserve"> les avocates stagiaires</w:t>
      </w:r>
      <w:r w:rsidR="00005E02">
        <w:rPr>
          <w:rFonts w:ascii="Arial" w:hAnsi="Arial" w:cs="Arial"/>
        </w:rPr>
        <w:t xml:space="preserve"> rencontrent des défis </w:t>
      </w:r>
      <w:r w:rsidR="004E4875">
        <w:rPr>
          <w:rFonts w:ascii="Arial" w:hAnsi="Arial" w:cs="Arial"/>
        </w:rPr>
        <w:t xml:space="preserve">spécifiques </w:t>
      </w:r>
      <w:r w:rsidR="006A1008">
        <w:rPr>
          <w:rFonts w:ascii="Arial" w:hAnsi="Arial" w:cs="Arial"/>
        </w:rPr>
        <w:t xml:space="preserve">pour trouver un cabinet </w:t>
      </w:r>
      <w:r w:rsidR="004E4875">
        <w:rPr>
          <w:rFonts w:ascii="Arial" w:hAnsi="Arial" w:cs="Arial"/>
        </w:rPr>
        <w:t>et réalis</w:t>
      </w:r>
      <w:r w:rsidR="006A1008">
        <w:rPr>
          <w:rFonts w:ascii="Arial" w:hAnsi="Arial" w:cs="Arial"/>
        </w:rPr>
        <w:t xml:space="preserve">er </w:t>
      </w:r>
      <w:r w:rsidR="004E4875">
        <w:rPr>
          <w:rFonts w:ascii="Arial" w:hAnsi="Arial" w:cs="Arial"/>
        </w:rPr>
        <w:t>un stage profe</w:t>
      </w:r>
      <w:r w:rsidR="00AA4049">
        <w:rPr>
          <w:rFonts w:ascii="Arial" w:hAnsi="Arial" w:cs="Arial"/>
        </w:rPr>
        <w:t xml:space="preserve">ssionnel satisfaisant. </w:t>
      </w:r>
      <w:r w:rsidR="002978AC">
        <w:rPr>
          <w:rFonts w:ascii="Arial" w:hAnsi="Arial" w:cs="Arial"/>
        </w:rPr>
        <w:t>Il semblerait</w:t>
      </w:r>
      <w:r w:rsidR="00AA4049">
        <w:rPr>
          <w:rFonts w:ascii="Arial" w:hAnsi="Arial" w:cs="Arial"/>
        </w:rPr>
        <w:t xml:space="preserve"> que certains maîtres de stage ne leur offrent pas l’encadrement requis ou encore exercent différentes formes </w:t>
      </w:r>
      <w:r w:rsidR="00005E02">
        <w:rPr>
          <w:rFonts w:ascii="Arial" w:hAnsi="Arial" w:cs="Arial"/>
        </w:rPr>
        <w:t xml:space="preserve">de pression ou </w:t>
      </w:r>
      <w:r w:rsidR="00AA4049">
        <w:rPr>
          <w:rFonts w:ascii="Arial" w:hAnsi="Arial" w:cs="Arial"/>
        </w:rPr>
        <w:t xml:space="preserve">d’harcèlement, y compris de nature sexuelle. </w:t>
      </w:r>
    </w:p>
    <w:p w14:paraId="0BA324E4" w14:textId="77777777" w:rsidR="00AA4049" w:rsidRDefault="00AA4049" w:rsidP="00B86295">
      <w:pPr>
        <w:spacing w:after="0" w:line="240" w:lineRule="auto"/>
        <w:jc w:val="both"/>
        <w:rPr>
          <w:rFonts w:ascii="Arial" w:hAnsi="Arial" w:cs="Arial"/>
        </w:rPr>
      </w:pPr>
    </w:p>
    <w:p w14:paraId="0CCAF71A" w14:textId="077186D5" w:rsidR="00AA4049" w:rsidRDefault="00AA4049" w:rsidP="00B86295">
      <w:pPr>
        <w:spacing w:after="0" w:line="240" w:lineRule="auto"/>
        <w:jc w:val="both"/>
        <w:rPr>
          <w:rFonts w:ascii="Arial" w:hAnsi="Arial" w:cs="Arial"/>
        </w:rPr>
      </w:pPr>
      <w:r>
        <w:rPr>
          <w:rFonts w:ascii="Arial" w:hAnsi="Arial" w:cs="Arial"/>
        </w:rPr>
        <w:t xml:space="preserve">De manière générale, les femmes avocates exercent leur profession dans un milieu où persistent des stéréotypes sexistes, des commentaires et pratiques discriminatoires </w:t>
      </w:r>
      <w:r w:rsidR="00910151">
        <w:rPr>
          <w:rFonts w:ascii="Arial" w:hAnsi="Arial" w:cs="Arial"/>
        </w:rPr>
        <w:t xml:space="preserve">et un climat parfois </w:t>
      </w:r>
      <w:r>
        <w:rPr>
          <w:rFonts w:ascii="Arial" w:hAnsi="Arial" w:cs="Arial"/>
        </w:rPr>
        <w:t xml:space="preserve">hostile ou intimidant. Dans certaines juridictions, </w:t>
      </w:r>
      <w:r w:rsidR="002978AC">
        <w:rPr>
          <w:rFonts w:ascii="Arial" w:hAnsi="Arial" w:cs="Arial"/>
        </w:rPr>
        <w:t xml:space="preserve">il semblerait que </w:t>
      </w:r>
      <w:r>
        <w:rPr>
          <w:rFonts w:ascii="Arial" w:hAnsi="Arial" w:cs="Arial"/>
        </w:rPr>
        <w:t xml:space="preserve">des confrères ou des magistrats ne traitent pas de manière égalitaire les femmes avocates et tiennent des propos discriminatoires contre elles. Il existe également au sein de la profession des </w:t>
      </w:r>
      <w:r w:rsidR="009D544D" w:rsidRPr="00F7137E">
        <w:rPr>
          <w:rFonts w:ascii="Arial" w:hAnsi="Arial" w:cs="Arial"/>
        </w:rPr>
        <w:t xml:space="preserve">stéréotypes véhiculés </w:t>
      </w:r>
      <w:r>
        <w:rPr>
          <w:rFonts w:ascii="Arial" w:hAnsi="Arial" w:cs="Arial"/>
        </w:rPr>
        <w:t xml:space="preserve">à l’effet que les femmes n’auraient pas les capacités pour conduire certains types de dossiers ou procès. </w:t>
      </w:r>
    </w:p>
    <w:p w14:paraId="617663BB" w14:textId="77777777" w:rsidR="00F7137E" w:rsidRPr="00F7137E" w:rsidRDefault="00F7137E" w:rsidP="00B86295">
      <w:pPr>
        <w:spacing w:after="0" w:line="240" w:lineRule="auto"/>
        <w:jc w:val="both"/>
        <w:rPr>
          <w:rFonts w:ascii="Arial" w:hAnsi="Arial" w:cs="Arial"/>
        </w:rPr>
      </w:pPr>
    </w:p>
    <w:p w14:paraId="15DCDB1F" w14:textId="482B9222" w:rsidR="00F7137E" w:rsidRPr="00F7137E" w:rsidRDefault="00F7137E" w:rsidP="00B86295">
      <w:pPr>
        <w:spacing w:after="0" w:line="240" w:lineRule="auto"/>
        <w:jc w:val="both"/>
        <w:rPr>
          <w:rFonts w:ascii="Arial" w:hAnsi="Arial" w:cs="Arial"/>
          <w:color w:val="000000"/>
          <w:shd w:val="clear" w:color="auto" w:fill="FFFFFF"/>
        </w:rPr>
      </w:pPr>
      <w:r w:rsidRPr="00F7137E">
        <w:rPr>
          <w:rFonts w:ascii="Arial" w:hAnsi="Arial" w:cs="Arial"/>
        </w:rPr>
        <w:t>Fort de ce constat, ASFC, en collaboration</w:t>
      </w:r>
      <w:r w:rsidR="00910151">
        <w:rPr>
          <w:rFonts w:ascii="Arial" w:hAnsi="Arial" w:cs="Arial"/>
        </w:rPr>
        <w:t xml:space="preserve"> avec le B</w:t>
      </w:r>
      <w:r w:rsidRPr="00F7137E">
        <w:rPr>
          <w:rFonts w:ascii="Arial" w:hAnsi="Arial" w:cs="Arial"/>
        </w:rPr>
        <w:t xml:space="preserve">arreau de Port-au-Prince, </w:t>
      </w:r>
      <w:r w:rsidR="004114E3">
        <w:rPr>
          <w:rFonts w:ascii="Arial" w:hAnsi="Arial" w:cs="Arial"/>
        </w:rPr>
        <w:t>désire mener</w:t>
      </w:r>
      <w:r w:rsidRPr="00F7137E">
        <w:rPr>
          <w:rFonts w:ascii="Arial" w:hAnsi="Arial" w:cs="Arial"/>
        </w:rPr>
        <w:t xml:space="preserve"> une étude sur l’accès des femmes à la profession d’avocat</w:t>
      </w:r>
      <w:r w:rsidR="004114E3">
        <w:rPr>
          <w:rFonts w:ascii="Arial" w:hAnsi="Arial" w:cs="Arial"/>
        </w:rPr>
        <w:t xml:space="preserve"> et les conditions d’exercice au sein de celle-ci</w:t>
      </w:r>
      <w:r w:rsidRPr="00F7137E">
        <w:rPr>
          <w:rFonts w:ascii="Arial" w:hAnsi="Arial" w:cs="Arial"/>
        </w:rPr>
        <w:t xml:space="preserve">. Cette étude vise à analyser les différents obstacles à l’accès </w:t>
      </w:r>
      <w:r w:rsidR="004114E3">
        <w:rPr>
          <w:rFonts w:ascii="Arial" w:hAnsi="Arial" w:cs="Arial"/>
        </w:rPr>
        <w:t xml:space="preserve">des femmes </w:t>
      </w:r>
      <w:r w:rsidRPr="00F7137E">
        <w:rPr>
          <w:rFonts w:ascii="Arial" w:hAnsi="Arial" w:cs="Arial"/>
        </w:rPr>
        <w:t>à la profession d’avocat</w:t>
      </w:r>
      <w:r w:rsidR="004114E3">
        <w:rPr>
          <w:rFonts w:ascii="Arial" w:hAnsi="Arial" w:cs="Arial"/>
        </w:rPr>
        <w:t xml:space="preserve"> à toutes les étapes de leur cheminement académique et professionnel</w:t>
      </w:r>
      <w:r w:rsidRPr="00F7137E">
        <w:rPr>
          <w:rFonts w:ascii="Arial" w:hAnsi="Arial" w:cs="Arial"/>
        </w:rPr>
        <w:t xml:space="preserve">. </w:t>
      </w:r>
      <w:r w:rsidRPr="00F7137E">
        <w:rPr>
          <w:rFonts w:ascii="Arial" w:hAnsi="Arial" w:cs="Arial"/>
          <w:color w:val="000000"/>
          <w:shd w:val="clear" w:color="auto" w:fill="FFFFFF"/>
        </w:rPr>
        <w:t>Elle vise aussi à encourager l’intégration d’une approche basée sur le genre au niveau des institutions clés pour favoriser</w:t>
      </w:r>
      <w:r w:rsidR="00B23CB2">
        <w:rPr>
          <w:rFonts w:ascii="Arial" w:hAnsi="Arial" w:cs="Arial"/>
          <w:color w:val="000000"/>
          <w:shd w:val="clear" w:color="auto" w:fill="FFFFFF"/>
        </w:rPr>
        <w:t xml:space="preserve"> l’inclusion des femmes dans le profession d’avocats et le </w:t>
      </w:r>
      <w:r w:rsidRPr="00F7137E">
        <w:rPr>
          <w:rFonts w:ascii="Arial" w:hAnsi="Arial" w:cs="Arial"/>
          <w:color w:val="000000"/>
          <w:shd w:val="clear" w:color="auto" w:fill="FFFFFF"/>
        </w:rPr>
        <w:t xml:space="preserve">système judiciaire. </w:t>
      </w:r>
      <w:r w:rsidR="00C605A6">
        <w:rPr>
          <w:rFonts w:ascii="Arial" w:hAnsi="Arial" w:cs="Arial"/>
          <w:color w:val="000000"/>
          <w:shd w:val="clear" w:color="auto" w:fill="FFFFFF"/>
        </w:rPr>
        <w:t>L’étude s’adresse aux haïtiennes / haïtiens résidant en Haiti et sera d’une durée de 60 jours.</w:t>
      </w:r>
      <w:r w:rsidRPr="00F7137E">
        <w:rPr>
          <w:rFonts w:ascii="Arial" w:hAnsi="Arial" w:cs="Arial"/>
          <w:color w:val="000000"/>
          <w:shd w:val="clear" w:color="auto" w:fill="FFFFFF"/>
        </w:rPr>
        <w:t xml:space="preserve"> </w:t>
      </w:r>
    </w:p>
    <w:p w14:paraId="54CEF41A" w14:textId="77777777" w:rsidR="00F7137E" w:rsidRPr="00F7137E" w:rsidRDefault="00F7137E" w:rsidP="00B86295">
      <w:pPr>
        <w:spacing w:after="0" w:line="240" w:lineRule="auto"/>
        <w:jc w:val="both"/>
        <w:rPr>
          <w:rFonts w:ascii="Arial" w:hAnsi="Arial" w:cs="Arial"/>
        </w:rPr>
      </w:pPr>
    </w:p>
    <w:p w14:paraId="227759FF" w14:textId="77777777" w:rsidR="00910151" w:rsidRDefault="00910151" w:rsidP="00B86295">
      <w:pPr>
        <w:spacing w:after="0" w:line="240" w:lineRule="auto"/>
        <w:jc w:val="both"/>
        <w:rPr>
          <w:rFonts w:ascii="Arial" w:hAnsi="Arial" w:cs="Arial"/>
          <w:color w:val="000000"/>
          <w:shd w:val="clear" w:color="auto" w:fill="FFFFFF"/>
        </w:rPr>
      </w:pPr>
    </w:p>
    <w:p w14:paraId="57C4493A" w14:textId="228B7370" w:rsidR="003E3F05" w:rsidRDefault="003E3F05" w:rsidP="00B86295">
      <w:pPr>
        <w:spacing w:after="0" w:line="240" w:lineRule="auto"/>
        <w:jc w:val="both"/>
        <w:rPr>
          <w:rFonts w:ascii="Arial" w:hAnsi="Arial" w:cs="Arial"/>
          <w:color w:val="000000"/>
          <w:shd w:val="clear" w:color="auto" w:fill="FFFFFF"/>
        </w:rPr>
      </w:pPr>
    </w:p>
    <w:p w14:paraId="5AD85CDD" w14:textId="77777777" w:rsidR="00E400A3" w:rsidRDefault="00E400A3" w:rsidP="00B86295">
      <w:pPr>
        <w:spacing w:after="0" w:line="240" w:lineRule="auto"/>
        <w:jc w:val="both"/>
        <w:rPr>
          <w:rFonts w:ascii="Arial" w:hAnsi="Arial" w:cs="Arial"/>
          <w:color w:val="000000"/>
          <w:shd w:val="clear" w:color="auto" w:fill="FFFFFF"/>
        </w:rPr>
      </w:pPr>
    </w:p>
    <w:p w14:paraId="5AAB27CB" w14:textId="77777777" w:rsidR="002978AC" w:rsidRPr="00F7137E" w:rsidRDefault="002978AC" w:rsidP="00B86295">
      <w:pPr>
        <w:spacing w:after="0" w:line="240" w:lineRule="auto"/>
        <w:jc w:val="both"/>
        <w:rPr>
          <w:rFonts w:ascii="Arial" w:hAnsi="Arial" w:cs="Arial"/>
          <w:color w:val="000000"/>
          <w:shd w:val="clear" w:color="auto" w:fill="FFFFFF"/>
        </w:rPr>
      </w:pPr>
    </w:p>
    <w:p w14:paraId="203A1BC0" w14:textId="77777777" w:rsidR="00F7137E" w:rsidRPr="00F7137E" w:rsidRDefault="00F7137E" w:rsidP="00B86295">
      <w:pPr>
        <w:spacing w:after="0" w:line="240" w:lineRule="auto"/>
        <w:jc w:val="both"/>
        <w:rPr>
          <w:rFonts w:ascii="Arial" w:hAnsi="Arial" w:cs="Arial"/>
        </w:rPr>
      </w:pPr>
    </w:p>
    <w:p w14:paraId="70475AE1" w14:textId="6FB6300E" w:rsidR="00F7137E" w:rsidRPr="000E57FA" w:rsidRDefault="00F7137E" w:rsidP="000E57FA">
      <w:pPr>
        <w:pStyle w:val="ListParagraph"/>
        <w:numPr>
          <w:ilvl w:val="0"/>
          <w:numId w:val="8"/>
        </w:numPr>
        <w:spacing w:after="0" w:line="240" w:lineRule="auto"/>
        <w:jc w:val="both"/>
        <w:rPr>
          <w:rFonts w:ascii="Arial" w:hAnsi="Arial" w:cs="Arial"/>
          <w:b/>
        </w:rPr>
      </w:pPr>
      <w:r w:rsidRPr="000E57FA">
        <w:rPr>
          <w:rFonts w:ascii="Arial" w:hAnsi="Arial" w:cs="Arial"/>
          <w:b/>
        </w:rPr>
        <w:t>Objectif général</w:t>
      </w:r>
    </w:p>
    <w:p w14:paraId="7C766A89" w14:textId="77777777" w:rsidR="00F7137E" w:rsidRPr="00F7137E" w:rsidRDefault="00F7137E" w:rsidP="00B86295">
      <w:pPr>
        <w:spacing w:after="0" w:line="240" w:lineRule="auto"/>
        <w:ind w:left="720"/>
        <w:contextualSpacing/>
        <w:jc w:val="both"/>
        <w:rPr>
          <w:rFonts w:ascii="Arial" w:hAnsi="Arial" w:cs="Arial"/>
          <w:b/>
        </w:rPr>
      </w:pPr>
    </w:p>
    <w:p w14:paraId="65E21343" w14:textId="77777777" w:rsidR="00F7137E" w:rsidRPr="00F7137E" w:rsidRDefault="00F7137E" w:rsidP="00B86295">
      <w:pPr>
        <w:spacing w:after="0" w:line="240" w:lineRule="auto"/>
        <w:jc w:val="both"/>
        <w:rPr>
          <w:rFonts w:ascii="Arial" w:hAnsi="Arial" w:cs="Arial"/>
        </w:rPr>
      </w:pPr>
      <w:r w:rsidRPr="00F7137E">
        <w:rPr>
          <w:rFonts w:ascii="Arial" w:hAnsi="Arial" w:cs="Arial"/>
        </w:rPr>
        <w:t>Cette étude a pour objectif de d</w:t>
      </w:r>
      <w:r w:rsidR="00FC7084">
        <w:rPr>
          <w:rFonts w:ascii="Arial" w:hAnsi="Arial" w:cs="Arial"/>
        </w:rPr>
        <w:t xml:space="preserve">ocumenter </w:t>
      </w:r>
      <w:r w:rsidRPr="00F7137E">
        <w:rPr>
          <w:rFonts w:ascii="Arial" w:hAnsi="Arial" w:cs="Arial"/>
        </w:rPr>
        <w:t xml:space="preserve">les enjeux relatifs à l’accès des femmes à la profession d’avocat </w:t>
      </w:r>
      <w:r w:rsidR="00FC7084">
        <w:rPr>
          <w:rFonts w:ascii="Arial" w:hAnsi="Arial" w:cs="Arial"/>
        </w:rPr>
        <w:t>et de</w:t>
      </w:r>
      <w:r w:rsidRPr="00F7137E">
        <w:rPr>
          <w:rFonts w:ascii="Arial" w:hAnsi="Arial" w:cs="Arial"/>
        </w:rPr>
        <w:t xml:space="preserve"> proposer des solutions visant à augmenter leur représentation et faciliter leur intégration </w:t>
      </w:r>
      <w:r w:rsidR="00FC7084">
        <w:rPr>
          <w:rFonts w:ascii="Arial" w:hAnsi="Arial" w:cs="Arial"/>
        </w:rPr>
        <w:t xml:space="preserve">dans la profession </w:t>
      </w:r>
      <w:r w:rsidRPr="00F7137E">
        <w:rPr>
          <w:rFonts w:ascii="Arial" w:hAnsi="Arial" w:cs="Arial"/>
        </w:rPr>
        <w:t>de façon équitable.</w:t>
      </w:r>
    </w:p>
    <w:p w14:paraId="2D09D72B" w14:textId="77777777" w:rsidR="00F7137E" w:rsidRPr="00F7137E" w:rsidRDefault="00F7137E" w:rsidP="00B86295">
      <w:pPr>
        <w:spacing w:after="0" w:line="240" w:lineRule="auto"/>
        <w:jc w:val="both"/>
        <w:rPr>
          <w:rFonts w:ascii="Arial" w:hAnsi="Arial" w:cs="Arial"/>
        </w:rPr>
      </w:pPr>
      <w:r w:rsidRPr="00F7137E">
        <w:rPr>
          <w:rFonts w:ascii="Arial" w:hAnsi="Arial" w:cs="Arial"/>
        </w:rPr>
        <w:t xml:space="preserve"> </w:t>
      </w:r>
    </w:p>
    <w:p w14:paraId="6D9060B0" w14:textId="77777777" w:rsidR="00F7137E" w:rsidRPr="00F7137E" w:rsidRDefault="00F7137E" w:rsidP="000E57FA">
      <w:pPr>
        <w:numPr>
          <w:ilvl w:val="0"/>
          <w:numId w:val="8"/>
        </w:numPr>
        <w:spacing w:after="0" w:line="240" w:lineRule="auto"/>
        <w:contextualSpacing/>
        <w:jc w:val="both"/>
        <w:rPr>
          <w:rFonts w:ascii="Arial" w:hAnsi="Arial" w:cs="Arial"/>
          <w:b/>
        </w:rPr>
      </w:pPr>
      <w:r w:rsidRPr="00F7137E">
        <w:rPr>
          <w:rFonts w:ascii="Arial" w:hAnsi="Arial" w:cs="Arial"/>
          <w:b/>
        </w:rPr>
        <w:t xml:space="preserve">Objectifs spécifiques </w:t>
      </w:r>
    </w:p>
    <w:p w14:paraId="56DA387F" w14:textId="77777777" w:rsidR="00F7137E" w:rsidRPr="00F7137E" w:rsidRDefault="00F7137E" w:rsidP="00B86295">
      <w:pPr>
        <w:spacing w:after="0" w:line="240" w:lineRule="auto"/>
        <w:jc w:val="both"/>
        <w:rPr>
          <w:rFonts w:ascii="Arial" w:hAnsi="Arial" w:cs="Arial"/>
        </w:rPr>
      </w:pPr>
    </w:p>
    <w:p w14:paraId="0CB64405" w14:textId="25C3B650" w:rsidR="00F7137E" w:rsidRPr="00F7137E" w:rsidRDefault="00F7137E" w:rsidP="00B86295">
      <w:pPr>
        <w:numPr>
          <w:ilvl w:val="0"/>
          <w:numId w:val="2"/>
        </w:numPr>
        <w:spacing w:after="0" w:line="240" w:lineRule="auto"/>
        <w:contextualSpacing/>
        <w:jc w:val="both"/>
        <w:rPr>
          <w:rFonts w:ascii="Arial" w:hAnsi="Arial" w:cs="Arial"/>
        </w:rPr>
      </w:pPr>
      <w:r w:rsidRPr="00F7137E">
        <w:rPr>
          <w:rFonts w:ascii="Arial" w:hAnsi="Arial" w:cs="Arial"/>
        </w:rPr>
        <w:t>Identifier et évaluer les principaux obstacles de l’accès des femmes à la profession d’avocat </w:t>
      </w:r>
      <w:r w:rsidR="00556D68">
        <w:rPr>
          <w:rFonts w:ascii="Arial" w:hAnsi="Arial" w:cs="Arial"/>
        </w:rPr>
        <w:t>et les obstacles spécifiques qu’elles rencontrent dans l’exercice de la profession</w:t>
      </w:r>
      <w:r w:rsidRPr="00F7137E">
        <w:rPr>
          <w:rFonts w:ascii="Arial" w:hAnsi="Arial" w:cs="Arial"/>
        </w:rPr>
        <w:t>;</w:t>
      </w:r>
    </w:p>
    <w:p w14:paraId="2E07A8A8" w14:textId="77777777" w:rsidR="00F7137E" w:rsidRPr="00F7137E" w:rsidRDefault="00F7137E" w:rsidP="00B86295">
      <w:pPr>
        <w:numPr>
          <w:ilvl w:val="0"/>
          <w:numId w:val="2"/>
        </w:numPr>
        <w:spacing w:after="0" w:line="240" w:lineRule="auto"/>
        <w:contextualSpacing/>
        <w:jc w:val="both"/>
        <w:rPr>
          <w:rFonts w:ascii="Arial" w:hAnsi="Arial" w:cs="Arial"/>
        </w:rPr>
      </w:pPr>
      <w:r w:rsidRPr="00F7137E">
        <w:rPr>
          <w:rFonts w:ascii="Arial" w:hAnsi="Arial" w:cs="Arial"/>
        </w:rPr>
        <w:t>Formuler des propositions visant la modification de pratiques, l’amélioration de la perception des hommes par rapport aux femmes exerçant le métier d’avocat et le renforcement de la confiance des femmes en leurs capacités ;</w:t>
      </w:r>
    </w:p>
    <w:p w14:paraId="76DDF53E" w14:textId="48D77EF0" w:rsidR="00F7137E" w:rsidRDefault="00F7137E" w:rsidP="00B86295">
      <w:pPr>
        <w:numPr>
          <w:ilvl w:val="0"/>
          <w:numId w:val="2"/>
        </w:numPr>
        <w:spacing w:after="0" w:line="240" w:lineRule="auto"/>
        <w:contextualSpacing/>
        <w:jc w:val="both"/>
        <w:rPr>
          <w:rFonts w:ascii="Arial" w:hAnsi="Arial" w:cs="Arial"/>
        </w:rPr>
      </w:pPr>
      <w:r w:rsidRPr="00F7137E">
        <w:rPr>
          <w:rFonts w:ascii="Arial" w:hAnsi="Arial" w:cs="Arial"/>
        </w:rPr>
        <w:t xml:space="preserve">Encourager l’adoption de mesures pour le développement d’un leadership féminin engagé </w:t>
      </w:r>
      <w:r w:rsidR="00556D68">
        <w:rPr>
          <w:rFonts w:ascii="Arial" w:hAnsi="Arial" w:cs="Arial"/>
        </w:rPr>
        <w:t>au sein des barreaux</w:t>
      </w:r>
      <w:r w:rsidRPr="00F7137E">
        <w:rPr>
          <w:rFonts w:ascii="Arial" w:hAnsi="Arial" w:cs="Arial"/>
        </w:rPr>
        <w:t> ;</w:t>
      </w:r>
    </w:p>
    <w:p w14:paraId="3C163EEA" w14:textId="54965412" w:rsidR="00556D68" w:rsidRPr="00556D68" w:rsidRDefault="00556D68" w:rsidP="00B86295">
      <w:pPr>
        <w:numPr>
          <w:ilvl w:val="0"/>
          <w:numId w:val="2"/>
        </w:numPr>
        <w:spacing w:after="0" w:line="240" w:lineRule="auto"/>
        <w:contextualSpacing/>
        <w:jc w:val="both"/>
        <w:rPr>
          <w:rFonts w:ascii="Arial" w:hAnsi="Arial" w:cs="Arial"/>
        </w:rPr>
      </w:pPr>
      <w:r>
        <w:rPr>
          <w:rFonts w:ascii="Arial" w:hAnsi="Arial" w:cs="Arial"/>
        </w:rPr>
        <w:t>F</w:t>
      </w:r>
      <w:r w:rsidRPr="00556D68">
        <w:rPr>
          <w:rFonts w:ascii="Arial" w:hAnsi="Arial" w:cs="Arial"/>
        </w:rPr>
        <w:t xml:space="preserve">ormuler des recommandations </w:t>
      </w:r>
      <w:r w:rsidR="00E7196F" w:rsidRPr="00C22BEB">
        <w:rPr>
          <w:rFonts w:ascii="Arial" w:hAnsi="Arial" w:cs="Arial"/>
        </w:rPr>
        <w:t>à des décideurs et institutions clés (Universités, Barreaux, etc.)</w:t>
      </w:r>
      <w:r w:rsidR="00E7196F">
        <w:rPr>
          <w:rFonts w:ascii="Arial" w:hAnsi="Arial" w:cs="Arial"/>
        </w:rPr>
        <w:t xml:space="preserve"> </w:t>
      </w:r>
      <w:r w:rsidRPr="00556D68">
        <w:rPr>
          <w:rFonts w:ascii="Arial" w:hAnsi="Arial" w:cs="Arial"/>
        </w:rPr>
        <w:t xml:space="preserve">en vue de réduire les barrières à l’accès des femmes à la profession, </w:t>
      </w:r>
      <w:r w:rsidR="00C22BEB">
        <w:rPr>
          <w:rFonts w:ascii="Arial" w:hAnsi="Arial" w:cs="Arial"/>
        </w:rPr>
        <w:t>d’</w:t>
      </w:r>
      <w:r w:rsidRPr="00556D68">
        <w:rPr>
          <w:rFonts w:ascii="Arial" w:hAnsi="Arial" w:cs="Arial"/>
        </w:rPr>
        <w:t xml:space="preserve">accroître leur représentation dans la profession et </w:t>
      </w:r>
      <w:r w:rsidR="00C22BEB">
        <w:rPr>
          <w:rFonts w:ascii="Arial" w:hAnsi="Arial" w:cs="Arial"/>
        </w:rPr>
        <w:t xml:space="preserve">de </w:t>
      </w:r>
      <w:r w:rsidRPr="00556D68">
        <w:rPr>
          <w:rFonts w:ascii="Arial" w:hAnsi="Arial" w:cs="Arial"/>
        </w:rPr>
        <w:t>développer des conditions favorables à leur participation dans les différents domaines du droit et instances décisionn</w:t>
      </w:r>
      <w:r w:rsidR="00E400A3">
        <w:rPr>
          <w:rFonts w:ascii="Arial" w:hAnsi="Arial" w:cs="Arial"/>
        </w:rPr>
        <w:t>elles dans le milieu juridique.</w:t>
      </w:r>
    </w:p>
    <w:p w14:paraId="3C78665B" w14:textId="77777777" w:rsidR="00556D68" w:rsidRPr="00F7137E" w:rsidRDefault="00556D68" w:rsidP="00B86295">
      <w:pPr>
        <w:spacing w:after="0" w:line="240" w:lineRule="auto"/>
        <w:ind w:left="720"/>
        <w:contextualSpacing/>
        <w:jc w:val="both"/>
        <w:rPr>
          <w:rFonts w:ascii="Arial" w:hAnsi="Arial" w:cs="Arial"/>
        </w:rPr>
      </w:pPr>
    </w:p>
    <w:p w14:paraId="71FB989B" w14:textId="77777777" w:rsidR="00F7137E" w:rsidRPr="00F7137E" w:rsidRDefault="00F7137E" w:rsidP="00B86295">
      <w:pPr>
        <w:spacing w:after="0" w:line="240" w:lineRule="auto"/>
        <w:jc w:val="both"/>
        <w:rPr>
          <w:rFonts w:ascii="Arial" w:hAnsi="Arial" w:cs="Arial"/>
        </w:rPr>
      </w:pPr>
    </w:p>
    <w:p w14:paraId="5C1A738F" w14:textId="77777777" w:rsidR="00F7137E" w:rsidRPr="00F7137E" w:rsidRDefault="00F7137E" w:rsidP="00B86295">
      <w:pPr>
        <w:spacing w:after="0" w:line="240" w:lineRule="auto"/>
        <w:jc w:val="both"/>
        <w:rPr>
          <w:rFonts w:ascii="Arial" w:hAnsi="Arial" w:cs="Arial"/>
        </w:rPr>
      </w:pPr>
    </w:p>
    <w:p w14:paraId="7DD01B86" w14:textId="77777777" w:rsidR="00F7137E" w:rsidRPr="00F7137E" w:rsidRDefault="00F7137E" w:rsidP="000E57FA">
      <w:pPr>
        <w:numPr>
          <w:ilvl w:val="0"/>
          <w:numId w:val="8"/>
        </w:numPr>
        <w:spacing w:after="0" w:line="240" w:lineRule="auto"/>
        <w:contextualSpacing/>
        <w:jc w:val="both"/>
        <w:rPr>
          <w:rFonts w:ascii="Arial" w:hAnsi="Arial" w:cs="Arial"/>
          <w:b/>
        </w:rPr>
      </w:pPr>
      <w:r w:rsidRPr="00F7137E">
        <w:rPr>
          <w:rFonts w:ascii="Arial" w:hAnsi="Arial" w:cs="Arial"/>
          <w:b/>
        </w:rPr>
        <w:t xml:space="preserve">Résultats escomptés </w:t>
      </w:r>
    </w:p>
    <w:p w14:paraId="33BCD712" w14:textId="77777777" w:rsidR="00F7137E" w:rsidRPr="00F7137E" w:rsidRDefault="00F7137E" w:rsidP="00B86295">
      <w:pPr>
        <w:spacing w:after="0" w:line="240" w:lineRule="auto"/>
        <w:ind w:left="1080"/>
        <w:contextualSpacing/>
        <w:jc w:val="both"/>
        <w:rPr>
          <w:rFonts w:ascii="Arial" w:hAnsi="Arial" w:cs="Arial"/>
          <w:b/>
        </w:rPr>
      </w:pPr>
    </w:p>
    <w:p w14:paraId="6E939CE3" w14:textId="77777777" w:rsidR="00F7137E" w:rsidRPr="00F7137E" w:rsidRDefault="00F7137E" w:rsidP="00B86295">
      <w:pPr>
        <w:numPr>
          <w:ilvl w:val="0"/>
          <w:numId w:val="2"/>
        </w:numPr>
        <w:spacing w:after="0" w:line="240" w:lineRule="auto"/>
        <w:contextualSpacing/>
        <w:jc w:val="both"/>
        <w:rPr>
          <w:rFonts w:ascii="Arial" w:hAnsi="Arial" w:cs="Arial"/>
        </w:rPr>
      </w:pPr>
      <w:r w:rsidRPr="00F7137E">
        <w:rPr>
          <w:rFonts w:ascii="Arial" w:hAnsi="Arial" w:cs="Arial"/>
        </w:rPr>
        <w:t>Les principaux obstacles de l’accès des femmes à la profession d’avocat aux différentes étapes de la formation et de la pratique du droit sont identifiés et évalués ;</w:t>
      </w:r>
    </w:p>
    <w:p w14:paraId="0D102BDA" w14:textId="2DEE2D7D" w:rsidR="00F7137E" w:rsidRPr="00F7137E" w:rsidRDefault="00F7137E" w:rsidP="00B86295">
      <w:pPr>
        <w:numPr>
          <w:ilvl w:val="0"/>
          <w:numId w:val="2"/>
        </w:numPr>
        <w:spacing w:after="0" w:line="240" w:lineRule="auto"/>
        <w:contextualSpacing/>
        <w:jc w:val="both"/>
        <w:rPr>
          <w:rFonts w:ascii="Arial" w:hAnsi="Arial" w:cs="Arial"/>
        </w:rPr>
      </w:pPr>
      <w:r w:rsidRPr="00F7137E">
        <w:rPr>
          <w:rFonts w:ascii="Arial" w:hAnsi="Arial" w:cs="Arial"/>
        </w:rPr>
        <w:t xml:space="preserve">Des propositions visant la modification de pratiques, l’amélioration de la perception des hommes par rapport aux femmes exerçant le métier d’avocat et le renforcement de la confiance des femmes en leurs </w:t>
      </w:r>
      <w:r w:rsidR="00323F64" w:rsidRPr="00F7137E">
        <w:rPr>
          <w:rFonts w:ascii="Arial" w:hAnsi="Arial" w:cs="Arial"/>
        </w:rPr>
        <w:t>capacités sont</w:t>
      </w:r>
      <w:r w:rsidRPr="00F7137E">
        <w:rPr>
          <w:rFonts w:ascii="Arial" w:hAnsi="Arial" w:cs="Arial"/>
        </w:rPr>
        <w:t xml:space="preserve"> formulées ;</w:t>
      </w:r>
    </w:p>
    <w:p w14:paraId="406F0803" w14:textId="7BDB5546" w:rsidR="00323F64" w:rsidRDefault="00F7137E" w:rsidP="00B86295">
      <w:pPr>
        <w:numPr>
          <w:ilvl w:val="0"/>
          <w:numId w:val="2"/>
        </w:numPr>
        <w:spacing w:after="0" w:line="240" w:lineRule="auto"/>
        <w:contextualSpacing/>
        <w:jc w:val="both"/>
        <w:rPr>
          <w:rFonts w:ascii="Arial" w:hAnsi="Arial" w:cs="Arial"/>
        </w:rPr>
      </w:pPr>
      <w:r w:rsidRPr="00F7137E">
        <w:rPr>
          <w:rFonts w:ascii="Arial" w:hAnsi="Arial" w:cs="Arial"/>
        </w:rPr>
        <w:t>L’adoption des mesures qui favorise</w:t>
      </w:r>
      <w:r w:rsidR="00C22BEB">
        <w:rPr>
          <w:rFonts w:ascii="Arial" w:hAnsi="Arial" w:cs="Arial"/>
        </w:rPr>
        <w:t>nt</w:t>
      </w:r>
      <w:r w:rsidRPr="00F7137E">
        <w:rPr>
          <w:rFonts w:ascii="Arial" w:hAnsi="Arial" w:cs="Arial"/>
        </w:rPr>
        <w:t xml:space="preserve"> le développement d’un leadership féminin engagé </w:t>
      </w:r>
      <w:r w:rsidR="00323F64">
        <w:rPr>
          <w:rFonts w:ascii="Arial" w:hAnsi="Arial" w:cs="Arial"/>
        </w:rPr>
        <w:t xml:space="preserve">au sein des barreaux </w:t>
      </w:r>
      <w:r w:rsidRPr="00F7137E">
        <w:rPr>
          <w:rFonts w:ascii="Arial" w:hAnsi="Arial" w:cs="Arial"/>
        </w:rPr>
        <w:t>est encouragé</w:t>
      </w:r>
      <w:r w:rsidR="00C22BEB">
        <w:rPr>
          <w:rFonts w:ascii="Arial" w:hAnsi="Arial" w:cs="Arial"/>
        </w:rPr>
        <w:t>e</w:t>
      </w:r>
      <w:r w:rsidR="00E400A3">
        <w:rPr>
          <w:rFonts w:ascii="Arial" w:hAnsi="Arial" w:cs="Arial"/>
        </w:rPr>
        <w:t> ;</w:t>
      </w:r>
    </w:p>
    <w:p w14:paraId="6F8AC9D4" w14:textId="2513218C" w:rsidR="00FC7084" w:rsidRDefault="00323F64" w:rsidP="00B86295">
      <w:pPr>
        <w:numPr>
          <w:ilvl w:val="0"/>
          <w:numId w:val="2"/>
        </w:numPr>
        <w:spacing w:after="0" w:line="240" w:lineRule="auto"/>
        <w:contextualSpacing/>
        <w:jc w:val="both"/>
        <w:rPr>
          <w:rFonts w:ascii="Arial" w:hAnsi="Arial" w:cs="Arial"/>
        </w:rPr>
      </w:pPr>
      <w:r w:rsidRPr="00323F64">
        <w:rPr>
          <w:rFonts w:ascii="Arial" w:hAnsi="Arial" w:cs="Arial"/>
        </w:rPr>
        <w:t>Des pistes de solutions et des recommandations pour réduire les barrières à l’accès des femmes à la profession, accroître leur r</w:t>
      </w:r>
      <w:r w:rsidR="00C22BEB">
        <w:rPr>
          <w:rFonts w:ascii="Arial" w:hAnsi="Arial" w:cs="Arial"/>
        </w:rPr>
        <w:t>eprésentation au sein du Barreau</w:t>
      </w:r>
      <w:r w:rsidRPr="00323F64">
        <w:rPr>
          <w:rFonts w:ascii="Arial" w:hAnsi="Arial" w:cs="Arial"/>
        </w:rPr>
        <w:t xml:space="preserve"> et développer des conditions favorabl</w:t>
      </w:r>
      <w:r w:rsidR="00910D27">
        <w:rPr>
          <w:rFonts w:ascii="Arial" w:hAnsi="Arial" w:cs="Arial"/>
        </w:rPr>
        <w:t>es à leur participation dans</w:t>
      </w:r>
      <w:r w:rsidRPr="00323F64">
        <w:rPr>
          <w:rFonts w:ascii="Arial" w:hAnsi="Arial" w:cs="Arial"/>
        </w:rPr>
        <w:t xml:space="preserve"> différent</w:t>
      </w:r>
      <w:r w:rsidR="00910D27">
        <w:rPr>
          <w:rFonts w:ascii="Arial" w:hAnsi="Arial" w:cs="Arial"/>
        </w:rPr>
        <w:t>e</w:t>
      </w:r>
      <w:r w:rsidRPr="00323F64">
        <w:rPr>
          <w:rFonts w:ascii="Arial" w:hAnsi="Arial" w:cs="Arial"/>
        </w:rPr>
        <w:t>s instances décisio</w:t>
      </w:r>
      <w:r w:rsidR="00910D27">
        <w:rPr>
          <w:rFonts w:ascii="Arial" w:hAnsi="Arial" w:cs="Arial"/>
        </w:rPr>
        <w:t>nnelles</w:t>
      </w:r>
      <w:r w:rsidRPr="00323F64">
        <w:rPr>
          <w:rFonts w:ascii="Arial" w:hAnsi="Arial" w:cs="Arial"/>
        </w:rPr>
        <w:t xml:space="preserve"> </w:t>
      </w:r>
      <w:r w:rsidRPr="00C22BEB">
        <w:rPr>
          <w:rFonts w:ascii="Arial" w:hAnsi="Arial" w:cs="Arial"/>
        </w:rPr>
        <w:t>sont proposé</w:t>
      </w:r>
      <w:r w:rsidR="00910D27">
        <w:rPr>
          <w:rFonts w:ascii="Arial" w:hAnsi="Arial" w:cs="Arial"/>
        </w:rPr>
        <w:t>e</w:t>
      </w:r>
      <w:r w:rsidRPr="00C22BEB">
        <w:rPr>
          <w:rFonts w:ascii="Arial" w:hAnsi="Arial" w:cs="Arial"/>
        </w:rPr>
        <w:t>s</w:t>
      </w:r>
      <w:r w:rsidR="00E7196F" w:rsidRPr="00C22BEB">
        <w:rPr>
          <w:rFonts w:ascii="Arial" w:hAnsi="Arial" w:cs="Arial"/>
        </w:rPr>
        <w:t>.</w:t>
      </w:r>
    </w:p>
    <w:p w14:paraId="69FAC2A3" w14:textId="5409CBB1" w:rsidR="00910D27" w:rsidRDefault="00910D27" w:rsidP="00B86295">
      <w:pPr>
        <w:spacing w:after="0" w:line="240" w:lineRule="auto"/>
        <w:contextualSpacing/>
        <w:jc w:val="both"/>
        <w:rPr>
          <w:rFonts w:ascii="Arial" w:hAnsi="Arial" w:cs="Arial"/>
        </w:rPr>
      </w:pPr>
    </w:p>
    <w:p w14:paraId="213894FD" w14:textId="53ACB6B4" w:rsidR="00F7137E" w:rsidRPr="00FC7084" w:rsidRDefault="00E7196F" w:rsidP="000E57FA">
      <w:pPr>
        <w:numPr>
          <w:ilvl w:val="0"/>
          <w:numId w:val="8"/>
        </w:numPr>
        <w:spacing w:after="0" w:line="240" w:lineRule="auto"/>
        <w:contextualSpacing/>
        <w:jc w:val="both"/>
        <w:rPr>
          <w:rFonts w:ascii="Arial" w:hAnsi="Arial" w:cs="Arial"/>
          <w:b/>
        </w:rPr>
      </w:pPr>
      <w:r>
        <w:rPr>
          <w:rFonts w:ascii="Arial" w:hAnsi="Arial" w:cs="Arial"/>
          <w:b/>
        </w:rPr>
        <w:t>M</w:t>
      </w:r>
      <w:r w:rsidR="00F7137E" w:rsidRPr="00F7137E">
        <w:rPr>
          <w:rFonts w:ascii="Arial" w:hAnsi="Arial" w:cs="Arial"/>
          <w:b/>
        </w:rPr>
        <w:t>éthodologie</w:t>
      </w:r>
      <w:r>
        <w:rPr>
          <w:rFonts w:ascii="Arial" w:hAnsi="Arial" w:cs="Arial"/>
          <w:b/>
        </w:rPr>
        <w:t xml:space="preserve"> et communications</w:t>
      </w:r>
    </w:p>
    <w:p w14:paraId="12B87818" w14:textId="77777777" w:rsidR="00F7137E" w:rsidRPr="00F7137E" w:rsidRDefault="00F7137E" w:rsidP="00B86295">
      <w:pPr>
        <w:spacing w:after="0" w:line="240" w:lineRule="auto"/>
        <w:jc w:val="both"/>
        <w:rPr>
          <w:rFonts w:ascii="Arial" w:hAnsi="Arial" w:cs="Arial"/>
        </w:rPr>
      </w:pPr>
    </w:p>
    <w:p w14:paraId="3E3D844F" w14:textId="57FDD747" w:rsidR="002978AC" w:rsidRDefault="002978AC" w:rsidP="00B86295">
      <w:pPr>
        <w:shd w:val="clear" w:color="auto" w:fill="FFFFFF"/>
        <w:spacing w:after="0" w:line="240" w:lineRule="auto"/>
        <w:jc w:val="both"/>
        <w:rPr>
          <w:rFonts w:ascii="Arial" w:hAnsi="Arial" w:cs="Arial"/>
          <w:color w:val="222222"/>
        </w:rPr>
      </w:pPr>
      <w:r>
        <w:rPr>
          <w:rFonts w:ascii="Arial" w:hAnsi="Arial" w:cs="Arial"/>
          <w:color w:val="222222"/>
        </w:rPr>
        <w:t>Pour le développement de l’</w:t>
      </w:r>
      <w:r>
        <w:rPr>
          <w:rStyle w:val="il"/>
          <w:rFonts w:ascii="Arial" w:hAnsi="Arial" w:cs="Arial"/>
          <w:color w:val="222222"/>
        </w:rPr>
        <w:t>étude</w:t>
      </w:r>
      <w:r>
        <w:rPr>
          <w:rFonts w:ascii="Arial" w:hAnsi="Arial" w:cs="Arial"/>
          <w:color w:val="222222"/>
        </w:rPr>
        <w:t>, le projet recourra aux services d’</w:t>
      </w:r>
      <w:proofErr w:type="spellStart"/>
      <w:r>
        <w:rPr>
          <w:rFonts w:ascii="Arial" w:hAnsi="Arial" w:cs="Arial"/>
          <w:color w:val="222222"/>
        </w:rPr>
        <w:t>un.e</w:t>
      </w:r>
      <w:proofErr w:type="spellEnd"/>
      <w:r>
        <w:rPr>
          <w:rFonts w:ascii="Arial" w:hAnsi="Arial" w:cs="Arial"/>
          <w:color w:val="222222"/>
        </w:rPr>
        <w:t xml:space="preserve"> </w:t>
      </w:r>
      <w:proofErr w:type="spellStart"/>
      <w:r>
        <w:rPr>
          <w:rFonts w:ascii="Arial" w:hAnsi="Arial" w:cs="Arial"/>
          <w:color w:val="222222"/>
        </w:rPr>
        <w:t>consultant.e</w:t>
      </w:r>
      <w:proofErr w:type="spellEnd"/>
      <w:r>
        <w:rPr>
          <w:rFonts w:ascii="Arial" w:hAnsi="Arial" w:cs="Arial"/>
          <w:color w:val="222222"/>
        </w:rPr>
        <w:t xml:space="preserve"> </w:t>
      </w:r>
      <w:proofErr w:type="spellStart"/>
      <w:r>
        <w:rPr>
          <w:rFonts w:ascii="Arial" w:hAnsi="Arial" w:cs="Arial"/>
          <w:color w:val="222222"/>
        </w:rPr>
        <w:t>national</w:t>
      </w:r>
      <w:r w:rsidR="008B13C9">
        <w:rPr>
          <w:rFonts w:ascii="Arial" w:hAnsi="Arial" w:cs="Arial"/>
          <w:color w:val="222222"/>
        </w:rPr>
        <w:t>.e</w:t>
      </w:r>
      <w:proofErr w:type="spellEnd"/>
      <w:r w:rsidR="008B13C9">
        <w:rPr>
          <w:rFonts w:ascii="Arial" w:hAnsi="Arial" w:cs="Arial"/>
          <w:color w:val="222222"/>
        </w:rPr>
        <w:t xml:space="preserve"> pour une durée maximale de 60</w:t>
      </w:r>
      <w:r>
        <w:rPr>
          <w:rFonts w:ascii="Arial" w:hAnsi="Arial" w:cs="Arial"/>
          <w:color w:val="222222"/>
        </w:rPr>
        <w:t xml:space="preserve"> jours ouvrables. La personne sera sélectionnée par un comité formé par des </w:t>
      </w:r>
      <w:r w:rsidRPr="00E400A3">
        <w:rPr>
          <w:rFonts w:ascii="Arial" w:hAnsi="Arial" w:cs="Arial"/>
          <w:color w:val="222222"/>
        </w:rPr>
        <w:t>représentant.es</w:t>
      </w:r>
      <w:r>
        <w:rPr>
          <w:rFonts w:ascii="Arial" w:hAnsi="Arial" w:cs="Arial"/>
          <w:color w:val="222222"/>
        </w:rPr>
        <w:t> du Barreau de Port-au-Prince et d’ASFC au terme de l’évaluation des offres techniques et financières. La personne retenue soumettra à un comité de supervision de l’</w:t>
      </w:r>
      <w:r>
        <w:rPr>
          <w:rStyle w:val="il"/>
          <w:rFonts w:ascii="Arial" w:hAnsi="Arial" w:cs="Arial"/>
          <w:color w:val="222222"/>
        </w:rPr>
        <w:t>étude</w:t>
      </w:r>
      <w:r>
        <w:rPr>
          <w:rFonts w:ascii="Arial" w:hAnsi="Arial" w:cs="Arial"/>
          <w:color w:val="222222"/>
        </w:rPr>
        <w:t> (formé par ASFC et le Barreau) les différents livrables pour révision et validation.</w:t>
      </w:r>
      <w:r w:rsidR="00154488">
        <w:rPr>
          <w:rFonts w:ascii="Arial" w:hAnsi="Arial" w:cs="Arial"/>
          <w:color w:val="222222"/>
        </w:rPr>
        <w:t xml:space="preserve"> </w:t>
      </w:r>
      <w:r w:rsidR="00154488" w:rsidRPr="00910D27">
        <w:rPr>
          <w:rFonts w:ascii="Arial" w:hAnsi="Arial" w:cs="Arial"/>
          <w:color w:val="222222"/>
        </w:rPr>
        <w:t>La proposition technique doit comprendre des mesures de sécurité et de transport requises pour la bonne réalisation de l’étude.</w:t>
      </w:r>
      <w:r w:rsidR="00154488">
        <w:rPr>
          <w:rFonts w:ascii="Arial" w:hAnsi="Arial" w:cs="Arial"/>
          <w:color w:val="222222"/>
        </w:rPr>
        <w:t xml:space="preserve"> </w:t>
      </w:r>
    </w:p>
    <w:p w14:paraId="4B5ACBA5" w14:textId="77777777" w:rsidR="002978AC" w:rsidRDefault="002978AC" w:rsidP="00B86295">
      <w:pPr>
        <w:shd w:val="clear" w:color="auto" w:fill="FFFFFF"/>
        <w:spacing w:after="0" w:line="240" w:lineRule="auto"/>
        <w:jc w:val="both"/>
        <w:rPr>
          <w:rFonts w:ascii="Arial" w:hAnsi="Arial" w:cs="Arial"/>
          <w:color w:val="222222"/>
        </w:rPr>
      </w:pPr>
    </w:p>
    <w:p w14:paraId="78985CB8" w14:textId="7282B329" w:rsidR="002978AC" w:rsidRDefault="002978AC" w:rsidP="00B86295">
      <w:pPr>
        <w:shd w:val="clear" w:color="auto" w:fill="FFFFFF"/>
        <w:spacing w:after="0" w:line="240" w:lineRule="auto"/>
        <w:jc w:val="both"/>
        <w:rPr>
          <w:rFonts w:ascii="Arial" w:hAnsi="Arial" w:cs="Arial"/>
          <w:color w:val="222222"/>
        </w:rPr>
      </w:pPr>
      <w:r>
        <w:rPr>
          <w:rFonts w:ascii="Arial" w:hAnsi="Arial" w:cs="Arial"/>
          <w:color w:val="222222"/>
        </w:rPr>
        <w:t>Un atelier de restitution permettra d’</w:t>
      </w:r>
      <w:r w:rsidR="00E400A3">
        <w:rPr>
          <w:rFonts w:ascii="Arial" w:hAnsi="Arial" w:cs="Arial"/>
          <w:color w:val="222222"/>
        </w:rPr>
        <w:t xml:space="preserve">échanger avec des acteurs clés, </w:t>
      </w:r>
      <w:r>
        <w:rPr>
          <w:rFonts w:ascii="Arial" w:hAnsi="Arial" w:cs="Arial"/>
          <w:color w:val="222222"/>
        </w:rPr>
        <w:t xml:space="preserve">y compris des représentants des </w:t>
      </w:r>
      <w:r w:rsidR="00E400A3">
        <w:rPr>
          <w:rFonts w:ascii="Arial" w:hAnsi="Arial" w:cs="Arial"/>
          <w:color w:val="222222"/>
        </w:rPr>
        <w:t>milieux académique et juridique,</w:t>
      </w:r>
      <w:r>
        <w:rPr>
          <w:rFonts w:ascii="Arial" w:hAnsi="Arial" w:cs="Arial"/>
          <w:color w:val="222222"/>
        </w:rPr>
        <w:t xml:space="preserve"> sur les conclu</w:t>
      </w:r>
      <w:r w:rsidR="00E400A3">
        <w:rPr>
          <w:rFonts w:ascii="Arial" w:hAnsi="Arial" w:cs="Arial"/>
          <w:color w:val="222222"/>
        </w:rPr>
        <w:t xml:space="preserve">sions et les recommandations de l’étude. </w:t>
      </w:r>
      <w:r>
        <w:rPr>
          <w:rFonts w:ascii="Arial" w:hAnsi="Arial" w:cs="Arial"/>
          <w:color w:val="222222"/>
        </w:rPr>
        <w:t xml:space="preserve">Les recommandations identifieront de manière précise les entités qui sont en mesure d’apporter des changements. </w:t>
      </w:r>
    </w:p>
    <w:p w14:paraId="0D3B1805" w14:textId="616CE7B1" w:rsidR="00E7196F" w:rsidRDefault="00E7196F" w:rsidP="00B86295">
      <w:pPr>
        <w:shd w:val="clear" w:color="auto" w:fill="FFFFFF"/>
        <w:spacing w:after="0" w:line="240" w:lineRule="auto"/>
        <w:jc w:val="both"/>
        <w:rPr>
          <w:rFonts w:ascii="Arial" w:hAnsi="Arial" w:cs="Arial"/>
          <w:color w:val="222222"/>
        </w:rPr>
      </w:pPr>
    </w:p>
    <w:p w14:paraId="30538C90" w14:textId="340F6DAB" w:rsidR="00D965D4" w:rsidRDefault="00E7196F" w:rsidP="00B86295">
      <w:pPr>
        <w:shd w:val="clear" w:color="auto" w:fill="FFFFFF"/>
        <w:spacing w:after="0" w:line="240" w:lineRule="auto"/>
        <w:jc w:val="both"/>
        <w:rPr>
          <w:rFonts w:ascii="Arial" w:hAnsi="Arial" w:cs="Arial"/>
          <w:color w:val="222222"/>
        </w:rPr>
      </w:pPr>
      <w:r w:rsidRPr="00C16F87">
        <w:rPr>
          <w:rFonts w:ascii="Arial" w:hAnsi="Arial" w:cs="Arial"/>
          <w:color w:val="222222"/>
        </w:rPr>
        <w:lastRenderedPageBreak/>
        <w:t>L’étude fera l’objet d’une campagne de sensibilisation, de vulgarisation et d’éducation citoyenne. Elle sera mise en œuvre en collaboration avec des organisations de la société civile,</w:t>
      </w:r>
      <w:r w:rsidR="00224A9F" w:rsidRPr="00C16F87">
        <w:rPr>
          <w:rFonts w:ascii="Arial" w:hAnsi="Arial" w:cs="Arial"/>
          <w:color w:val="222222"/>
        </w:rPr>
        <w:t xml:space="preserve"> de l’OPC</w:t>
      </w:r>
      <w:r w:rsidRPr="00C16F87">
        <w:rPr>
          <w:rFonts w:ascii="Arial" w:hAnsi="Arial" w:cs="Arial"/>
          <w:color w:val="222222"/>
        </w:rPr>
        <w:t xml:space="preserve"> des associations d’avocat.e</w:t>
      </w:r>
      <w:r w:rsidR="00910D27" w:rsidRPr="00C16F87">
        <w:rPr>
          <w:rFonts w:ascii="Arial" w:hAnsi="Arial" w:cs="Arial"/>
          <w:color w:val="222222"/>
        </w:rPr>
        <w:t>s de défense des droits humains</w:t>
      </w:r>
      <w:r w:rsidRPr="00C16F87">
        <w:rPr>
          <w:rFonts w:ascii="Arial" w:hAnsi="Arial" w:cs="Arial"/>
          <w:color w:val="222222"/>
        </w:rPr>
        <w:t xml:space="preserve"> et des associations d’étudiant.es</w:t>
      </w:r>
      <w:r w:rsidR="00D965D4" w:rsidRPr="00C16F87">
        <w:rPr>
          <w:rFonts w:ascii="Arial" w:hAnsi="Arial" w:cs="Arial"/>
          <w:color w:val="222222"/>
        </w:rPr>
        <w:t xml:space="preserve"> universitaires</w:t>
      </w:r>
      <w:r w:rsidRPr="00C16F87">
        <w:rPr>
          <w:rFonts w:ascii="Arial" w:hAnsi="Arial" w:cs="Arial"/>
          <w:color w:val="222222"/>
        </w:rPr>
        <w:t>.</w:t>
      </w:r>
      <w:r w:rsidR="00D965D4" w:rsidRPr="00C16F87">
        <w:rPr>
          <w:rFonts w:ascii="Arial" w:hAnsi="Arial" w:cs="Arial"/>
          <w:color w:val="222222"/>
        </w:rPr>
        <w:t xml:space="preserve"> </w:t>
      </w:r>
      <w:r w:rsidRPr="00C16F87">
        <w:rPr>
          <w:rFonts w:ascii="Arial" w:hAnsi="Arial" w:cs="Arial"/>
          <w:color w:val="222222"/>
        </w:rPr>
        <w:t>Cette campagne comprendra des capsules vidéos,</w:t>
      </w:r>
      <w:r w:rsidR="00D965D4" w:rsidRPr="00C16F87">
        <w:rPr>
          <w:rFonts w:ascii="Arial" w:hAnsi="Arial" w:cs="Arial"/>
          <w:color w:val="222222"/>
        </w:rPr>
        <w:t xml:space="preserve"> des spots de sensibilisation,</w:t>
      </w:r>
      <w:r w:rsidRPr="00C16F87">
        <w:rPr>
          <w:rFonts w:ascii="Arial" w:hAnsi="Arial" w:cs="Arial"/>
          <w:color w:val="222222"/>
        </w:rPr>
        <w:t xml:space="preserve"> des photos</w:t>
      </w:r>
      <w:r w:rsidR="00D965D4" w:rsidRPr="00C16F87">
        <w:rPr>
          <w:rFonts w:ascii="Arial" w:hAnsi="Arial" w:cs="Arial"/>
          <w:color w:val="222222"/>
        </w:rPr>
        <w:t xml:space="preserve">, </w:t>
      </w:r>
      <w:r w:rsidR="00154488" w:rsidRPr="00C16F87">
        <w:rPr>
          <w:rFonts w:ascii="Arial" w:hAnsi="Arial" w:cs="Arial"/>
          <w:color w:val="222222"/>
        </w:rPr>
        <w:t>des affiches,</w:t>
      </w:r>
      <w:r w:rsidR="00224A9F" w:rsidRPr="00C16F87">
        <w:rPr>
          <w:rFonts w:ascii="Arial" w:hAnsi="Arial" w:cs="Arial"/>
          <w:color w:val="222222"/>
        </w:rPr>
        <w:t xml:space="preserve"> des entrevues dans les médias,</w:t>
      </w:r>
      <w:r w:rsidR="00154488" w:rsidRPr="00C16F87">
        <w:rPr>
          <w:rFonts w:ascii="Arial" w:hAnsi="Arial" w:cs="Arial"/>
          <w:color w:val="222222"/>
        </w:rPr>
        <w:t xml:space="preserve"> </w:t>
      </w:r>
      <w:r w:rsidR="00D965D4" w:rsidRPr="00C16F87">
        <w:rPr>
          <w:rFonts w:ascii="Arial" w:hAnsi="Arial" w:cs="Arial"/>
          <w:color w:val="222222"/>
        </w:rPr>
        <w:t>une pétition</w:t>
      </w:r>
      <w:r w:rsidRPr="00C16F87">
        <w:rPr>
          <w:rFonts w:ascii="Arial" w:hAnsi="Arial" w:cs="Arial"/>
          <w:color w:val="222222"/>
        </w:rPr>
        <w:t xml:space="preserve"> ainsi qu’un reportage. </w:t>
      </w:r>
      <w:r w:rsidR="00D965D4" w:rsidRPr="00C16F87">
        <w:rPr>
          <w:rFonts w:ascii="Arial" w:hAnsi="Arial" w:cs="Arial"/>
          <w:color w:val="222222"/>
        </w:rPr>
        <w:t xml:space="preserve">Des capsules vidéos </w:t>
      </w:r>
      <w:r w:rsidR="003E75E7" w:rsidRPr="00C16F87">
        <w:rPr>
          <w:rFonts w:ascii="Arial" w:hAnsi="Arial" w:cs="Arial"/>
          <w:color w:val="222222"/>
        </w:rPr>
        <w:t xml:space="preserve">présentant </w:t>
      </w:r>
      <w:r w:rsidR="00D965D4" w:rsidRPr="00C16F87">
        <w:rPr>
          <w:rFonts w:ascii="Arial" w:hAnsi="Arial" w:cs="Arial"/>
          <w:color w:val="222222"/>
        </w:rPr>
        <w:t>de</w:t>
      </w:r>
      <w:r w:rsidR="003E75E7" w:rsidRPr="00C16F87">
        <w:rPr>
          <w:rFonts w:ascii="Arial" w:hAnsi="Arial" w:cs="Arial"/>
          <w:color w:val="222222"/>
        </w:rPr>
        <w:t>s modèles positifs de</w:t>
      </w:r>
      <w:r w:rsidR="00D965D4" w:rsidRPr="00C16F87">
        <w:rPr>
          <w:rFonts w:ascii="Arial" w:hAnsi="Arial" w:cs="Arial"/>
          <w:color w:val="222222"/>
        </w:rPr>
        <w:t xml:space="preserve"> femmes avocates seront diffusées</w:t>
      </w:r>
      <w:r w:rsidR="00224A9F" w:rsidRPr="00C16F87">
        <w:rPr>
          <w:rFonts w:ascii="Arial" w:hAnsi="Arial" w:cs="Arial"/>
          <w:color w:val="222222"/>
        </w:rPr>
        <w:t xml:space="preserve"> sur les réseaux de communication d’ASFC, sur les sites des partenaires et dans les médias</w:t>
      </w:r>
      <w:r w:rsidR="00D965D4" w:rsidRPr="00C16F87">
        <w:rPr>
          <w:rFonts w:ascii="Arial" w:hAnsi="Arial" w:cs="Arial"/>
          <w:color w:val="222222"/>
        </w:rPr>
        <w:t>. La campagne de sensibilisation misera aussi sur une approche de masculinité positive</w:t>
      </w:r>
      <w:r w:rsidR="003E75E7" w:rsidRPr="00C16F87">
        <w:rPr>
          <w:rFonts w:ascii="Arial" w:hAnsi="Arial" w:cs="Arial"/>
          <w:color w:val="222222"/>
        </w:rPr>
        <w:t>, par exemple,</w:t>
      </w:r>
      <w:r w:rsidR="00D965D4" w:rsidRPr="00C16F87">
        <w:rPr>
          <w:rFonts w:ascii="Arial" w:hAnsi="Arial" w:cs="Arial"/>
          <w:color w:val="222222"/>
        </w:rPr>
        <w:t xml:space="preserve"> par le biais de la participation d’avocats s’exprimant en faveur d</w:t>
      </w:r>
      <w:r w:rsidR="003E75E7" w:rsidRPr="00C16F87">
        <w:rPr>
          <w:rFonts w:ascii="Arial" w:hAnsi="Arial" w:cs="Arial"/>
          <w:color w:val="222222"/>
        </w:rPr>
        <w:t>e la place des femmes dans la profession.</w:t>
      </w:r>
      <w:r w:rsidR="003E75E7">
        <w:rPr>
          <w:rFonts w:ascii="Arial" w:hAnsi="Arial" w:cs="Arial"/>
          <w:color w:val="222222"/>
        </w:rPr>
        <w:t xml:space="preserve"> </w:t>
      </w:r>
    </w:p>
    <w:p w14:paraId="251FFFE3" w14:textId="77777777" w:rsidR="00D965D4" w:rsidRDefault="00D965D4" w:rsidP="00B86295">
      <w:pPr>
        <w:shd w:val="clear" w:color="auto" w:fill="FFFFFF"/>
        <w:spacing w:after="0" w:line="240" w:lineRule="auto"/>
        <w:jc w:val="both"/>
        <w:rPr>
          <w:rFonts w:ascii="Arial" w:hAnsi="Arial" w:cs="Arial"/>
          <w:color w:val="222222"/>
        </w:rPr>
      </w:pPr>
    </w:p>
    <w:p w14:paraId="48068275" w14:textId="0BEABEF6" w:rsidR="00154488" w:rsidRPr="00C16F87" w:rsidRDefault="00154488" w:rsidP="00B86295">
      <w:pPr>
        <w:shd w:val="clear" w:color="auto" w:fill="FFFFFF"/>
        <w:spacing w:after="0" w:line="240" w:lineRule="auto"/>
        <w:jc w:val="both"/>
        <w:rPr>
          <w:rFonts w:ascii="Arial" w:hAnsi="Arial" w:cs="Arial"/>
          <w:color w:val="222222"/>
        </w:rPr>
      </w:pPr>
      <w:r>
        <w:rPr>
          <w:rFonts w:ascii="Arial" w:hAnsi="Arial" w:cs="Arial"/>
          <w:color w:val="222222"/>
        </w:rPr>
        <w:t>Le reportage</w:t>
      </w:r>
      <w:r w:rsidR="00E7196F">
        <w:rPr>
          <w:rFonts w:ascii="Arial" w:hAnsi="Arial" w:cs="Arial"/>
          <w:color w:val="222222"/>
        </w:rPr>
        <w:t xml:space="preserve"> permettra</w:t>
      </w:r>
      <w:r w:rsidR="00E400A3">
        <w:rPr>
          <w:rFonts w:ascii="Arial" w:hAnsi="Arial" w:cs="Arial"/>
          <w:color w:val="222222"/>
        </w:rPr>
        <w:t xml:space="preserve"> de mettre</w:t>
      </w:r>
      <w:r w:rsidR="002978AC">
        <w:rPr>
          <w:rFonts w:ascii="Arial" w:hAnsi="Arial" w:cs="Arial"/>
          <w:color w:val="222222"/>
        </w:rPr>
        <w:t xml:space="preserve"> en lumière les défis et les obstacles rencontrés par les étudiantes en droit et les </w:t>
      </w:r>
      <w:r w:rsidR="002978AC">
        <w:rPr>
          <w:rStyle w:val="il"/>
          <w:rFonts w:ascii="Arial" w:hAnsi="Arial" w:cs="Arial"/>
          <w:color w:val="222222"/>
        </w:rPr>
        <w:t>femmes</w:t>
      </w:r>
      <w:r w:rsidR="002978AC">
        <w:rPr>
          <w:rFonts w:ascii="Arial" w:hAnsi="Arial" w:cs="Arial"/>
          <w:color w:val="222222"/>
        </w:rPr>
        <w:t> avocates. </w:t>
      </w:r>
      <w:r w:rsidR="001A35B6">
        <w:rPr>
          <w:rFonts w:ascii="Arial" w:hAnsi="Arial" w:cs="Arial"/>
          <w:color w:val="222222"/>
        </w:rPr>
        <w:t xml:space="preserve">Il mettra aussi en valeur des femmes avocates ayant réussi à se faire une place dans le milieu juridique malgré les obstacles rencontrés. Les propositions concrètes </w:t>
      </w:r>
      <w:r w:rsidR="00E400A3">
        <w:rPr>
          <w:rFonts w:ascii="Arial" w:hAnsi="Arial" w:cs="Arial"/>
          <w:color w:val="222222"/>
        </w:rPr>
        <w:t>de l’étude</w:t>
      </w:r>
      <w:r w:rsidR="001A35B6">
        <w:rPr>
          <w:rFonts w:ascii="Arial" w:hAnsi="Arial" w:cs="Arial"/>
          <w:color w:val="222222"/>
        </w:rPr>
        <w:t xml:space="preserve"> seront présentées dans ce reportage qui servira </w:t>
      </w:r>
      <w:r w:rsidR="00E400A3">
        <w:rPr>
          <w:rFonts w:ascii="Arial" w:hAnsi="Arial" w:cs="Arial"/>
          <w:color w:val="222222"/>
        </w:rPr>
        <w:t>d’o</w:t>
      </w:r>
      <w:r w:rsidR="001A35B6">
        <w:rPr>
          <w:rFonts w:ascii="Arial" w:hAnsi="Arial" w:cs="Arial"/>
          <w:color w:val="222222"/>
        </w:rPr>
        <w:t>util de de plaidoyer auprès de décideurs</w:t>
      </w:r>
      <w:r w:rsidR="00E7196F">
        <w:rPr>
          <w:rFonts w:ascii="Arial" w:hAnsi="Arial" w:cs="Arial"/>
          <w:color w:val="222222"/>
        </w:rPr>
        <w:t xml:space="preserve"> et institutions</w:t>
      </w:r>
      <w:r w:rsidR="001A35B6">
        <w:rPr>
          <w:rFonts w:ascii="Arial" w:hAnsi="Arial" w:cs="Arial"/>
          <w:color w:val="222222"/>
        </w:rPr>
        <w:t xml:space="preserve"> </w:t>
      </w:r>
      <w:r w:rsidR="001A35B6" w:rsidRPr="00C16F87">
        <w:rPr>
          <w:rFonts w:ascii="Arial" w:hAnsi="Arial" w:cs="Arial"/>
          <w:color w:val="222222"/>
        </w:rPr>
        <w:t>clés</w:t>
      </w:r>
      <w:r w:rsidR="00E7196F" w:rsidRPr="00C16F87">
        <w:rPr>
          <w:rFonts w:ascii="Arial" w:hAnsi="Arial" w:cs="Arial"/>
          <w:color w:val="222222"/>
        </w:rPr>
        <w:t xml:space="preserve"> (par exemple, des Universités, des Barreaux, etc.)</w:t>
      </w:r>
      <w:r w:rsidR="001A35B6" w:rsidRPr="00C16F87">
        <w:rPr>
          <w:rFonts w:ascii="Arial" w:hAnsi="Arial" w:cs="Arial"/>
          <w:color w:val="222222"/>
        </w:rPr>
        <w:t xml:space="preserve">. </w:t>
      </w:r>
      <w:r w:rsidRPr="00C16F87">
        <w:rPr>
          <w:rFonts w:ascii="Arial" w:hAnsi="Arial" w:cs="Arial"/>
          <w:color w:val="222222"/>
        </w:rPr>
        <w:t>Une stratégie sera développée pour éviter la victimisation des femmes avocates</w:t>
      </w:r>
      <w:r w:rsidR="003E75E7" w:rsidRPr="00C16F87">
        <w:rPr>
          <w:rFonts w:ascii="Arial" w:hAnsi="Arial" w:cs="Arial"/>
          <w:color w:val="222222"/>
        </w:rPr>
        <w:t xml:space="preserve"> acceptant de participer au reportage</w:t>
      </w:r>
      <w:r w:rsidRPr="00C16F87">
        <w:rPr>
          <w:rFonts w:ascii="Arial" w:hAnsi="Arial" w:cs="Arial"/>
          <w:color w:val="222222"/>
        </w:rPr>
        <w:t xml:space="preserve">. Au besoin, d’autres formes d’éducation citoyenne seront préconisées, par exemple, des jeux de rôles, du théâtre, etc. </w:t>
      </w:r>
    </w:p>
    <w:p w14:paraId="500AD60C" w14:textId="77777777" w:rsidR="00154488" w:rsidRPr="00C16F87" w:rsidRDefault="00154488" w:rsidP="00B86295">
      <w:pPr>
        <w:shd w:val="clear" w:color="auto" w:fill="FFFFFF"/>
        <w:spacing w:after="0" w:line="240" w:lineRule="auto"/>
        <w:jc w:val="both"/>
        <w:rPr>
          <w:rFonts w:ascii="Arial" w:hAnsi="Arial" w:cs="Arial"/>
          <w:color w:val="222222"/>
        </w:rPr>
      </w:pPr>
    </w:p>
    <w:p w14:paraId="15788B22" w14:textId="29BC6DF3" w:rsidR="001A35B6" w:rsidRDefault="00154488" w:rsidP="00B86295">
      <w:pPr>
        <w:shd w:val="clear" w:color="auto" w:fill="FFFFFF"/>
        <w:spacing w:after="0" w:line="240" w:lineRule="auto"/>
        <w:jc w:val="both"/>
        <w:rPr>
          <w:rFonts w:ascii="Arial" w:hAnsi="Arial" w:cs="Arial"/>
          <w:color w:val="222222"/>
        </w:rPr>
      </w:pPr>
      <w:r w:rsidRPr="00C16F87">
        <w:rPr>
          <w:rFonts w:ascii="Arial" w:hAnsi="Arial" w:cs="Arial"/>
          <w:color w:val="222222"/>
        </w:rPr>
        <w:t>Les ressources nécessaires seront recrutées</w:t>
      </w:r>
      <w:r w:rsidR="001A35B6" w:rsidRPr="00C16F87">
        <w:rPr>
          <w:rFonts w:ascii="Arial" w:hAnsi="Arial" w:cs="Arial"/>
          <w:color w:val="222222"/>
        </w:rPr>
        <w:t xml:space="preserve"> pa</w:t>
      </w:r>
      <w:r w:rsidRPr="00C16F87">
        <w:rPr>
          <w:rFonts w:ascii="Arial" w:hAnsi="Arial" w:cs="Arial"/>
          <w:color w:val="222222"/>
        </w:rPr>
        <w:t>r ASFC pour la réalisation de ces outils de communication</w:t>
      </w:r>
      <w:r w:rsidR="001A35B6" w:rsidRPr="00C16F87">
        <w:rPr>
          <w:rFonts w:ascii="Arial" w:hAnsi="Arial" w:cs="Arial"/>
          <w:color w:val="222222"/>
        </w:rPr>
        <w:t>.</w:t>
      </w:r>
      <w:r w:rsidR="001A35B6">
        <w:rPr>
          <w:rFonts w:ascii="Arial" w:hAnsi="Arial" w:cs="Arial"/>
          <w:color w:val="222222"/>
        </w:rPr>
        <w:t xml:space="preserve"> </w:t>
      </w:r>
      <w:r>
        <w:rPr>
          <w:rFonts w:ascii="Arial" w:hAnsi="Arial" w:cs="Arial"/>
          <w:color w:val="222222"/>
        </w:rPr>
        <w:t>Elles accompagneront</w:t>
      </w:r>
      <w:r w:rsidR="001A35B6">
        <w:rPr>
          <w:rFonts w:ascii="Arial" w:hAnsi="Arial" w:cs="Arial"/>
          <w:color w:val="222222"/>
        </w:rPr>
        <w:t xml:space="preserve"> le ou la consultante dans certaines rencontres en vue </w:t>
      </w:r>
      <w:r>
        <w:rPr>
          <w:rFonts w:ascii="Arial" w:hAnsi="Arial" w:cs="Arial"/>
          <w:color w:val="222222"/>
        </w:rPr>
        <w:t xml:space="preserve">de la réalisation du reportage, des photos et autres outils de communication. </w:t>
      </w:r>
    </w:p>
    <w:p w14:paraId="263CFA71" w14:textId="7D3DDA3D" w:rsidR="002978AC" w:rsidRDefault="002978AC" w:rsidP="00B86295">
      <w:pPr>
        <w:spacing w:after="0" w:line="240" w:lineRule="auto"/>
        <w:jc w:val="both"/>
        <w:rPr>
          <w:rFonts w:ascii="Arial" w:hAnsi="Arial" w:cs="Arial"/>
        </w:rPr>
      </w:pPr>
    </w:p>
    <w:p w14:paraId="6BF8A9FD" w14:textId="77777777" w:rsidR="002978AC" w:rsidRPr="00F7137E" w:rsidRDefault="002978AC" w:rsidP="00B86295">
      <w:pPr>
        <w:spacing w:after="0" w:line="240" w:lineRule="auto"/>
        <w:jc w:val="both"/>
        <w:rPr>
          <w:rFonts w:ascii="Arial" w:hAnsi="Arial" w:cs="Arial"/>
        </w:rPr>
      </w:pPr>
    </w:p>
    <w:p w14:paraId="0FC867FA" w14:textId="37285249" w:rsidR="00F7137E" w:rsidRPr="002978AC" w:rsidRDefault="00F7137E" w:rsidP="000E57FA">
      <w:pPr>
        <w:numPr>
          <w:ilvl w:val="0"/>
          <w:numId w:val="8"/>
        </w:numPr>
        <w:spacing w:after="0" w:line="240" w:lineRule="auto"/>
        <w:contextualSpacing/>
        <w:jc w:val="both"/>
        <w:rPr>
          <w:rFonts w:ascii="Arial" w:hAnsi="Arial" w:cs="Arial"/>
        </w:rPr>
      </w:pPr>
      <w:r w:rsidRPr="00F7137E">
        <w:rPr>
          <w:rFonts w:ascii="Arial" w:hAnsi="Arial" w:cs="Arial"/>
          <w:b/>
        </w:rPr>
        <w:t xml:space="preserve">Livrables </w:t>
      </w:r>
    </w:p>
    <w:p w14:paraId="76DC760A" w14:textId="725DCF1C" w:rsidR="002978AC" w:rsidRPr="00F7137E" w:rsidRDefault="002978AC" w:rsidP="00B86295">
      <w:pPr>
        <w:spacing w:after="0" w:line="240" w:lineRule="auto"/>
        <w:contextualSpacing/>
        <w:jc w:val="both"/>
        <w:rPr>
          <w:rFonts w:ascii="Arial" w:hAnsi="Arial" w:cs="Arial"/>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2978AC" w:rsidRPr="000C06F8" w14:paraId="3176E522" w14:textId="77777777" w:rsidTr="00E20F05">
        <w:trPr>
          <w:trHeight w:val="485"/>
        </w:trPr>
        <w:tc>
          <w:tcPr>
            <w:tcW w:w="7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DAF4F2" w14:textId="77777777" w:rsidR="002978AC" w:rsidRPr="000C06F8" w:rsidRDefault="002978AC" w:rsidP="00B86295">
            <w:pPr>
              <w:jc w:val="both"/>
              <w:rPr>
                <w:rFonts w:ascii="Arial" w:hAnsi="Arial" w:cs="Arial"/>
                <w:b/>
                <w:noProof/>
              </w:rPr>
            </w:pPr>
            <w:r w:rsidRPr="000C06F8">
              <w:rPr>
                <w:rFonts w:ascii="Arial" w:hAnsi="Arial" w:cs="Arial"/>
                <w:b/>
                <w:noProof/>
              </w:rPr>
              <w:t>Livrables</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C6C115" w14:textId="77777777" w:rsidR="00A4709C" w:rsidRDefault="002978AC" w:rsidP="00B86295">
            <w:pPr>
              <w:jc w:val="both"/>
              <w:rPr>
                <w:rFonts w:ascii="Arial" w:hAnsi="Arial" w:cs="Arial"/>
                <w:b/>
                <w:noProof/>
              </w:rPr>
            </w:pPr>
            <w:r w:rsidRPr="000C06F8">
              <w:rPr>
                <w:rFonts w:ascii="Arial" w:hAnsi="Arial" w:cs="Arial"/>
                <w:b/>
                <w:noProof/>
              </w:rPr>
              <w:t>Date d’échéance</w:t>
            </w:r>
            <w:r w:rsidR="00A4709C">
              <w:rPr>
                <w:rFonts w:ascii="Arial" w:hAnsi="Arial" w:cs="Arial"/>
                <w:b/>
                <w:noProof/>
              </w:rPr>
              <w:t xml:space="preserve"> </w:t>
            </w:r>
          </w:p>
          <w:p w14:paraId="50F3BBC2" w14:textId="4F643B4A" w:rsidR="00A4709C" w:rsidRPr="000C06F8" w:rsidRDefault="00A4709C" w:rsidP="00124299">
            <w:pPr>
              <w:jc w:val="both"/>
              <w:rPr>
                <w:rFonts w:ascii="Arial" w:hAnsi="Arial" w:cs="Arial"/>
                <w:b/>
                <w:noProof/>
              </w:rPr>
            </w:pPr>
            <w:r w:rsidRPr="00A4709C">
              <w:rPr>
                <w:rFonts w:ascii="Arial" w:hAnsi="Arial" w:cs="Arial"/>
                <w:i/>
                <w:noProof/>
              </w:rPr>
              <w:t xml:space="preserve">(A </w:t>
            </w:r>
            <w:r w:rsidR="00124299">
              <w:rPr>
                <w:rFonts w:ascii="Arial" w:hAnsi="Arial" w:cs="Arial"/>
                <w:i/>
                <w:noProof/>
              </w:rPr>
              <w:t>préciser</w:t>
            </w:r>
            <w:r w:rsidRPr="00A4709C">
              <w:rPr>
                <w:rFonts w:ascii="Arial" w:hAnsi="Arial" w:cs="Arial"/>
                <w:i/>
                <w:noProof/>
              </w:rPr>
              <w:t>…)</w:t>
            </w:r>
          </w:p>
        </w:tc>
      </w:tr>
      <w:tr w:rsidR="002978AC" w:rsidRPr="000C06F8" w14:paraId="6389282A" w14:textId="77777777" w:rsidTr="00E20F05">
        <w:trPr>
          <w:trHeight w:val="602"/>
        </w:trPr>
        <w:tc>
          <w:tcPr>
            <w:tcW w:w="7230" w:type="dxa"/>
            <w:tcBorders>
              <w:top w:val="single" w:sz="4" w:space="0" w:color="auto"/>
              <w:left w:val="single" w:sz="4" w:space="0" w:color="auto"/>
              <w:bottom w:val="single" w:sz="4" w:space="0" w:color="auto"/>
              <w:right w:val="single" w:sz="4" w:space="0" w:color="auto"/>
            </w:tcBorders>
            <w:vAlign w:val="center"/>
          </w:tcPr>
          <w:p w14:paraId="39411328" w14:textId="5AA0BA26" w:rsidR="002978AC" w:rsidRPr="00F7137E" w:rsidRDefault="002978AC" w:rsidP="00B86295">
            <w:pPr>
              <w:tabs>
                <w:tab w:val="left" w:pos="1275"/>
              </w:tabs>
              <w:spacing w:after="0" w:line="240" w:lineRule="auto"/>
              <w:contextualSpacing/>
              <w:jc w:val="both"/>
              <w:rPr>
                <w:rFonts w:ascii="Arial" w:hAnsi="Arial" w:cs="Arial"/>
              </w:rPr>
            </w:pPr>
            <w:r>
              <w:rPr>
                <w:rFonts w:ascii="Arial" w:hAnsi="Arial" w:cs="Arial"/>
              </w:rPr>
              <w:t>Calendrier de travail mis à jour et les outils de collecte de données</w:t>
            </w:r>
          </w:p>
          <w:p w14:paraId="1088BC27" w14:textId="77777777" w:rsidR="002978AC" w:rsidRDefault="002978AC" w:rsidP="00B86295">
            <w:pPr>
              <w:spacing w:after="0" w:line="240" w:lineRule="auto"/>
              <w:jc w:val="both"/>
              <w:rPr>
                <w:rFonts w:ascii="Arial" w:hAnsi="Arial" w:cs="Arial"/>
                <w:noProof/>
              </w:rPr>
            </w:pPr>
          </w:p>
        </w:tc>
        <w:tc>
          <w:tcPr>
            <w:tcW w:w="2268" w:type="dxa"/>
            <w:tcBorders>
              <w:top w:val="single" w:sz="4" w:space="0" w:color="auto"/>
              <w:left w:val="single" w:sz="4" w:space="0" w:color="auto"/>
              <w:bottom w:val="single" w:sz="4" w:space="0" w:color="auto"/>
              <w:right w:val="single" w:sz="4" w:space="0" w:color="auto"/>
            </w:tcBorders>
            <w:vAlign w:val="center"/>
          </w:tcPr>
          <w:p w14:paraId="68A6D6BE" w14:textId="691B83AB" w:rsidR="008B13C9" w:rsidRPr="00D93767" w:rsidRDefault="008B13C9" w:rsidP="00B86295">
            <w:pPr>
              <w:spacing w:after="0" w:line="240" w:lineRule="auto"/>
              <w:jc w:val="both"/>
              <w:rPr>
                <w:rFonts w:ascii="Arial" w:hAnsi="Arial" w:cs="Arial"/>
                <w:i/>
                <w:noProof/>
              </w:rPr>
            </w:pPr>
          </w:p>
        </w:tc>
      </w:tr>
      <w:tr w:rsidR="002978AC" w:rsidRPr="000C06F8" w14:paraId="5889A1E1" w14:textId="77777777" w:rsidTr="00E20F05">
        <w:trPr>
          <w:trHeight w:val="602"/>
        </w:trPr>
        <w:tc>
          <w:tcPr>
            <w:tcW w:w="7230" w:type="dxa"/>
            <w:tcBorders>
              <w:top w:val="single" w:sz="4" w:space="0" w:color="auto"/>
              <w:left w:val="single" w:sz="4" w:space="0" w:color="auto"/>
              <w:bottom w:val="single" w:sz="4" w:space="0" w:color="auto"/>
              <w:right w:val="single" w:sz="4" w:space="0" w:color="auto"/>
            </w:tcBorders>
            <w:vAlign w:val="center"/>
          </w:tcPr>
          <w:p w14:paraId="1FD6B7BD" w14:textId="77777777" w:rsidR="002978AC" w:rsidRPr="00F7137E" w:rsidRDefault="002978AC" w:rsidP="00B86295">
            <w:pPr>
              <w:spacing w:after="0" w:line="240" w:lineRule="auto"/>
              <w:contextualSpacing/>
              <w:jc w:val="both"/>
              <w:rPr>
                <w:rFonts w:ascii="Arial" w:hAnsi="Arial" w:cs="Arial"/>
              </w:rPr>
            </w:pPr>
            <w:r>
              <w:rPr>
                <w:rFonts w:ascii="Arial" w:hAnsi="Arial" w:cs="Arial"/>
              </w:rPr>
              <w:t>Le plan de rédaction </w:t>
            </w:r>
          </w:p>
          <w:p w14:paraId="0B539765" w14:textId="77777777" w:rsidR="002978AC" w:rsidRPr="000C06F8" w:rsidRDefault="002978AC" w:rsidP="00B86295">
            <w:pPr>
              <w:spacing w:after="0" w:line="240" w:lineRule="auto"/>
              <w:jc w:val="both"/>
              <w:rPr>
                <w:rFonts w:ascii="Arial" w:hAnsi="Arial" w:cs="Arial"/>
                <w:noProof/>
              </w:rPr>
            </w:pPr>
          </w:p>
        </w:tc>
        <w:tc>
          <w:tcPr>
            <w:tcW w:w="2268" w:type="dxa"/>
            <w:tcBorders>
              <w:top w:val="single" w:sz="4" w:space="0" w:color="auto"/>
              <w:left w:val="single" w:sz="4" w:space="0" w:color="auto"/>
              <w:bottom w:val="single" w:sz="4" w:space="0" w:color="auto"/>
              <w:right w:val="single" w:sz="4" w:space="0" w:color="auto"/>
            </w:tcBorders>
            <w:vAlign w:val="center"/>
          </w:tcPr>
          <w:p w14:paraId="506AD90E" w14:textId="4175B757" w:rsidR="008B13C9" w:rsidRDefault="008B13C9" w:rsidP="00B86295">
            <w:pPr>
              <w:spacing w:after="0" w:line="240" w:lineRule="auto"/>
              <w:jc w:val="both"/>
              <w:rPr>
                <w:rFonts w:ascii="Arial" w:hAnsi="Arial" w:cs="Arial"/>
                <w:noProof/>
              </w:rPr>
            </w:pPr>
          </w:p>
          <w:p w14:paraId="20E3A6FB" w14:textId="21B9F75D" w:rsidR="008B13C9" w:rsidRPr="000C06F8" w:rsidRDefault="008B13C9" w:rsidP="00B86295">
            <w:pPr>
              <w:spacing w:after="0" w:line="240" w:lineRule="auto"/>
              <w:jc w:val="both"/>
              <w:rPr>
                <w:rFonts w:ascii="Arial" w:hAnsi="Arial" w:cs="Arial"/>
                <w:noProof/>
              </w:rPr>
            </w:pPr>
          </w:p>
        </w:tc>
      </w:tr>
      <w:tr w:rsidR="002978AC" w:rsidRPr="000C06F8" w14:paraId="66290289" w14:textId="77777777" w:rsidTr="00E20F05">
        <w:trPr>
          <w:trHeight w:val="602"/>
        </w:trPr>
        <w:tc>
          <w:tcPr>
            <w:tcW w:w="7230" w:type="dxa"/>
            <w:tcBorders>
              <w:top w:val="single" w:sz="4" w:space="0" w:color="auto"/>
              <w:left w:val="single" w:sz="4" w:space="0" w:color="auto"/>
              <w:bottom w:val="single" w:sz="4" w:space="0" w:color="auto"/>
              <w:right w:val="single" w:sz="4" w:space="0" w:color="auto"/>
            </w:tcBorders>
            <w:vAlign w:val="center"/>
          </w:tcPr>
          <w:p w14:paraId="33142582" w14:textId="77777777" w:rsidR="002978AC" w:rsidRDefault="002978AC" w:rsidP="00B86295">
            <w:pPr>
              <w:spacing w:after="0" w:line="240" w:lineRule="auto"/>
              <w:contextualSpacing/>
              <w:jc w:val="both"/>
              <w:rPr>
                <w:rFonts w:ascii="Arial" w:hAnsi="Arial" w:cs="Arial"/>
              </w:rPr>
            </w:pPr>
            <w:r>
              <w:rPr>
                <w:rFonts w:ascii="Arial" w:hAnsi="Arial" w:cs="Arial"/>
              </w:rPr>
              <w:t>Le r</w:t>
            </w:r>
            <w:r w:rsidRPr="00F7137E">
              <w:rPr>
                <w:rFonts w:ascii="Arial" w:hAnsi="Arial" w:cs="Arial"/>
              </w:rPr>
              <w:t>apport provisoire de l’étude de l’accès des femmes à la profession d’avocat </w:t>
            </w:r>
          </w:p>
          <w:p w14:paraId="26EFADDE" w14:textId="77777777" w:rsidR="002978AC" w:rsidRPr="000C06F8" w:rsidRDefault="002978AC" w:rsidP="00B86295">
            <w:pPr>
              <w:spacing w:after="0" w:line="240" w:lineRule="auto"/>
              <w:contextualSpacing/>
              <w:jc w:val="both"/>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14:paraId="3D29D910" w14:textId="3AE0A03A" w:rsidR="008B13C9" w:rsidRDefault="008B13C9" w:rsidP="00B86295">
            <w:pPr>
              <w:spacing w:after="0" w:line="240" w:lineRule="auto"/>
              <w:jc w:val="both"/>
              <w:rPr>
                <w:rFonts w:ascii="Arial" w:hAnsi="Arial" w:cs="Arial"/>
                <w:noProof/>
              </w:rPr>
            </w:pPr>
          </w:p>
          <w:p w14:paraId="53EDD59E" w14:textId="16C218C4" w:rsidR="002978AC" w:rsidRPr="000C06F8" w:rsidRDefault="002978AC" w:rsidP="00B86295">
            <w:pPr>
              <w:spacing w:after="0" w:line="240" w:lineRule="auto"/>
              <w:jc w:val="both"/>
              <w:rPr>
                <w:rFonts w:ascii="Arial" w:hAnsi="Arial" w:cs="Arial"/>
                <w:noProof/>
              </w:rPr>
            </w:pPr>
          </w:p>
        </w:tc>
      </w:tr>
      <w:tr w:rsidR="002978AC" w:rsidRPr="000C06F8" w14:paraId="165263F7" w14:textId="77777777" w:rsidTr="00E20F05">
        <w:trPr>
          <w:trHeight w:val="602"/>
        </w:trPr>
        <w:tc>
          <w:tcPr>
            <w:tcW w:w="7230" w:type="dxa"/>
            <w:tcBorders>
              <w:top w:val="single" w:sz="4" w:space="0" w:color="auto"/>
              <w:left w:val="single" w:sz="4" w:space="0" w:color="auto"/>
              <w:bottom w:val="single" w:sz="4" w:space="0" w:color="auto"/>
              <w:right w:val="single" w:sz="4" w:space="0" w:color="auto"/>
            </w:tcBorders>
            <w:vAlign w:val="center"/>
          </w:tcPr>
          <w:p w14:paraId="4E533070" w14:textId="684B3E50" w:rsidR="002978AC" w:rsidRDefault="002978AC" w:rsidP="00B86295">
            <w:pPr>
              <w:spacing w:after="0" w:line="240" w:lineRule="auto"/>
              <w:contextualSpacing/>
              <w:jc w:val="both"/>
              <w:rPr>
                <w:rFonts w:ascii="Arial" w:hAnsi="Arial" w:cs="Arial"/>
              </w:rPr>
            </w:pPr>
            <w:r>
              <w:rPr>
                <w:rFonts w:ascii="Arial" w:hAnsi="Arial" w:cs="Arial"/>
              </w:rPr>
              <w:t>Deuxième version de l’étude</w:t>
            </w:r>
            <w:r w:rsidR="001A35B6">
              <w:rPr>
                <w:rFonts w:ascii="Arial" w:hAnsi="Arial" w:cs="Arial"/>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14:paraId="64D7C616" w14:textId="32D5CC7C" w:rsidR="008B13C9" w:rsidRDefault="008B13C9" w:rsidP="00B86295">
            <w:pPr>
              <w:spacing w:after="0" w:line="240" w:lineRule="auto"/>
              <w:jc w:val="both"/>
              <w:rPr>
                <w:rFonts w:ascii="Arial" w:hAnsi="Arial" w:cs="Arial"/>
                <w:noProof/>
              </w:rPr>
            </w:pPr>
          </w:p>
          <w:p w14:paraId="0A1244B3" w14:textId="77777777" w:rsidR="008B13C9" w:rsidRDefault="008B13C9" w:rsidP="00B86295">
            <w:pPr>
              <w:spacing w:after="0" w:line="240" w:lineRule="auto"/>
              <w:jc w:val="both"/>
              <w:rPr>
                <w:rFonts w:ascii="Arial" w:hAnsi="Arial" w:cs="Arial"/>
                <w:noProof/>
              </w:rPr>
            </w:pPr>
          </w:p>
          <w:p w14:paraId="68761D64" w14:textId="219E683A" w:rsidR="002978AC" w:rsidRDefault="002978AC" w:rsidP="00B86295">
            <w:pPr>
              <w:spacing w:after="0" w:line="240" w:lineRule="auto"/>
              <w:jc w:val="both"/>
              <w:rPr>
                <w:rFonts w:ascii="Arial" w:hAnsi="Arial" w:cs="Arial"/>
                <w:noProof/>
              </w:rPr>
            </w:pPr>
          </w:p>
        </w:tc>
      </w:tr>
      <w:tr w:rsidR="002978AC" w:rsidRPr="000C06F8" w14:paraId="28F7054B" w14:textId="77777777" w:rsidTr="00E20F05">
        <w:trPr>
          <w:trHeight w:val="576"/>
        </w:trPr>
        <w:tc>
          <w:tcPr>
            <w:tcW w:w="7230" w:type="dxa"/>
            <w:tcBorders>
              <w:top w:val="single" w:sz="4" w:space="0" w:color="auto"/>
              <w:left w:val="single" w:sz="4" w:space="0" w:color="auto"/>
              <w:bottom w:val="single" w:sz="4" w:space="0" w:color="auto"/>
              <w:right w:val="single" w:sz="4" w:space="0" w:color="auto"/>
            </w:tcBorders>
            <w:vAlign w:val="center"/>
            <w:hideMark/>
          </w:tcPr>
          <w:p w14:paraId="71D1BE03" w14:textId="69022A1A" w:rsidR="002978AC" w:rsidRPr="00F7137E" w:rsidRDefault="008B13C9" w:rsidP="00B86295">
            <w:pPr>
              <w:spacing w:after="0" w:line="240" w:lineRule="auto"/>
              <w:contextualSpacing/>
              <w:jc w:val="both"/>
              <w:rPr>
                <w:rFonts w:ascii="Arial" w:hAnsi="Arial" w:cs="Arial"/>
              </w:rPr>
            </w:pPr>
            <w:r>
              <w:rPr>
                <w:rFonts w:ascii="Arial" w:hAnsi="Arial" w:cs="Arial"/>
              </w:rPr>
              <w:t>Troisième version de l’étude</w:t>
            </w:r>
          </w:p>
          <w:p w14:paraId="16737DA4" w14:textId="77777777" w:rsidR="002978AC" w:rsidRPr="000C06F8" w:rsidRDefault="002978AC" w:rsidP="00B86295">
            <w:pPr>
              <w:spacing w:after="0" w:line="240" w:lineRule="auto"/>
              <w:jc w:val="both"/>
              <w:rPr>
                <w:rFonts w:ascii="Arial" w:hAnsi="Arial" w:cs="Arial"/>
                <w:noProof/>
              </w:rPr>
            </w:pPr>
          </w:p>
        </w:tc>
        <w:tc>
          <w:tcPr>
            <w:tcW w:w="2268" w:type="dxa"/>
            <w:tcBorders>
              <w:top w:val="single" w:sz="4" w:space="0" w:color="auto"/>
              <w:left w:val="single" w:sz="4" w:space="0" w:color="auto"/>
              <w:bottom w:val="single" w:sz="4" w:space="0" w:color="auto"/>
              <w:right w:val="single" w:sz="4" w:space="0" w:color="auto"/>
            </w:tcBorders>
            <w:vAlign w:val="center"/>
          </w:tcPr>
          <w:p w14:paraId="67A7BC7D" w14:textId="7939E72C" w:rsidR="002978AC" w:rsidRPr="000C06F8" w:rsidRDefault="002978AC" w:rsidP="00B86295">
            <w:pPr>
              <w:spacing w:after="0" w:line="240" w:lineRule="auto"/>
              <w:jc w:val="both"/>
              <w:rPr>
                <w:rFonts w:ascii="Arial" w:hAnsi="Arial" w:cs="Arial"/>
                <w:noProof/>
              </w:rPr>
            </w:pPr>
          </w:p>
        </w:tc>
      </w:tr>
      <w:tr w:rsidR="008B13C9" w:rsidRPr="000C06F8" w14:paraId="514579FA" w14:textId="77777777" w:rsidTr="00E20F05">
        <w:trPr>
          <w:trHeight w:val="576"/>
        </w:trPr>
        <w:tc>
          <w:tcPr>
            <w:tcW w:w="7230" w:type="dxa"/>
            <w:tcBorders>
              <w:top w:val="single" w:sz="4" w:space="0" w:color="auto"/>
              <w:left w:val="single" w:sz="4" w:space="0" w:color="auto"/>
              <w:bottom w:val="single" w:sz="4" w:space="0" w:color="auto"/>
              <w:right w:val="single" w:sz="4" w:space="0" w:color="auto"/>
            </w:tcBorders>
            <w:vAlign w:val="center"/>
          </w:tcPr>
          <w:p w14:paraId="207B14BB" w14:textId="330353F6" w:rsidR="008B13C9" w:rsidRDefault="008B13C9" w:rsidP="00B86295">
            <w:pPr>
              <w:spacing w:after="0" w:line="240" w:lineRule="auto"/>
              <w:contextualSpacing/>
              <w:jc w:val="both"/>
              <w:rPr>
                <w:rFonts w:ascii="Arial" w:hAnsi="Arial" w:cs="Arial"/>
              </w:rPr>
            </w:pPr>
            <w:r>
              <w:rPr>
                <w:rFonts w:ascii="Arial" w:hAnsi="Arial" w:cs="Arial"/>
              </w:rPr>
              <w:t>Version finale de l’étude</w:t>
            </w:r>
          </w:p>
        </w:tc>
        <w:tc>
          <w:tcPr>
            <w:tcW w:w="2268" w:type="dxa"/>
            <w:tcBorders>
              <w:top w:val="single" w:sz="4" w:space="0" w:color="auto"/>
              <w:left w:val="single" w:sz="4" w:space="0" w:color="auto"/>
              <w:bottom w:val="single" w:sz="4" w:space="0" w:color="auto"/>
              <w:right w:val="single" w:sz="4" w:space="0" w:color="auto"/>
            </w:tcBorders>
            <w:vAlign w:val="center"/>
          </w:tcPr>
          <w:p w14:paraId="2CD70E1F" w14:textId="6964CAF7" w:rsidR="008B13C9" w:rsidRDefault="008B13C9" w:rsidP="00B86295">
            <w:pPr>
              <w:spacing w:after="0" w:line="240" w:lineRule="auto"/>
              <w:jc w:val="both"/>
              <w:rPr>
                <w:rFonts w:ascii="Arial" w:hAnsi="Arial" w:cs="Arial"/>
                <w:noProof/>
              </w:rPr>
            </w:pPr>
          </w:p>
        </w:tc>
      </w:tr>
      <w:tr w:rsidR="008B13C9" w:rsidRPr="000C06F8" w14:paraId="4611B4A2" w14:textId="77777777" w:rsidTr="00E20F05">
        <w:trPr>
          <w:trHeight w:val="576"/>
        </w:trPr>
        <w:tc>
          <w:tcPr>
            <w:tcW w:w="7230" w:type="dxa"/>
            <w:tcBorders>
              <w:top w:val="single" w:sz="4" w:space="0" w:color="auto"/>
              <w:left w:val="single" w:sz="4" w:space="0" w:color="auto"/>
              <w:bottom w:val="single" w:sz="4" w:space="0" w:color="auto"/>
              <w:right w:val="single" w:sz="4" w:space="0" w:color="auto"/>
            </w:tcBorders>
            <w:vAlign w:val="center"/>
          </w:tcPr>
          <w:p w14:paraId="79B589A1" w14:textId="0C324396" w:rsidR="008B13C9" w:rsidRDefault="008B13C9" w:rsidP="00B86295">
            <w:pPr>
              <w:spacing w:after="0" w:line="240" w:lineRule="auto"/>
              <w:contextualSpacing/>
              <w:jc w:val="both"/>
              <w:rPr>
                <w:rFonts w:ascii="Arial" w:hAnsi="Arial" w:cs="Arial"/>
              </w:rPr>
            </w:pPr>
            <w:r>
              <w:rPr>
                <w:rFonts w:ascii="Arial" w:hAnsi="Arial" w:cs="Arial"/>
              </w:rPr>
              <w:t>Atelier de restitution de l’étude</w:t>
            </w:r>
          </w:p>
        </w:tc>
        <w:tc>
          <w:tcPr>
            <w:tcW w:w="2268" w:type="dxa"/>
            <w:tcBorders>
              <w:top w:val="single" w:sz="4" w:space="0" w:color="auto"/>
              <w:left w:val="single" w:sz="4" w:space="0" w:color="auto"/>
              <w:bottom w:val="single" w:sz="4" w:space="0" w:color="auto"/>
              <w:right w:val="single" w:sz="4" w:space="0" w:color="auto"/>
            </w:tcBorders>
            <w:vAlign w:val="center"/>
          </w:tcPr>
          <w:p w14:paraId="446DDF06" w14:textId="4CA8AFA6" w:rsidR="008B13C9" w:rsidRDefault="008B13C9" w:rsidP="00B86295">
            <w:pPr>
              <w:spacing w:after="0" w:line="240" w:lineRule="auto"/>
              <w:jc w:val="both"/>
              <w:rPr>
                <w:rFonts w:ascii="Arial" w:hAnsi="Arial" w:cs="Arial"/>
                <w:noProof/>
              </w:rPr>
            </w:pPr>
          </w:p>
        </w:tc>
      </w:tr>
    </w:tbl>
    <w:p w14:paraId="3155CF1D" w14:textId="48EA4B7F" w:rsidR="00F7137E" w:rsidRDefault="00F7137E" w:rsidP="00B86295">
      <w:pPr>
        <w:jc w:val="both"/>
        <w:rPr>
          <w:rFonts w:ascii="Arial" w:hAnsi="Arial" w:cs="Arial"/>
          <w:lang w:val="fr-CA"/>
        </w:rPr>
      </w:pPr>
    </w:p>
    <w:p w14:paraId="5F5F325C" w14:textId="77777777" w:rsidR="00E400A3" w:rsidRPr="001743CC" w:rsidRDefault="00E400A3" w:rsidP="00B86295">
      <w:pPr>
        <w:jc w:val="both"/>
        <w:rPr>
          <w:rFonts w:ascii="Arial" w:hAnsi="Arial" w:cs="Arial"/>
          <w:lang w:val="fr-CA"/>
        </w:rPr>
      </w:pPr>
    </w:p>
    <w:p w14:paraId="43F75F74" w14:textId="77777777" w:rsidR="00EE4322" w:rsidRDefault="00EE4322" w:rsidP="000E57FA">
      <w:pPr>
        <w:numPr>
          <w:ilvl w:val="0"/>
          <w:numId w:val="8"/>
        </w:numPr>
        <w:spacing w:after="0" w:line="240" w:lineRule="auto"/>
        <w:contextualSpacing/>
        <w:jc w:val="both"/>
        <w:rPr>
          <w:rFonts w:ascii="Arial" w:hAnsi="Arial" w:cs="Arial"/>
          <w:b/>
        </w:rPr>
      </w:pPr>
      <w:r>
        <w:rPr>
          <w:rFonts w:ascii="Arial" w:hAnsi="Arial" w:cs="Arial"/>
          <w:b/>
        </w:rPr>
        <w:t>Qualifications</w:t>
      </w:r>
    </w:p>
    <w:p w14:paraId="0415CFC4" w14:textId="77777777" w:rsidR="003E3F05" w:rsidRPr="003E3F05" w:rsidRDefault="003E3F05" w:rsidP="00B86295">
      <w:pPr>
        <w:spacing w:after="0" w:line="240" w:lineRule="auto"/>
        <w:ind w:left="1080"/>
        <w:contextualSpacing/>
        <w:jc w:val="both"/>
        <w:rPr>
          <w:rFonts w:ascii="Arial" w:hAnsi="Arial" w:cs="Arial"/>
          <w:b/>
        </w:rPr>
      </w:pPr>
    </w:p>
    <w:p w14:paraId="53D057E3" w14:textId="77777777" w:rsidR="00EE4322" w:rsidRDefault="00EE4322" w:rsidP="00B86295">
      <w:pPr>
        <w:jc w:val="both"/>
        <w:rPr>
          <w:rFonts w:ascii="Arial" w:hAnsi="Arial" w:cs="Arial"/>
          <w:b/>
          <w:noProof/>
        </w:rPr>
      </w:pPr>
      <w:r>
        <w:rPr>
          <w:rFonts w:ascii="Arial" w:hAnsi="Arial" w:cs="Arial"/>
          <w:b/>
          <w:noProof/>
        </w:rPr>
        <w:t>Exigences</w:t>
      </w:r>
    </w:p>
    <w:p w14:paraId="7AC87674" w14:textId="02C7385B" w:rsidR="00005E02" w:rsidRPr="00005E02" w:rsidRDefault="00FC4497" w:rsidP="00B86295">
      <w:pPr>
        <w:pStyle w:val="ListParagraph"/>
        <w:numPr>
          <w:ilvl w:val="0"/>
          <w:numId w:val="4"/>
        </w:numPr>
        <w:tabs>
          <w:tab w:val="left" w:pos="1275"/>
        </w:tabs>
        <w:spacing w:line="276" w:lineRule="auto"/>
        <w:jc w:val="both"/>
        <w:rPr>
          <w:rFonts w:ascii="Arial" w:hAnsi="Arial" w:cs="Arial"/>
          <w:b/>
          <w:noProof/>
        </w:rPr>
      </w:pPr>
      <w:r>
        <w:rPr>
          <w:rFonts w:ascii="Arial" w:hAnsi="Arial" w:cs="Arial"/>
        </w:rPr>
        <w:t>Détenir</w:t>
      </w:r>
      <w:r w:rsidR="00005E02" w:rsidRPr="00C96FA1">
        <w:rPr>
          <w:rFonts w:ascii="Arial" w:hAnsi="Arial" w:cs="Arial"/>
        </w:rPr>
        <w:t xml:space="preserve"> un diplôme universitaire de </w:t>
      </w:r>
      <w:r w:rsidR="004C61ED">
        <w:rPr>
          <w:rFonts w:ascii="Arial" w:hAnsi="Arial" w:cs="Arial"/>
        </w:rPr>
        <w:t>deuxième cycle</w:t>
      </w:r>
      <w:r w:rsidR="00005E02">
        <w:rPr>
          <w:rFonts w:ascii="Arial" w:hAnsi="Arial" w:cs="Arial"/>
        </w:rPr>
        <w:t xml:space="preserve"> en</w:t>
      </w:r>
      <w:r w:rsidR="004C61ED">
        <w:rPr>
          <w:rFonts w:ascii="Arial" w:hAnsi="Arial" w:cs="Arial"/>
        </w:rPr>
        <w:t xml:space="preserve"> sociologie,</w:t>
      </w:r>
      <w:r w:rsidR="00005E02">
        <w:rPr>
          <w:rFonts w:ascii="Arial" w:hAnsi="Arial" w:cs="Arial"/>
        </w:rPr>
        <w:t xml:space="preserve"> </w:t>
      </w:r>
      <w:r w:rsidR="004C61ED">
        <w:rPr>
          <w:rFonts w:ascii="Arial" w:hAnsi="Arial" w:cs="Arial"/>
        </w:rPr>
        <w:t xml:space="preserve">en </w:t>
      </w:r>
      <w:r w:rsidR="00005E02">
        <w:rPr>
          <w:rFonts w:ascii="Arial" w:hAnsi="Arial" w:cs="Arial"/>
        </w:rPr>
        <w:t>droit</w:t>
      </w:r>
      <w:r w:rsidR="004C61ED">
        <w:rPr>
          <w:rFonts w:ascii="Arial" w:hAnsi="Arial" w:cs="Arial"/>
        </w:rPr>
        <w:t xml:space="preserve"> ou</w:t>
      </w:r>
      <w:r w:rsidR="001F5963">
        <w:rPr>
          <w:rFonts w:ascii="Arial" w:hAnsi="Arial" w:cs="Arial"/>
        </w:rPr>
        <w:t xml:space="preserve"> dans</w:t>
      </w:r>
      <w:r w:rsidR="004C61ED">
        <w:rPr>
          <w:rFonts w:ascii="Arial" w:hAnsi="Arial" w:cs="Arial"/>
        </w:rPr>
        <w:t xml:space="preserve"> toute autre discipline connexe</w:t>
      </w:r>
      <w:r w:rsidR="00005E02">
        <w:rPr>
          <w:rFonts w:ascii="Arial" w:hAnsi="Arial" w:cs="Arial"/>
        </w:rPr>
        <w:t>;</w:t>
      </w:r>
    </w:p>
    <w:p w14:paraId="77753BEB" w14:textId="248C6670" w:rsidR="00EE4322" w:rsidRDefault="00005E02" w:rsidP="00B86295">
      <w:pPr>
        <w:pStyle w:val="ListParagraph"/>
        <w:numPr>
          <w:ilvl w:val="0"/>
          <w:numId w:val="4"/>
        </w:numPr>
        <w:tabs>
          <w:tab w:val="left" w:pos="1275"/>
        </w:tabs>
        <w:spacing w:line="276" w:lineRule="auto"/>
        <w:jc w:val="both"/>
        <w:rPr>
          <w:rFonts w:ascii="Arial" w:hAnsi="Arial" w:cs="Arial"/>
        </w:rPr>
      </w:pPr>
      <w:r>
        <w:rPr>
          <w:rFonts w:ascii="Arial" w:hAnsi="Arial" w:cs="Arial"/>
        </w:rPr>
        <w:t>Détenir de l’expérience et</w:t>
      </w:r>
      <w:r w:rsidR="00EE4322">
        <w:rPr>
          <w:rFonts w:ascii="Arial" w:hAnsi="Arial" w:cs="Arial"/>
        </w:rPr>
        <w:t xml:space="preserve"> d’exc</w:t>
      </w:r>
      <w:r>
        <w:rPr>
          <w:rFonts w:ascii="Arial" w:hAnsi="Arial" w:cs="Arial"/>
        </w:rPr>
        <w:t>ellentes capacités en recherche</w:t>
      </w:r>
      <w:r w:rsidR="00EE4322">
        <w:rPr>
          <w:rFonts w:ascii="Arial" w:hAnsi="Arial" w:cs="Arial"/>
        </w:rPr>
        <w:t>,</w:t>
      </w:r>
      <w:r>
        <w:rPr>
          <w:rFonts w:ascii="Arial" w:hAnsi="Arial" w:cs="Arial"/>
        </w:rPr>
        <w:t xml:space="preserve"> méthodologie, </w:t>
      </w:r>
      <w:r w:rsidR="00EE4322">
        <w:rPr>
          <w:rFonts w:ascii="Arial" w:hAnsi="Arial" w:cs="Arial"/>
        </w:rPr>
        <w:t xml:space="preserve">analyse et </w:t>
      </w:r>
      <w:r>
        <w:rPr>
          <w:rFonts w:ascii="Arial" w:hAnsi="Arial" w:cs="Arial"/>
        </w:rPr>
        <w:t xml:space="preserve">synthèse ainsi qu’en </w:t>
      </w:r>
      <w:r w:rsidR="00EE4322">
        <w:rPr>
          <w:rFonts w:ascii="Arial" w:hAnsi="Arial" w:cs="Arial"/>
        </w:rPr>
        <w:t>production des rapports;</w:t>
      </w:r>
    </w:p>
    <w:p w14:paraId="6788A945" w14:textId="77777777" w:rsidR="00EE4322" w:rsidRDefault="00EE4322" w:rsidP="00B86295">
      <w:pPr>
        <w:pStyle w:val="ListParagraph"/>
        <w:numPr>
          <w:ilvl w:val="0"/>
          <w:numId w:val="4"/>
        </w:numPr>
        <w:tabs>
          <w:tab w:val="left" w:pos="1275"/>
        </w:tabs>
        <w:spacing w:line="276" w:lineRule="auto"/>
        <w:jc w:val="both"/>
        <w:rPr>
          <w:rFonts w:ascii="Arial" w:hAnsi="Arial" w:cs="Arial"/>
        </w:rPr>
      </w:pPr>
      <w:r>
        <w:rPr>
          <w:rFonts w:ascii="Arial" w:hAnsi="Arial" w:cs="Arial"/>
        </w:rPr>
        <w:t>Avoir une expérience avérée en consultation d’au moins 5</w:t>
      </w:r>
      <w:r w:rsidR="00005E02">
        <w:rPr>
          <w:rFonts w:ascii="Arial" w:hAnsi="Arial" w:cs="Arial"/>
        </w:rPr>
        <w:t xml:space="preserve"> ans;</w:t>
      </w:r>
    </w:p>
    <w:p w14:paraId="00D2A27F" w14:textId="77777777" w:rsidR="00005E02" w:rsidRDefault="00005E02" w:rsidP="00B86295">
      <w:pPr>
        <w:pStyle w:val="ListParagraph"/>
        <w:numPr>
          <w:ilvl w:val="0"/>
          <w:numId w:val="4"/>
        </w:numPr>
        <w:tabs>
          <w:tab w:val="left" w:pos="1275"/>
        </w:tabs>
        <w:spacing w:line="276" w:lineRule="auto"/>
        <w:jc w:val="both"/>
        <w:rPr>
          <w:rFonts w:ascii="Arial" w:hAnsi="Arial" w:cs="Arial"/>
        </w:rPr>
      </w:pPr>
      <w:r>
        <w:rPr>
          <w:rFonts w:ascii="Arial" w:hAnsi="Arial" w:cs="Arial"/>
        </w:rPr>
        <w:t>Excellente connaissance des réalités de la profession d’avocat</w:t>
      </w:r>
      <w:r w:rsidR="003E3F05">
        <w:rPr>
          <w:rFonts w:ascii="Arial" w:hAnsi="Arial" w:cs="Arial"/>
        </w:rPr>
        <w:t xml:space="preserve"> en Haïti</w:t>
      </w:r>
      <w:r>
        <w:rPr>
          <w:rFonts w:ascii="Arial" w:hAnsi="Arial" w:cs="Arial"/>
        </w:rPr>
        <w:t xml:space="preserve">; </w:t>
      </w:r>
    </w:p>
    <w:p w14:paraId="2BB0A13A" w14:textId="3F5EC3DA" w:rsidR="00005E02" w:rsidRDefault="00005E02" w:rsidP="00B86295">
      <w:pPr>
        <w:pStyle w:val="ListParagraph"/>
        <w:numPr>
          <w:ilvl w:val="0"/>
          <w:numId w:val="4"/>
        </w:numPr>
        <w:tabs>
          <w:tab w:val="left" w:pos="1275"/>
        </w:tabs>
        <w:spacing w:line="276" w:lineRule="auto"/>
        <w:jc w:val="both"/>
        <w:rPr>
          <w:rFonts w:ascii="Arial" w:hAnsi="Arial" w:cs="Arial"/>
        </w:rPr>
      </w:pPr>
      <w:r>
        <w:rPr>
          <w:rFonts w:ascii="Arial" w:hAnsi="Arial" w:cs="Arial"/>
        </w:rPr>
        <w:t>Connaissances et expériences sur les enjeux d’égalité de genre;</w:t>
      </w:r>
    </w:p>
    <w:p w14:paraId="322605AA" w14:textId="318C4AE1" w:rsidR="00005E02" w:rsidRDefault="00FC4497" w:rsidP="00B86295">
      <w:pPr>
        <w:pStyle w:val="ListParagraph"/>
        <w:numPr>
          <w:ilvl w:val="0"/>
          <w:numId w:val="4"/>
        </w:numPr>
        <w:tabs>
          <w:tab w:val="left" w:pos="1275"/>
        </w:tabs>
        <w:spacing w:line="276" w:lineRule="auto"/>
        <w:jc w:val="both"/>
        <w:rPr>
          <w:rFonts w:ascii="Arial" w:hAnsi="Arial" w:cs="Arial"/>
        </w:rPr>
      </w:pPr>
      <w:r>
        <w:rPr>
          <w:rFonts w:ascii="Arial" w:hAnsi="Arial" w:cs="Arial"/>
        </w:rPr>
        <w:t>Avoir une parfaite maî</w:t>
      </w:r>
      <w:r w:rsidR="00005E02">
        <w:rPr>
          <w:rFonts w:ascii="Arial" w:hAnsi="Arial" w:cs="Arial"/>
        </w:rPr>
        <w:t>trise du contexte juridique et soci</w:t>
      </w:r>
      <w:r w:rsidR="002E7109">
        <w:rPr>
          <w:rFonts w:ascii="Arial" w:hAnsi="Arial" w:cs="Arial"/>
        </w:rPr>
        <w:t>ologi</w:t>
      </w:r>
      <w:r w:rsidR="00005E02">
        <w:rPr>
          <w:rFonts w:ascii="Arial" w:hAnsi="Arial" w:cs="Arial"/>
        </w:rPr>
        <w:t xml:space="preserve">que haïtien; </w:t>
      </w:r>
    </w:p>
    <w:p w14:paraId="77B416B2" w14:textId="5610E9D1" w:rsidR="00005E02" w:rsidRPr="001F5963" w:rsidRDefault="00EE4322" w:rsidP="00B86295">
      <w:pPr>
        <w:pStyle w:val="ListParagraph"/>
        <w:numPr>
          <w:ilvl w:val="0"/>
          <w:numId w:val="4"/>
        </w:numPr>
        <w:tabs>
          <w:tab w:val="left" w:pos="1275"/>
        </w:tabs>
        <w:spacing w:line="276" w:lineRule="auto"/>
        <w:jc w:val="both"/>
        <w:rPr>
          <w:rFonts w:ascii="Arial" w:hAnsi="Arial" w:cs="Arial"/>
        </w:rPr>
      </w:pPr>
      <w:r w:rsidRPr="001F5963">
        <w:rPr>
          <w:rFonts w:ascii="Arial" w:hAnsi="Arial" w:cs="Arial"/>
        </w:rPr>
        <w:t>Grandes capacités pour le travail d’équipe, entregent, intelligence interpersonnelle et interculturelle, esprit d’initiative et débrouillardise;</w:t>
      </w:r>
    </w:p>
    <w:p w14:paraId="6FB8774D" w14:textId="55D43727" w:rsidR="001F5963" w:rsidRPr="001F5963" w:rsidRDefault="001F5963" w:rsidP="00B86295">
      <w:pPr>
        <w:pStyle w:val="ListParagraph"/>
        <w:numPr>
          <w:ilvl w:val="0"/>
          <w:numId w:val="4"/>
        </w:numPr>
        <w:tabs>
          <w:tab w:val="left" w:pos="1275"/>
        </w:tabs>
        <w:spacing w:line="276" w:lineRule="auto"/>
        <w:jc w:val="both"/>
        <w:rPr>
          <w:rFonts w:ascii="Arial" w:hAnsi="Arial" w:cs="Arial"/>
        </w:rPr>
      </w:pPr>
      <w:r w:rsidRPr="000C06F8">
        <w:rPr>
          <w:rFonts w:ascii="Arial" w:hAnsi="Arial" w:cs="Arial"/>
        </w:rPr>
        <w:t>Maîtriser la terminologie et les techniques de rédaction juridique</w:t>
      </w:r>
      <w:r>
        <w:rPr>
          <w:rFonts w:ascii="Arial" w:hAnsi="Arial" w:cs="Arial"/>
        </w:rPr>
        <w:t>;</w:t>
      </w:r>
    </w:p>
    <w:p w14:paraId="31CD63A8" w14:textId="61E6D64F" w:rsidR="002E7109" w:rsidRPr="002E7109" w:rsidRDefault="002E7109" w:rsidP="00B86295">
      <w:pPr>
        <w:pStyle w:val="ListParagraph"/>
        <w:numPr>
          <w:ilvl w:val="0"/>
          <w:numId w:val="4"/>
        </w:numPr>
        <w:jc w:val="both"/>
        <w:rPr>
          <w:rFonts w:ascii="Arial" w:hAnsi="Arial" w:cs="Arial"/>
        </w:rPr>
      </w:pPr>
      <w:r w:rsidRPr="002E7109">
        <w:rPr>
          <w:rFonts w:ascii="Arial" w:hAnsi="Arial" w:cs="Arial"/>
        </w:rPr>
        <w:t>Maîtriser les techniques d’enquêtes</w:t>
      </w:r>
      <w:r>
        <w:rPr>
          <w:rFonts w:ascii="Arial" w:hAnsi="Arial" w:cs="Arial"/>
        </w:rPr>
        <w:t>;</w:t>
      </w:r>
    </w:p>
    <w:p w14:paraId="52D79B3E" w14:textId="77777777" w:rsidR="00005E02" w:rsidRDefault="00EE4322" w:rsidP="00B86295">
      <w:pPr>
        <w:pStyle w:val="ListParagraph"/>
        <w:numPr>
          <w:ilvl w:val="0"/>
          <w:numId w:val="4"/>
        </w:numPr>
        <w:tabs>
          <w:tab w:val="left" w:pos="1275"/>
        </w:tabs>
        <w:spacing w:line="276" w:lineRule="auto"/>
        <w:jc w:val="both"/>
        <w:rPr>
          <w:rFonts w:ascii="Arial" w:hAnsi="Arial" w:cs="Arial"/>
        </w:rPr>
      </w:pPr>
      <w:r w:rsidRPr="00005E02">
        <w:rPr>
          <w:rFonts w:ascii="Arial" w:hAnsi="Arial" w:cs="Arial"/>
        </w:rPr>
        <w:t>Maîtrise du français et du créole (oral et écrit);</w:t>
      </w:r>
    </w:p>
    <w:p w14:paraId="346B8366" w14:textId="77777777" w:rsidR="00005E02" w:rsidRDefault="00EE4322" w:rsidP="00B86295">
      <w:pPr>
        <w:pStyle w:val="ListParagraph"/>
        <w:numPr>
          <w:ilvl w:val="0"/>
          <w:numId w:val="4"/>
        </w:numPr>
        <w:tabs>
          <w:tab w:val="left" w:pos="1275"/>
        </w:tabs>
        <w:spacing w:line="276" w:lineRule="auto"/>
        <w:jc w:val="both"/>
        <w:rPr>
          <w:rFonts w:ascii="Arial" w:hAnsi="Arial" w:cs="Arial"/>
        </w:rPr>
      </w:pPr>
      <w:r w:rsidRPr="00005E02">
        <w:rPr>
          <w:rFonts w:ascii="Arial" w:hAnsi="Arial" w:cs="Arial"/>
        </w:rPr>
        <w:t xml:space="preserve">Disposition à se déplacer ou voyager si nécessaire; </w:t>
      </w:r>
    </w:p>
    <w:p w14:paraId="1B9CACC9" w14:textId="77777777" w:rsidR="00EE4322" w:rsidRPr="00005E02" w:rsidRDefault="00EE4322" w:rsidP="00B86295">
      <w:pPr>
        <w:pStyle w:val="ListParagraph"/>
        <w:numPr>
          <w:ilvl w:val="0"/>
          <w:numId w:val="4"/>
        </w:numPr>
        <w:tabs>
          <w:tab w:val="left" w:pos="1275"/>
        </w:tabs>
        <w:spacing w:line="276" w:lineRule="auto"/>
        <w:jc w:val="both"/>
        <w:rPr>
          <w:rFonts w:ascii="Arial" w:hAnsi="Arial" w:cs="Arial"/>
        </w:rPr>
      </w:pPr>
      <w:r w:rsidRPr="00005E02">
        <w:rPr>
          <w:rFonts w:ascii="Arial" w:hAnsi="Arial" w:cs="Arial"/>
        </w:rPr>
        <w:t>Maitrise des outils informatiques de base (Word, Excel, Outlook, Power Point).</w:t>
      </w:r>
    </w:p>
    <w:p w14:paraId="649D4E7E" w14:textId="77777777" w:rsidR="00EE4322" w:rsidRPr="00005E02" w:rsidRDefault="00EE4322" w:rsidP="00B86295">
      <w:pPr>
        <w:jc w:val="both"/>
        <w:rPr>
          <w:rFonts w:ascii="Arial" w:hAnsi="Arial" w:cs="Arial"/>
          <w:b/>
          <w:noProof/>
        </w:rPr>
      </w:pPr>
      <w:r>
        <w:rPr>
          <w:rFonts w:ascii="Arial" w:hAnsi="Arial" w:cs="Arial"/>
          <w:b/>
          <w:noProof/>
        </w:rPr>
        <w:t>Atouts</w:t>
      </w:r>
    </w:p>
    <w:p w14:paraId="01D92FD0" w14:textId="77777777" w:rsidR="00EE4322" w:rsidRDefault="00005E02" w:rsidP="00B86295">
      <w:pPr>
        <w:pStyle w:val="ListParagraph"/>
        <w:numPr>
          <w:ilvl w:val="0"/>
          <w:numId w:val="4"/>
        </w:numPr>
        <w:tabs>
          <w:tab w:val="left" w:pos="1275"/>
        </w:tabs>
        <w:spacing w:line="276" w:lineRule="auto"/>
        <w:jc w:val="both"/>
        <w:rPr>
          <w:rFonts w:ascii="Arial" w:hAnsi="Arial" w:cs="Arial"/>
        </w:rPr>
      </w:pPr>
      <w:r w:rsidRPr="00005E02">
        <w:rPr>
          <w:rFonts w:ascii="Arial" w:hAnsi="Arial" w:cs="Arial"/>
        </w:rPr>
        <w:t>A</w:t>
      </w:r>
      <w:r w:rsidRPr="00EE4322">
        <w:rPr>
          <w:rFonts w:ascii="Arial" w:hAnsi="Arial" w:cs="Arial"/>
        </w:rPr>
        <w:t>vocat(te) d’un Barreau</w:t>
      </w:r>
      <w:r>
        <w:rPr>
          <w:rFonts w:ascii="Arial" w:hAnsi="Arial" w:cs="Arial"/>
        </w:rPr>
        <w:t xml:space="preserve"> en Haïti;</w:t>
      </w:r>
    </w:p>
    <w:p w14:paraId="040BF198" w14:textId="1B7BC860" w:rsidR="00005E02" w:rsidRPr="008B13C9" w:rsidRDefault="00005E02" w:rsidP="00B86295">
      <w:pPr>
        <w:pStyle w:val="ListParagraph"/>
        <w:numPr>
          <w:ilvl w:val="0"/>
          <w:numId w:val="4"/>
        </w:numPr>
        <w:tabs>
          <w:tab w:val="left" w:pos="1275"/>
        </w:tabs>
        <w:spacing w:line="276" w:lineRule="auto"/>
        <w:jc w:val="both"/>
        <w:rPr>
          <w:rFonts w:ascii="Arial" w:hAnsi="Arial" w:cs="Arial"/>
        </w:rPr>
      </w:pPr>
      <w:r>
        <w:rPr>
          <w:rFonts w:ascii="Arial" w:hAnsi="Arial" w:cs="Arial"/>
        </w:rPr>
        <w:t xml:space="preserve">Détenir de l’expérience pertinente </w:t>
      </w:r>
      <w:r w:rsidRPr="008B13C9">
        <w:rPr>
          <w:rFonts w:ascii="Arial" w:hAnsi="Arial" w:cs="Arial"/>
        </w:rPr>
        <w:t>dans la pratique du droit en Haïti;</w:t>
      </w:r>
    </w:p>
    <w:p w14:paraId="76C2C6F7" w14:textId="5F3BFAD5" w:rsidR="008B13C9" w:rsidRPr="008B13C9" w:rsidRDefault="008B13C9" w:rsidP="00B86295">
      <w:pPr>
        <w:pStyle w:val="ListParagraph"/>
        <w:numPr>
          <w:ilvl w:val="0"/>
          <w:numId w:val="4"/>
        </w:numPr>
        <w:tabs>
          <w:tab w:val="left" w:pos="1275"/>
        </w:tabs>
        <w:spacing w:line="276" w:lineRule="auto"/>
        <w:jc w:val="both"/>
        <w:rPr>
          <w:rFonts w:ascii="Arial" w:hAnsi="Arial" w:cs="Arial"/>
        </w:rPr>
      </w:pPr>
      <w:r w:rsidRPr="008B13C9">
        <w:rPr>
          <w:rFonts w:ascii="Arial" w:eastAsia="Arial" w:hAnsi="Arial" w:cs="Arial"/>
          <w:color w:val="000000"/>
        </w:rPr>
        <w:t>Excellente maîtrise de la situation des droits humains en Haïti;</w:t>
      </w:r>
    </w:p>
    <w:p w14:paraId="17D8A4C5" w14:textId="1B1712E1" w:rsidR="008B13C9" w:rsidRPr="008B13C9" w:rsidRDefault="008B13C9" w:rsidP="00B86295">
      <w:pPr>
        <w:pStyle w:val="ListParagraph"/>
        <w:numPr>
          <w:ilvl w:val="0"/>
          <w:numId w:val="4"/>
        </w:numPr>
        <w:pBdr>
          <w:top w:val="nil"/>
          <w:left w:val="nil"/>
          <w:bottom w:val="nil"/>
          <w:right w:val="nil"/>
          <w:between w:val="nil"/>
        </w:pBdr>
        <w:jc w:val="both"/>
        <w:rPr>
          <w:rFonts w:ascii="Arial" w:eastAsia="Arial" w:hAnsi="Arial" w:cs="Arial"/>
          <w:color w:val="000000"/>
        </w:rPr>
      </w:pPr>
      <w:r w:rsidRPr="008B13C9">
        <w:rPr>
          <w:rFonts w:ascii="Arial" w:eastAsia="Arial" w:hAnsi="Arial" w:cs="Arial"/>
          <w:color w:val="000000"/>
        </w:rPr>
        <w:t>Maîtrise des instruments internationaux relatifs à la protection des droits des femmes.</w:t>
      </w:r>
    </w:p>
    <w:p w14:paraId="256700DE" w14:textId="77777777" w:rsidR="00005E02" w:rsidRPr="00005E02" w:rsidRDefault="00005E02" w:rsidP="00B86295">
      <w:pPr>
        <w:pStyle w:val="ListParagraph"/>
        <w:tabs>
          <w:tab w:val="left" w:pos="1275"/>
        </w:tabs>
        <w:spacing w:line="276" w:lineRule="auto"/>
        <w:jc w:val="both"/>
        <w:rPr>
          <w:rFonts w:ascii="Arial" w:hAnsi="Arial" w:cs="Arial"/>
        </w:rPr>
      </w:pPr>
    </w:p>
    <w:p w14:paraId="7B98FDE4" w14:textId="3B1BFE07" w:rsidR="00005E02" w:rsidRDefault="00A83836" w:rsidP="000E57FA">
      <w:pPr>
        <w:numPr>
          <w:ilvl w:val="0"/>
          <w:numId w:val="8"/>
        </w:numPr>
        <w:spacing w:after="0" w:line="240" w:lineRule="auto"/>
        <w:contextualSpacing/>
        <w:jc w:val="both"/>
        <w:rPr>
          <w:rFonts w:ascii="Arial" w:hAnsi="Arial" w:cs="Arial"/>
          <w:b/>
        </w:rPr>
      </w:pPr>
      <w:r>
        <w:rPr>
          <w:rFonts w:ascii="Arial" w:hAnsi="Arial" w:cs="Arial"/>
          <w:b/>
        </w:rPr>
        <w:t>Dossier Candidature</w:t>
      </w:r>
    </w:p>
    <w:p w14:paraId="37510B57" w14:textId="77777777" w:rsidR="00005E02" w:rsidRPr="00005E02" w:rsidRDefault="00005E02" w:rsidP="00B86295">
      <w:pPr>
        <w:spacing w:after="0" w:line="240" w:lineRule="auto"/>
        <w:ind w:left="1080"/>
        <w:contextualSpacing/>
        <w:jc w:val="both"/>
        <w:rPr>
          <w:rFonts w:ascii="Arial" w:hAnsi="Arial" w:cs="Arial"/>
          <w:b/>
        </w:rPr>
      </w:pPr>
    </w:p>
    <w:p w14:paraId="3B52BFB7" w14:textId="3BA17C71" w:rsidR="00B86295" w:rsidRPr="00C10098" w:rsidRDefault="00B86295" w:rsidP="00B86295">
      <w:pPr>
        <w:shd w:val="clear" w:color="auto" w:fill="FFFFFF"/>
        <w:spacing w:after="300" w:line="240" w:lineRule="auto"/>
        <w:jc w:val="both"/>
        <w:rPr>
          <w:rFonts w:ascii="Arial" w:eastAsia="Times New Roman" w:hAnsi="Arial" w:cs="Arial"/>
          <w:lang w:eastAsia="fr-CA"/>
        </w:rPr>
      </w:pPr>
      <w:r w:rsidRPr="00C10098">
        <w:rPr>
          <w:rFonts w:ascii="Arial" w:eastAsia="Times New Roman" w:hAnsi="Arial" w:cs="Arial"/>
          <w:lang w:eastAsia="fr-CA"/>
        </w:rPr>
        <w:t xml:space="preserve">Faites nous parvenir une offre technique contenant votre curriculum vitae et une offre financière  à l’adresse </w:t>
      </w:r>
      <w:hyperlink r:id="rId8" w:history="1">
        <w:r w:rsidRPr="00C10098">
          <w:rPr>
            <w:rStyle w:val="Hyperlink"/>
            <w:rFonts w:ascii="Arial" w:eastAsia="Times New Roman" w:hAnsi="Arial" w:cs="Arial"/>
            <w:lang w:eastAsia="fr-CA"/>
          </w:rPr>
          <w:t>recrutement.haiti@asfcanada.ca</w:t>
        </w:r>
      </w:hyperlink>
      <w:r w:rsidRPr="00C10098">
        <w:rPr>
          <w:rFonts w:ascii="Arial" w:eastAsia="Times New Roman" w:hAnsi="Arial" w:cs="Arial"/>
          <w:lang w:eastAsia="fr-CA"/>
        </w:rPr>
        <w:t xml:space="preserve">  en prenant soin d’inscrire en objet : </w:t>
      </w:r>
      <w:proofErr w:type="spellStart"/>
      <w:r w:rsidRPr="00C10098">
        <w:rPr>
          <w:rFonts w:ascii="Arial" w:eastAsia="Times New Roman" w:hAnsi="Arial" w:cs="Arial"/>
          <w:lang w:eastAsia="fr-CA"/>
        </w:rPr>
        <w:t>Consultant.e</w:t>
      </w:r>
      <w:proofErr w:type="spellEnd"/>
      <w:r w:rsidRPr="00C10098">
        <w:rPr>
          <w:rFonts w:ascii="Arial" w:eastAsia="Times New Roman" w:hAnsi="Arial" w:cs="Arial"/>
          <w:lang w:eastAsia="fr-CA"/>
        </w:rPr>
        <w:t xml:space="preserve"> Barreau de Port au Prince - étude /accès des femmes - AJULIH – suivi de votre nom de famille.</w:t>
      </w:r>
    </w:p>
    <w:p w14:paraId="1C987D4E" w14:textId="4011BBE1" w:rsidR="00B86295" w:rsidRPr="00B86295" w:rsidRDefault="00B86295" w:rsidP="00B86295">
      <w:pPr>
        <w:shd w:val="clear" w:color="auto" w:fill="FFFFFF"/>
        <w:spacing w:after="300" w:line="240" w:lineRule="auto"/>
        <w:jc w:val="both"/>
        <w:rPr>
          <w:rFonts w:ascii="Arial" w:eastAsia="Times New Roman" w:hAnsi="Arial" w:cs="Arial"/>
          <w:b/>
          <w:lang w:eastAsia="fr-CA"/>
        </w:rPr>
      </w:pPr>
      <w:r w:rsidRPr="00B86295">
        <w:rPr>
          <w:rFonts w:ascii="Arial" w:eastAsia="Times New Roman" w:hAnsi="Arial" w:cs="Arial"/>
          <w:lang w:eastAsia="fr-CA"/>
        </w:rPr>
        <w:t xml:space="preserve">Les candidatures doivent être </w:t>
      </w:r>
      <w:r>
        <w:rPr>
          <w:rFonts w:ascii="Arial" w:eastAsia="Times New Roman" w:hAnsi="Arial" w:cs="Arial"/>
          <w:lang w:eastAsia="fr-CA"/>
        </w:rPr>
        <w:t xml:space="preserve">soumises </w:t>
      </w:r>
      <w:r w:rsidRPr="00B86295">
        <w:rPr>
          <w:rFonts w:ascii="Arial" w:eastAsia="Times New Roman" w:hAnsi="Arial" w:cs="Arial"/>
          <w:lang w:eastAsia="fr-CA"/>
        </w:rPr>
        <w:t xml:space="preserve">au plus tard le </w:t>
      </w:r>
      <w:r w:rsidRPr="00B86295">
        <w:rPr>
          <w:rFonts w:ascii="Arial" w:eastAsia="Times New Roman" w:hAnsi="Arial" w:cs="Arial"/>
          <w:b/>
          <w:lang w:eastAsia="fr-CA"/>
        </w:rPr>
        <w:t>3 mars 2021 à 23h59.</w:t>
      </w:r>
    </w:p>
    <w:p w14:paraId="1D4FC139" w14:textId="060E892B" w:rsidR="002A46EB" w:rsidRPr="002A46EB" w:rsidRDefault="00B86295" w:rsidP="002A46EB">
      <w:pPr>
        <w:shd w:val="clear" w:color="auto" w:fill="FFFFFF"/>
        <w:spacing w:after="300" w:line="240" w:lineRule="auto"/>
        <w:jc w:val="both"/>
        <w:rPr>
          <w:rFonts w:ascii="Arial" w:eastAsia="Times New Roman" w:hAnsi="Arial" w:cs="Arial"/>
          <w:lang w:eastAsia="fr-CA"/>
        </w:rPr>
      </w:pPr>
      <w:r w:rsidRPr="00B86295">
        <w:rPr>
          <w:rFonts w:ascii="Arial" w:eastAsia="Times New Roman" w:hAnsi="Arial" w:cs="Arial"/>
          <w:lang w:eastAsia="fr-CA"/>
        </w:rPr>
        <w:t xml:space="preserve">Nous remercions tout(e)s les candidat(e)s de leur intérêt. Toutefois, seules les personnes </w:t>
      </w:r>
      <w:r w:rsidR="00A4709C">
        <w:rPr>
          <w:rFonts w:ascii="Arial" w:eastAsia="Times New Roman" w:hAnsi="Arial" w:cs="Arial"/>
          <w:lang w:eastAsia="fr-CA"/>
        </w:rPr>
        <w:t>sélectionnées seront contactées.</w:t>
      </w:r>
    </w:p>
    <w:p w14:paraId="471635F7" w14:textId="17B6C1CA" w:rsidR="002E7109" w:rsidRPr="007349AC" w:rsidRDefault="002E7109" w:rsidP="000E57FA">
      <w:pPr>
        <w:numPr>
          <w:ilvl w:val="0"/>
          <w:numId w:val="8"/>
        </w:numPr>
        <w:pBdr>
          <w:top w:val="nil"/>
          <w:left w:val="nil"/>
          <w:bottom w:val="nil"/>
          <w:right w:val="nil"/>
          <w:between w:val="nil"/>
        </w:pBdr>
        <w:contextualSpacing/>
        <w:jc w:val="both"/>
        <w:rPr>
          <w:rFonts w:ascii="Arial" w:hAnsi="Arial" w:cs="Arial"/>
          <w:b/>
        </w:rPr>
      </w:pPr>
      <w:r w:rsidRPr="007349AC">
        <w:rPr>
          <w:rFonts w:ascii="Arial" w:hAnsi="Arial" w:cs="Arial"/>
          <w:b/>
        </w:rPr>
        <w:t>Critères d’évaluation</w:t>
      </w:r>
    </w:p>
    <w:p w14:paraId="59351662" w14:textId="77777777" w:rsidR="008B13C9" w:rsidRPr="002A46EB" w:rsidRDefault="008B13C9" w:rsidP="00B86295">
      <w:pPr>
        <w:pBdr>
          <w:top w:val="nil"/>
          <w:left w:val="nil"/>
          <w:bottom w:val="nil"/>
          <w:right w:val="nil"/>
          <w:between w:val="nil"/>
        </w:pBdr>
        <w:ind w:left="1080"/>
        <w:contextualSpacing/>
        <w:jc w:val="both"/>
        <w:rPr>
          <w:rFonts w:ascii="Arial" w:hAnsi="Arial" w:cs="Arial"/>
          <w:b/>
          <w:sz w:val="20"/>
          <w:szCs w:val="20"/>
        </w:rPr>
      </w:pPr>
    </w:p>
    <w:tbl>
      <w:tblPr>
        <w:tblStyle w:val="TableGrid"/>
        <w:tblW w:w="9701" w:type="dxa"/>
        <w:tblLook w:val="04A0" w:firstRow="1" w:lastRow="0" w:firstColumn="1" w:lastColumn="0" w:noHBand="0" w:noVBand="1"/>
      </w:tblPr>
      <w:tblGrid>
        <w:gridCol w:w="7029"/>
        <w:gridCol w:w="2672"/>
      </w:tblGrid>
      <w:tr w:rsidR="001F5963" w:rsidRPr="002A46EB" w14:paraId="3E21F286" w14:textId="77777777" w:rsidTr="002A46EB">
        <w:trPr>
          <w:trHeight w:val="233"/>
        </w:trPr>
        <w:tc>
          <w:tcPr>
            <w:tcW w:w="7029" w:type="dxa"/>
          </w:tcPr>
          <w:p w14:paraId="00BCB736" w14:textId="77777777" w:rsidR="001F5963" w:rsidRPr="002A46EB" w:rsidRDefault="001F5963" w:rsidP="00B86295">
            <w:pPr>
              <w:jc w:val="both"/>
              <w:rPr>
                <w:rFonts w:ascii="Arial" w:hAnsi="Arial" w:cs="Arial"/>
                <w:b/>
                <w:sz w:val="20"/>
                <w:szCs w:val="20"/>
              </w:rPr>
            </w:pPr>
            <w:r w:rsidRPr="002A46EB">
              <w:rPr>
                <w:rFonts w:ascii="Arial" w:hAnsi="Arial" w:cs="Arial"/>
                <w:b/>
                <w:sz w:val="20"/>
                <w:szCs w:val="20"/>
              </w:rPr>
              <w:t>Éléments évalués</w:t>
            </w:r>
          </w:p>
        </w:tc>
        <w:tc>
          <w:tcPr>
            <w:tcW w:w="2672" w:type="dxa"/>
          </w:tcPr>
          <w:p w14:paraId="7526F97F" w14:textId="66537C62" w:rsidR="001F5963" w:rsidRPr="002A46EB" w:rsidRDefault="001F5963" w:rsidP="00B86295">
            <w:pPr>
              <w:jc w:val="both"/>
              <w:rPr>
                <w:rFonts w:ascii="Arial" w:hAnsi="Arial" w:cs="Arial"/>
                <w:b/>
                <w:sz w:val="20"/>
                <w:szCs w:val="20"/>
              </w:rPr>
            </w:pPr>
            <w:r w:rsidRPr="002A46EB">
              <w:rPr>
                <w:rFonts w:ascii="Arial" w:hAnsi="Arial" w:cs="Arial"/>
                <w:b/>
                <w:sz w:val="20"/>
                <w:szCs w:val="20"/>
              </w:rPr>
              <w:t>Notation</w:t>
            </w:r>
          </w:p>
        </w:tc>
      </w:tr>
      <w:tr w:rsidR="001F5963" w:rsidRPr="002A46EB" w14:paraId="548E8216" w14:textId="77777777" w:rsidTr="002A46EB">
        <w:trPr>
          <w:trHeight w:val="248"/>
        </w:trPr>
        <w:tc>
          <w:tcPr>
            <w:tcW w:w="7029" w:type="dxa"/>
          </w:tcPr>
          <w:p w14:paraId="3761DAEB" w14:textId="77777777" w:rsidR="001F5963" w:rsidRPr="002A46EB" w:rsidRDefault="001F5963" w:rsidP="00B86295">
            <w:pPr>
              <w:jc w:val="both"/>
              <w:rPr>
                <w:rFonts w:ascii="Arial" w:hAnsi="Arial" w:cs="Arial"/>
                <w:b/>
                <w:sz w:val="20"/>
                <w:szCs w:val="20"/>
              </w:rPr>
            </w:pPr>
            <w:r w:rsidRPr="002A46EB">
              <w:rPr>
                <w:rFonts w:ascii="Arial" w:hAnsi="Arial" w:cs="Arial"/>
                <w:b/>
                <w:sz w:val="20"/>
                <w:szCs w:val="20"/>
              </w:rPr>
              <w:t>Qualifications</w:t>
            </w:r>
          </w:p>
        </w:tc>
        <w:tc>
          <w:tcPr>
            <w:tcW w:w="2672" w:type="dxa"/>
          </w:tcPr>
          <w:p w14:paraId="7B89FACC" w14:textId="70BBAA65" w:rsidR="001F5963" w:rsidRPr="002A46EB" w:rsidRDefault="00305917" w:rsidP="00B86295">
            <w:pPr>
              <w:jc w:val="both"/>
              <w:rPr>
                <w:rFonts w:ascii="Arial" w:hAnsi="Arial" w:cs="Arial"/>
                <w:b/>
                <w:sz w:val="20"/>
                <w:szCs w:val="20"/>
              </w:rPr>
            </w:pPr>
            <w:r w:rsidRPr="002A46EB">
              <w:rPr>
                <w:rFonts w:ascii="Arial" w:hAnsi="Arial" w:cs="Arial"/>
                <w:b/>
                <w:sz w:val="20"/>
                <w:szCs w:val="20"/>
              </w:rPr>
              <w:t>75</w:t>
            </w:r>
          </w:p>
        </w:tc>
      </w:tr>
      <w:tr w:rsidR="001F5963" w:rsidRPr="002A46EB" w14:paraId="7E951FEC" w14:textId="77777777" w:rsidTr="002A46EB">
        <w:trPr>
          <w:trHeight w:val="728"/>
        </w:trPr>
        <w:tc>
          <w:tcPr>
            <w:tcW w:w="7029" w:type="dxa"/>
          </w:tcPr>
          <w:p w14:paraId="5C2F1F71" w14:textId="41561333" w:rsidR="001F5963" w:rsidRPr="002A46EB" w:rsidRDefault="001F5963" w:rsidP="00B86295">
            <w:pPr>
              <w:tabs>
                <w:tab w:val="left" w:pos="1275"/>
              </w:tabs>
              <w:jc w:val="both"/>
              <w:rPr>
                <w:rFonts w:ascii="Arial" w:hAnsi="Arial" w:cs="Arial"/>
                <w:b/>
                <w:noProof/>
                <w:sz w:val="20"/>
                <w:szCs w:val="20"/>
              </w:rPr>
            </w:pPr>
            <w:r w:rsidRPr="002A46EB">
              <w:rPr>
                <w:rFonts w:ascii="Arial" w:hAnsi="Arial" w:cs="Arial"/>
                <w:sz w:val="20"/>
                <w:szCs w:val="20"/>
              </w:rPr>
              <w:t>Détenir un diplôme universitaire de deuxième cycle en sociologie, en droit ou dans toute autre discipline connexe</w:t>
            </w:r>
          </w:p>
          <w:p w14:paraId="7A217136" w14:textId="50B8CA20" w:rsidR="001F5963" w:rsidRPr="002A46EB" w:rsidRDefault="001F5963" w:rsidP="00B86295">
            <w:pPr>
              <w:pBdr>
                <w:top w:val="nil"/>
                <w:left w:val="nil"/>
                <w:bottom w:val="nil"/>
                <w:right w:val="nil"/>
                <w:between w:val="nil"/>
              </w:pBdr>
              <w:jc w:val="both"/>
              <w:rPr>
                <w:rFonts w:ascii="Arial" w:eastAsia="Arial" w:hAnsi="Arial" w:cs="Arial"/>
                <w:color w:val="000000"/>
                <w:sz w:val="20"/>
                <w:szCs w:val="20"/>
                <w:lang w:val="fr-CA"/>
              </w:rPr>
            </w:pPr>
          </w:p>
        </w:tc>
        <w:tc>
          <w:tcPr>
            <w:tcW w:w="2672" w:type="dxa"/>
          </w:tcPr>
          <w:p w14:paraId="768402E5" w14:textId="148A8E14" w:rsidR="001F5963" w:rsidRPr="002A46EB" w:rsidRDefault="00305917" w:rsidP="00B86295">
            <w:pPr>
              <w:jc w:val="both"/>
              <w:rPr>
                <w:rFonts w:ascii="Arial" w:hAnsi="Arial" w:cs="Arial"/>
                <w:sz w:val="20"/>
                <w:szCs w:val="20"/>
              </w:rPr>
            </w:pPr>
            <w:r w:rsidRPr="002A46EB">
              <w:rPr>
                <w:rFonts w:ascii="Arial" w:hAnsi="Arial" w:cs="Arial"/>
                <w:sz w:val="20"/>
                <w:szCs w:val="20"/>
              </w:rPr>
              <w:t>10</w:t>
            </w:r>
          </w:p>
        </w:tc>
      </w:tr>
      <w:tr w:rsidR="001F5963" w:rsidRPr="002A46EB" w14:paraId="6B9BE349" w14:textId="77777777" w:rsidTr="002A46EB">
        <w:trPr>
          <w:trHeight w:val="976"/>
        </w:trPr>
        <w:tc>
          <w:tcPr>
            <w:tcW w:w="7029" w:type="dxa"/>
          </w:tcPr>
          <w:p w14:paraId="3B6699CF" w14:textId="7F1698C3" w:rsidR="001F5963" w:rsidRPr="002A46EB" w:rsidRDefault="001F5963" w:rsidP="00B86295">
            <w:pPr>
              <w:tabs>
                <w:tab w:val="left" w:pos="1275"/>
              </w:tabs>
              <w:jc w:val="both"/>
              <w:rPr>
                <w:rFonts w:ascii="Arial" w:hAnsi="Arial" w:cs="Arial"/>
                <w:sz w:val="20"/>
                <w:szCs w:val="20"/>
              </w:rPr>
            </w:pPr>
            <w:r w:rsidRPr="002A46EB">
              <w:rPr>
                <w:rFonts w:ascii="Arial" w:hAnsi="Arial" w:cs="Arial"/>
                <w:sz w:val="20"/>
                <w:szCs w:val="20"/>
              </w:rPr>
              <w:lastRenderedPageBreak/>
              <w:t xml:space="preserve">Détenir de l’expérience et d’excellentes capacités en recherche, méthodologie, analyse et synthèse ainsi qu’en </w:t>
            </w:r>
            <w:r w:rsidR="00305917" w:rsidRPr="002A46EB">
              <w:rPr>
                <w:rFonts w:ascii="Arial" w:hAnsi="Arial" w:cs="Arial"/>
                <w:sz w:val="20"/>
                <w:szCs w:val="20"/>
              </w:rPr>
              <w:t>production des rapports</w:t>
            </w:r>
          </w:p>
          <w:p w14:paraId="39F6A5A8" w14:textId="2C11A152" w:rsidR="001F5963" w:rsidRPr="002A46EB" w:rsidRDefault="001F5963" w:rsidP="00B86295">
            <w:pPr>
              <w:pBdr>
                <w:top w:val="nil"/>
                <w:left w:val="nil"/>
                <w:bottom w:val="nil"/>
                <w:right w:val="nil"/>
                <w:between w:val="nil"/>
              </w:pBdr>
              <w:jc w:val="both"/>
              <w:rPr>
                <w:rFonts w:ascii="Arial" w:eastAsia="Arial" w:hAnsi="Arial" w:cs="Arial"/>
                <w:color w:val="000000"/>
                <w:sz w:val="20"/>
                <w:szCs w:val="20"/>
                <w:lang w:val="fr-CA"/>
              </w:rPr>
            </w:pPr>
          </w:p>
        </w:tc>
        <w:tc>
          <w:tcPr>
            <w:tcW w:w="2672" w:type="dxa"/>
          </w:tcPr>
          <w:p w14:paraId="53B3E82A" w14:textId="77777777" w:rsidR="001F5963" w:rsidRPr="002A46EB" w:rsidRDefault="001F5963" w:rsidP="00B86295">
            <w:pPr>
              <w:jc w:val="both"/>
              <w:rPr>
                <w:rFonts w:ascii="Arial" w:hAnsi="Arial" w:cs="Arial"/>
                <w:sz w:val="20"/>
                <w:szCs w:val="20"/>
              </w:rPr>
            </w:pPr>
            <w:r w:rsidRPr="002A46EB">
              <w:rPr>
                <w:rFonts w:ascii="Arial" w:hAnsi="Arial" w:cs="Arial"/>
                <w:sz w:val="20"/>
                <w:szCs w:val="20"/>
              </w:rPr>
              <w:t>10</w:t>
            </w:r>
          </w:p>
        </w:tc>
      </w:tr>
      <w:tr w:rsidR="001F5963" w:rsidRPr="002A46EB" w14:paraId="2CE655B1" w14:textId="77777777" w:rsidTr="002A46EB">
        <w:trPr>
          <w:trHeight w:val="976"/>
        </w:trPr>
        <w:tc>
          <w:tcPr>
            <w:tcW w:w="7029" w:type="dxa"/>
          </w:tcPr>
          <w:p w14:paraId="67878B6B" w14:textId="243C57AC" w:rsidR="00305917" w:rsidRPr="002A46EB" w:rsidRDefault="001F5963" w:rsidP="00B86295">
            <w:pPr>
              <w:tabs>
                <w:tab w:val="left" w:pos="1275"/>
              </w:tabs>
              <w:jc w:val="both"/>
              <w:rPr>
                <w:rFonts w:ascii="Arial" w:hAnsi="Arial" w:cs="Arial"/>
                <w:sz w:val="20"/>
                <w:szCs w:val="20"/>
              </w:rPr>
            </w:pPr>
            <w:r w:rsidRPr="002A46EB">
              <w:rPr>
                <w:rFonts w:ascii="Arial" w:hAnsi="Arial" w:cs="Arial"/>
                <w:sz w:val="20"/>
                <w:szCs w:val="20"/>
              </w:rPr>
              <w:t>Excellente connaissance des réalités de la profession d’avocat en Haïti</w:t>
            </w:r>
            <w:r w:rsidR="00305917" w:rsidRPr="002A46EB">
              <w:rPr>
                <w:rFonts w:ascii="Arial" w:hAnsi="Arial" w:cs="Arial"/>
                <w:sz w:val="20"/>
                <w:szCs w:val="20"/>
              </w:rPr>
              <w:t xml:space="preserve"> et une parfaite maîtrise du contexte juridique et sociologique haïtien</w:t>
            </w:r>
          </w:p>
          <w:p w14:paraId="2C9748C4" w14:textId="26906613" w:rsidR="001F5963" w:rsidRPr="002A46EB" w:rsidRDefault="001F5963" w:rsidP="00B86295">
            <w:pPr>
              <w:pBdr>
                <w:top w:val="nil"/>
                <w:left w:val="nil"/>
                <w:bottom w:val="nil"/>
                <w:right w:val="nil"/>
                <w:between w:val="nil"/>
              </w:pBdr>
              <w:jc w:val="both"/>
              <w:rPr>
                <w:rFonts w:ascii="Arial" w:eastAsia="Arial" w:hAnsi="Arial" w:cs="Arial"/>
                <w:b/>
                <w:color w:val="000000"/>
                <w:sz w:val="20"/>
                <w:szCs w:val="20"/>
              </w:rPr>
            </w:pPr>
          </w:p>
        </w:tc>
        <w:tc>
          <w:tcPr>
            <w:tcW w:w="2672" w:type="dxa"/>
          </w:tcPr>
          <w:p w14:paraId="2550F5B1" w14:textId="77777777" w:rsidR="001F5963" w:rsidRPr="002A46EB" w:rsidRDefault="001F5963" w:rsidP="00B86295">
            <w:pPr>
              <w:jc w:val="both"/>
              <w:rPr>
                <w:rFonts w:ascii="Arial" w:hAnsi="Arial" w:cs="Arial"/>
                <w:sz w:val="20"/>
                <w:szCs w:val="20"/>
              </w:rPr>
            </w:pPr>
            <w:r w:rsidRPr="002A46EB">
              <w:rPr>
                <w:rFonts w:ascii="Arial" w:hAnsi="Arial" w:cs="Arial"/>
                <w:sz w:val="20"/>
                <w:szCs w:val="20"/>
              </w:rPr>
              <w:t>10</w:t>
            </w:r>
          </w:p>
        </w:tc>
      </w:tr>
      <w:tr w:rsidR="001F5963" w:rsidRPr="002A46EB" w14:paraId="48848272" w14:textId="77777777" w:rsidTr="002A46EB">
        <w:trPr>
          <w:trHeight w:val="495"/>
        </w:trPr>
        <w:tc>
          <w:tcPr>
            <w:tcW w:w="7029" w:type="dxa"/>
          </w:tcPr>
          <w:p w14:paraId="2F7ECB69" w14:textId="17B707CA" w:rsidR="001F5963" w:rsidRPr="002A46EB" w:rsidRDefault="001F5963" w:rsidP="00B86295">
            <w:pPr>
              <w:tabs>
                <w:tab w:val="left" w:pos="1275"/>
              </w:tabs>
              <w:jc w:val="both"/>
              <w:rPr>
                <w:rFonts w:ascii="Arial" w:hAnsi="Arial" w:cs="Arial"/>
                <w:sz w:val="20"/>
                <w:szCs w:val="20"/>
              </w:rPr>
            </w:pPr>
            <w:r w:rsidRPr="002A46EB">
              <w:rPr>
                <w:rFonts w:ascii="Arial" w:hAnsi="Arial" w:cs="Arial"/>
                <w:sz w:val="20"/>
                <w:szCs w:val="20"/>
              </w:rPr>
              <w:t>Connaissances et expériences su</w:t>
            </w:r>
            <w:r w:rsidR="00305917" w:rsidRPr="002A46EB">
              <w:rPr>
                <w:rFonts w:ascii="Arial" w:hAnsi="Arial" w:cs="Arial"/>
                <w:sz w:val="20"/>
                <w:szCs w:val="20"/>
              </w:rPr>
              <w:t>r les enjeux d’égalité de genre</w:t>
            </w:r>
          </w:p>
          <w:p w14:paraId="1B7231C8" w14:textId="217C1001" w:rsidR="001F5963" w:rsidRPr="002A46EB" w:rsidRDefault="001F5963" w:rsidP="00B86295">
            <w:pPr>
              <w:pBdr>
                <w:top w:val="nil"/>
                <w:left w:val="nil"/>
                <w:bottom w:val="nil"/>
                <w:right w:val="nil"/>
                <w:between w:val="nil"/>
              </w:pBdr>
              <w:jc w:val="both"/>
              <w:rPr>
                <w:rFonts w:ascii="Arial" w:eastAsia="Arial" w:hAnsi="Arial" w:cs="Arial"/>
                <w:color w:val="000000"/>
                <w:sz w:val="20"/>
                <w:szCs w:val="20"/>
                <w:highlight w:val="yellow"/>
                <w:lang w:val="fr-CA"/>
              </w:rPr>
            </w:pPr>
          </w:p>
        </w:tc>
        <w:tc>
          <w:tcPr>
            <w:tcW w:w="2672" w:type="dxa"/>
          </w:tcPr>
          <w:p w14:paraId="3C1A7A8E" w14:textId="77777777" w:rsidR="001F5963" w:rsidRPr="002A46EB" w:rsidRDefault="001F5963" w:rsidP="00B86295">
            <w:pPr>
              <w:jc w:val="both"/>
              <w:rPr>
                <w:rFonts w:ascii="Arial" w:hAnsi="Arial" w:cs="Arial"/>
                <w:sz w:val="20"/>
                <w:szCs w:val="20"/>
                <w:highlight w:val="yellow"/>
              </w:rPr>
            </w:pPr>
            <w:r w:rsidRPr="002A46EB">
              <w:rPr>
                <w:rFonts w:ascii="Arial" w:hAnsi="Arial" w:cs="Arial"/>
                <w:sz w:val="20"/>
                <w:szCs w:val="20"/>
              </w:rPr>
              <w:t>10</w:t>
            </w:r>
          </w:p>
        </w:tc>
      </w:tr>
      <w:tr w:rsidR="00305917" w:rsidRPr="002A46EB" w14:paraId="215AFDFA" w14:textId="77777777" w:rsidTr="002A46EB">
        <w:trPr>
          <w:trHeight w:val="481"/>
        </w:trPr>
        <w:tc>
          <w:tcPr>
            <w:tcW w:w="7029" w:type="dxa"/>
          </w:tcPr>
          <w:p w14:paraId="04720E6D" w14:textId="562B160B" w:rsidR="00305917" w:rsidRPr="002A46EB" w:rsidRDefault="00305917" w:rsidP="00B86295">
            <w:pPr>
              <w:tabs>
                <w:tab w:val="left" w:pos="1275"/>
              </w:tabs>
              <w:jc w:val="both"/>
              <w:rPr>
                <w:rFonts w:ascii="Arial" w:hAnsi="Arial" w:cs="Arial"/>
                <w:sz w:val="20"/>
                <w:szCs w:val="20"/>
              </w:rPr>
            </w:pPr>
            <w:r w:rsidRPr="002A46EB">
              <w:rPr>
                <w:rFonts w:ascii="Arial" w:hAnsi="Arial" w:cs="Arial"/>
                <w:sz w:val="20"/>
                <w:szCs w:val="20"/>
              </w:rPr>
              <w:t>Avoir une expérience avérée en consultation d’au moins 5 ans</w:t>
            </w:r>
          </w:p>
          <w:p w14:paraId="4881EE69" w14:textId="77777777" w:rsidR="00305917" w:rsidRPr="002A46EB" w:rsidRDefault="00305917" w:rsidP="00B86295">
            <w:pPr>
              <w:tabs>
                <w:tab w:val="left" w:pos="1275"/>
              </w:tabs>
              <w:jc w:val="both"/>
              <w:rPr>
                <w:rFonts w:ascii="Arial" w:hAnsi="Arial" w:cs="Arial"/>
                <w:sz w:val="20"/>
                <w:szCs w:val="20"/>
              </w:rPr>
            </w:pPr>
          </w:p>
        </w:tc>
        <w:tc>
          <w:tcPr>
            <w:tcW w:w="2672" w:type="dxa"/>
          </w:tcPr>
          <w:p w14:paraId="3BA418DF" w14:textId="33A9F8EF" w:rsidR="00305917" w:rsidRPr="002A46EB" w:rsidRDefault="00305917" w:rsidP="00B86295">
            <w:pPr>
              <w:jc w:val="both"/>
              <w:rPr>
                <w:rFonts w:ascii="Arial" w:hAnsi="Arial" w:cs="Arial"/>
                <w:sz w:val="20"/>
                <w:szCs w:val="20"/>
              </w:rPr>
            </w:pPr>
            <w:r w:rsidRPr="002A46EB">
              <w:rPr>
                <w:rFonts w:ascii="Arial" w:hAnsi="Arial" w:cs="Arial"/>
                <w:sz w:val="20"/>
                <w:szCs w:val="20"/>
              </w:rPr>
              <w:t>10</w:t>
            </w:r>
          </w:p>
        </w:tc>
      </w:tr>
      <w:tr w:rsidR="001F5963" w:rsidRPr="002A46EB" w14:paraId="63773B9C" w14:textId="77777777" w:rsidTr="002A46EB">
        <w:trPr>
          <w:trHeight w:val="728"/>
        </w:trPr>
        <w:tc>
          <w:tcPr>
            <w:tcW w:w="7029" w:type="dxa"/>
          </w:tcPr>
          <w:p w14:paraId="2E339371" w14:textId="77777777" w:rsidR="001F5963" w:rsidRPr="002A46EB" w:rsidRDefault="001F5963" w:rsidP="00B86295">
            <w:pPr>
              <w:tabs>
                <w:tab w:val="left" w:pos="1275"/>
              </w:tabs>
              <w:jc w:val="both"/>
              <w:rPr>
                <w:rFonts w:ascii="Arial" w:hAnsi="Arial" w:cs="Arial"/>
                <w:sz w:val="20"/>
                <w:szCs w:val="20"/>
              </w:rPr>
            </w:pPr>
            <w:r w:rsidRPr="002A46EB">
              <w:rPr>
                <w:rFonts w:ascii="Arial" w:hAnsi="Arial" w:cs="Arial"/>
                <w:sz w:val="20"/>
                <w:szCs w:val="20"/>
              </w:rPr>
              <w:t>Grandes capacités pour le travail d’équipe, entregent, intelligence interpersonnelle et interculturelle, esprit d’initiative et débrouillardise;</w:t>
            </w:r>
          </w:p>
          <w:p w14:paraId="1796E859" w14:textId="14702B23" w:rsidR="001F5963" w:rsidRPr="002A46EB" w:rsidRDefault="001F5963" w:rsidP="00B86295">
            <w:pPr>
              <w:pBdr>
                <w:top w:val="nil"/>
                <w:left w:val="nil"/>
                <w:bottom w:val="nil"/>
                <w:right w:val="nil"/>
                <w:between w:val="nil"/>
              </w:pBdr>
              <w:jc w:val="both"/>
              <w:rPr>
                <w:rFonts w:ascii="Arial" w:eastAsia="Arial" w:hAnsi="Arial" w:cs="Arial"/>
                <w:color w:val="000000"/>
                <w:sz w:val="20"/>
                <w:szCs w:val="20"/>
                <w:lang w:val="fr-CA"/>
              </w:rPr>
            </w:pPr>
          </w:p>
        </w:tc>
        <w:tc>
          <w:tcPr>
            <w:tcW w:w="2672" w:type="dxa"/>
          </w:tcPr>
          <w:p w14:paraId="56C9CEBC" w14:textId="77777777" w:rsidR="001F5963" w:rsidRPr="002A46EB" w:rsidRDefault="001F5963" w:rsidP="00B86295">
            <w:pPr>
              <w:jc w:val="both"/>
              <w:rPr>
                <w:rFonts w:ascii="Arial" w:hAnsi="Arial" w:cs="Arial"/>
                <w:sz w:val="20"/>
                <w:szCs w:val="20"/>
              </w:rPr>
            </w:pPr>
            <w:r w:rsidRPr="002A46EB">
              <w:rPr>
                <w:rFonts w:ascii="Arial" w:hAnsi="Arial" w:cs="Arial"/>
                <w:sz w:val="20"/>
                <w:szCs w:val="20"/>
              </w:rPr>
              <w:t>5</w:t>
            </w:r>
          </w:p>
        </w:tc>
      </w:tr>
      <w:tr w:rsidR="001F5963" w:rsidRPr="002A46EB" w14:paraId="602C2C3E" w14:textId="77777777" w:rsidTr="002A46EB">
        <w:trPr>
          <w:trHeight w:val="495"/>
        </w:trPr>
        <w:tc>
          <w:tcPr>
            <w:tcW w:w="7029" w:type="dxa"/>
          </w:tcPr>
          <w:p w14:paraId="60F1BFA3" w14:textId="77777777" w:rsidR="001F5963" w:rsidRPr="002A46EB" w:rsidRDefault="001F5963" w:rsidP="00B86295">
            <w:pPr>
              <w:tabs>
                <w:tab w:val="left" w:pos="1275"/>
              </w:tabs>
              <w:jc w:val="both"/>
              <w:rPr>
                <w:rFonts w:ascii="Arial" w:hAnsi="Arial" w:cs="Arial"/>
                <w:sz w:val="20"/>
                <w:szCs w:val="20"/>
              </w:rPr>
            </w:pPr>
            <w:r w:rsidRPr="002A46EB">
              <w:rPr>
                <w:rFonts w:ascii="Arial" w:hAnsi="Arial" w:cs="Arial"/>
                <w:sz w:val="20"/>
                <w:szCs w:val="20"/>
              </w:rPr>
              <w:t>Maîtriser la terminologie et les techniques de rédaction juridique;</w:t>
            </w:r>
          </w:p>
          <w:p w14:paraId="7036B6B2" w14:textId="63522211" w:rsidR="001F5963" w:rsidRPr="002A46EB" w:rsidRDefault="001F5963" w:rsidP="00B86295">
            <w:pPr>
              <w:pBdr>
                <w:top w:val="nil"/>
                <w:left w:val="nil"/>
                <w:bottom w:val="nil"/>
                <w:right w:val="nil"/>
                <w:between w:val="nil"/>
              </w:pBdr>
              <w:jc w:val="both"/>
              <w:rPr>
                <w:rFonts w:ascii="Arial" w:eastAsia="Arial" w:hAnsi="Arial" w:cs="Arial"/>
                <w:color w:val="000000"/>
                <w:sz w:val="20"/>
                <w:szCs w:val="20"/>
                <w:lang w:val="fr-CA"/>
              </w:rPr>
            </w:pPr>
          </w:p>
        </w:tc>
        <w:tc>
          <w:tcPr>
            <w:tcW w:w="2672" w:type="dxa"/>
          </w:tcPr>
          <w:p w14:paraId="240B28A3" w14:textId="3F167900" w:rsidR="001F5963" w:rsidRPr="002A46EB" w:rsidRDefault="00305917" w:rsidP="00B86295">
            <w:pPr>
              <w:jc w:val="both"/>
              <w:rPr>
                <w:rFonts w:ascii="Arial" w:hAnsi="Arial" w:cs="Arial"/>
                <w:sz w:val="20"/>
                <w:szCs w:val="20"/>
              </w:rPr>
            </w:pPr>
            <w:r w:rsidRPr="002A46EB">
              <w:rPr>
                <w:rFonts w:ascii="Arial" w:hAnsi="Arial" w:cs="Arial"/>
                <w:sz w:val="20"/>
                <w:szCs w:val="20"/>
              </w:rPr>
              <w:t>5</w:t>
            </w:r>
          </w:p>
        </w:tc>
      </w:tr>
      <w:tr w:rsidR="001F5963" w:rsidRPr="002A46EB" w14:paraId="3BA68F50" w14:textId="77777777" w:rsidTr="002A46EB">
        <w:trPr>
          <w:trHeight w:val="481"/>
        </w:trPr>
        <w:tc>
          <w:tcPr>
            <w:tcW w:w="7029" w:type="dxa"/>
          </w:tcPr>
          <w:p w14:paraId="7BB78AA9" w14:textId="77777777" w:rsidR="001F5963" w:rsidRPr="002A46EB" w:rsidRDefault="001F5963" w:rsidP="00B86295">
            <w:pPr>
              <w:jc w:val="both"/>
              <w:rPr>
                <w:rFonts w:ascii="Arial" w:hAnsi="Arial" w:cs="Arial"/>
                <w:sz w:val="20"/>
                <w:szCs w:val="20"/>
              </w:rPr>
            </w:pPr>
            <w:r w:rsidRPr="002A46EB">
              <w:rPr>
                <w:rFonts w:ascii="Arial" w:hAnsi="Arial" w:cs="Arial"/>
                <w:sz w:val="20"/>
                <w:szCs w:val="20"/>
              </w:rPr>
              <w:t>Maîtriser les techniques d’enquêtes;</w:t>
            </w:r>
          </w:p>
          <w:p w14:paraId="19AA211D" w14:textId="1E033290" w:rsidR="001F5963" w:rsidRPr="002A46EB" w:rsidRDefault="001F5963" w:rsidP="00B86295">
            <w:pPr>
              <w:pBdr>
                <w:top w:val="nil"/>
                <w:left w:val="nil"/>
                <w:bottom w:val="nil"/>
                <w:right w:val="nil"/>
                <w:between w:val="nil"/>
              </w:pBdr>
              <w:jc w:val="both"/>
              <w:rPr>
                <w:rFonts w:ascii="Arial" w:eastAsia="Arial" w:hAnsi="Arial" w:cs="Arial"/>
                <w:color w:val="000000"/>
                <w:sz w:val="20"/>
                <w:szCs w:val="20"/>
              </w:rPr>
            </w:pPr>
          </w:p>
        </w:tc>
        <w:tc>
          <w:tcPr>
            <w:tcW w:w="2672" w:type="dxa"/>
          </w:tcPr>
          <w:p w14:paraId="5B6FC1CC" w14:textId="07DCFEEE" w:rsidR="001F5963" w:rsidRPr="002A46EB" w:rsidRDefault="00305917" w:rsidP="00B86295">
            <w:pPr>
              <w:jc w:val="both"/>
              <w:rPr>
                <w:rFonts w:ascii="Arial" w:hAnsi="Arial" w:cs="Arial"/>
                <w:sz w:val="20"/>
                <w:szCs w:val="20"/>
              </w:rPr>
            </w:pPr>
            <w:r w:rsidRPr="002A46EB">
              <w:rPr>
                <w:rFonts w:ascii="Arial" w:hAnsi="Arial" w:cs="Arial"/>
                <w:sz w:val="20"/>
                <w:szCs w:val="20"/>
              </w:rPr>
              <w:t>5</w:t>
            </w:r>
          </w:p>
        </w:tc>
      </w:tr>
      <w:tr w:rsidR="001F5963" w:rsidRPr="002A46EB" w14:paraId="6D02C0E1" w14:textId="77777777" w:rsidTr="002A46EB">
        <w:trPr>
          <w:trHeight w:val="495"/>
        </w:trPr>
        <w:tc>
          <w:tcPr>
            <w:tcW w:w="7029" w:type="dxa"/>
          </w:tcPr>
          <w:p w14:paraId="1A24079C" w14:textId="77777777" w:rsidR="001F5963" w:rsidRPr="002A46EB" w:rsidRDefault="001F5963" w:rsidP="00B86295">
            <w:pPr>
              <w:tabs>
                <w:tab w:val="left" w:pos="1275"/>
              </w:tabs>
              <w:jc w:val="both"/>
              <w:rPr>
                <w:rFonts w:ascii="Arial" w:hAnsi="Arial" w:cs="Arial"/>
                <w:sz w:val="20"/>
                <w:szCs w:val="20"/>
              </w:rPr>
            </w:pPr>
            <w:r w:rsidRPr="002A46EB">
              <w:rPr>
                <w:rFonts w:ascii="Arial" w:hAnsi="Arial" w:cs="Arial"/>
                <w:sz w:val="20"/>
                <w:szCs w:val="20"/>
              </w:rPr>
              <w:t>Maîtrise du français et du créole (oral et écrit);</w:t>
            </w:r>
          </w:p>
          <w:p w14:paraId="7FD4D42A" w14:textId="42E65A53" w:rsidR="001F5963" w:rsidRPr="002A46EB" w:rsidRDefault="001F5963" w:rsidP="00B86295">
            <w:pPr>
              <w:pBdr>
                <w:top w:val="nil"/>
                <w:left w:val="nil"/>
                <w:bottom w:val="nil"/>
                <w:right w:val="nil"/>
                <w:between w:val="nil"/>
              </w:pBdr>
              <w:jc w:val="both"/>
              <w:rPr>
                <w:rFonts w:ascii="Arial" w:eastAsia="Arial" w:hAnsi="Arial" w:cs="Arial"/>
                <w:color w:val="000000"/>
                <w:sz w:val="20"/>
                <w:szCs w:val="20"/>
                <w:lang w:val="fr-CA"/>
              </w:rPr>
            </w:pPr>
          </w:p>
        </w:tc>
        <w:tc>
          <w:tcPr>
            <w:tcW w:w="2672" w:type="dxa"/>
          </w:tcPr>
          <w:p w14:paraId="76FE4956" w14:textId="77777777" w:rsidR="001F5963" w:rsidRPr="002A46EB" w:rsidRDefault="001F5963" w:rsidP="00B86295">
            <w:pPr>
              <w:jc w:val="both"/>
              <w:rPr>
                <w:rFonts w:ascii="Arial" w:hAnsi="Arial" w:cs="Arial"/>
                <w:sz w:val="20"/>
                <w:szCs w:val="20"/>
              </w:rPr>
            </w:pPr>
            <w:r w:rsidRPr="002A46EB">
              <w:rPr>
                <w:rFonts w:ascii="Arial" w:hAnsi="Arial" w:cs="Arial"/>
                <w:sz w:val="20"/>
                <w:szCs w:val="20"/>
              </w:rPr>
              <w:t>5</w:t>
            </w:r>
          </w:p>
        </w:tc>
      </w:tr>
      <w:tr w:rsidR="001F5963" w:rsidRPr="002A46EB" w14:paraId="0D2852D2" w14:textId="77777777" w:rsidTr="002A46EB">
        <w:trPr>
          <w:trHeight w:val="481"/>
        </w:trPr>
        <w:tc>
          <w:tcPr>
            <w:tcW w:w="7029" w:type="dxa"/>
          </w:tcPr>
          <w:p w14:paraId="443AA142" w14:textId="77777777" w:rsidR="001F5963" w:rsidRPr="002A46EB" w:rsidRDefault="001F5963" w:rsidP="00B86295">
            <w:pPr>
              <w:tabs>
                <w:tab w:val="left" w:pos="1275"/>
              </w:tabs>
              <w:jc w:val="both"/>
              <w:rPr>
                <w:rFonts w:ascii="Arial" w:hAnsi="Arial" w:cs="Arial"/>
                <w:sz w:val="20"/>
                <w:szCs w:val="20"/>
              </w:rPr>
            </w:pPr>
            <w:r w:rsidRPr="002A46EB">
              <w:rPr>
                <w:rFonts w:ascii="Arial" w:hAnsi="Arial" w:cs="Arial"/>
                <w:sz w:val="20"/>
                <w:szCs w:val="20"/>
              </w:rPr>
              <w:t xml:space="preserve">Disposition à se déplacer ou voyager si nécessaire; </w:t>
            </w:r>
          </w:p>
          <w:p w14:paraId="1DAE61FD" w14:textId="0F4E26FE" w:rsidR="001F5963" w:rsidRPr="002A46EB" w:rsidRDefault="001F5963" w:rsidP="00B86295">
            <w:pPr>
              <w:jc w:val="both"/>
              <w:rPr>
                <w:rFonts w:ascii="Arial" w:hAnsi="Arial" w:cs="Arial"/>
                <w:b/>
                <w:sz w:val="20"/>
                <w:szCs w:val="20"/>
                <w:lang w:val="fr-CA"/>
              </w:rPr>
            </w:pPr>
          </w:p>
        </w:tc>
        <w:tc>
          <w:tcPr>
            <w:tcW w:w="2672" w:type="dxa"/>
          </w:tcPr>
          <w:p w14:paraId="6D9B33DF" w14:textId="0F5D586F" w:rsidR="001F5963" w:rsidRPr="002A46EB" w:rsidRDefault="00305917" w:rsidP="00B86295">
            <w:pPr>
              <w:jc w:val="both"/>
              <w:rPr>
                <w:rFonts w:ascii="Arial" w:hAnsi="Arial" w:cs="Arial"/>
                <w:sz w:val="20"/>
                <w:szCs w:val="20"/>
              </w:rPr>
            </w:pPr>
            <w:r w:rsidRPr="002A46EB">
              <w:rPr>
                <w:rFonts w:ascii="Arial" w:hAnsi="Arial" w:cs="Arial"/>
                <w:sz w:val="20"/>
                <w:szCs w:val="20"/>
              </w:rPr>
              <w:t>3</w:t>
            </w:r>
          </w:p>
        </w:tc>
      </w:tr>
      <w:tr w:rsidR="001F5963" w:rsidRPr="002A46EB" w14:paraId="7DD0DBED" w14:textId="77777777" w:rsidTr="002A46EB">
        <w:trPr>
          <w:trHeight w:val="728"/>
        </w:trPr>
        <w:tc>
          <w:tcPr>
            <w:tcW w:w="7029" w:type="dxa"/>
          </w:tcPr>
          <w:p w14:paraId="3924EE53" w14:textId="77777777" w:rsidR="001F5963" w:rsidRPr="002A46EB" w:rsidRDefault="001F5963" w:rsidP="00B86295">
            <w:pPr>
              <w:tabs>
                <w:tab w:val="left" w:pos="1275"/>
              </w:tabs>
              <w:jc w:val="both"/>
              <w:rPr>
                <w:rFonts w:ascii="Arial" w:hAnsi="Arial" w:cs="Arial"/>
                <w:sz w:val="20"/>
                <w:szCs w:val="20"/>
              </w:rPr>
            </w:pPr>
            <w:r w:rsidRPr="002A46EB">
              <w:rPr>
                <w:rFonts w:ascii="Arial" w:hAnsi="Arial" w:cs="Arial"/>
                <w:sz w:val="20"/>
                <w:szCs w:val="20"/>
              </w:rPr>
              <w:t>Maitrise des outils informatiques de base (Word, Excel, Outlook, Power Point).</w:t>
            </w:r>
          </w:p>
          <w:p w14:paraId="5EFDF636" w14:textId="4E9B5BFE" w:rsidR="001F5963" w:rsidRPr="002A46EB" w:rsidRDefault="001F5963" w:rsidP="00B86295">
            <w:pPr>
              <w:pBdr>
                <w:top w:val="nil"/>
                <w:left w:val="nil"/>
                <w:bottom w:val="nil"/>
                <w:right w:val="nil"/>
                <w:between w:val="nil"/>
              </w:pBdr>
              <w:jc w:val="both"/>
              <w:rPr>
                <w:rFonts w:ascii="Arial" w:eastAsia="Arial" w:hAnsi="Arial" w:cs="Arial"/>
                <w:color w:val="000000"/>
                <w:sz w:val="20"/>
                <w:szCs w:val="20"/>
                <w:lang w:val="fr-CA"/>
              </w:rPr>
            </w:pPr>
          </w:p>
        </w:tc>
        <w:tc>
          <w:tcPr>
            <w:tcW w:w="2672" w:type="dxa"/>
          </w:tcPr>
          <w:p w14:paraId="308EB31C" w14:textId="674BEB3B" w:rsidR="001F5963" w:rsidRPr="002A46EB" w:rsidRDefault="00305917" w:rsidP="00B86295">
            <w:pPr>
              <w:jc w:val="both"/>
              <w:rPr>
                <w:rFonts w:ascii="Arial" w:hAnsi="Arial" w:cs="Arial"/>
                <w:sz w:val="20"/>
                <w:szCs w:val="20"/>
              </w:rPr>
            </w:pPr>
            <w:r w:rsidRPr="002A46EB">
              <w:rPr>
                <w:rFonts w:ascii="Arial" w:hAnsi="Arial" w:cs="Arial"/>
                <w:sz w:val="20"/>
                <w:szCs w:val="20"/>
              </w:rPr>
              <w:t>2</w:t>
            </w:r>
          </w:p>
        </w:tc>
      </w:tr>
      <w:tr w:rsidR="001F5963" w:rsidRPr="002A46EB" w14:paraId="418BA7E1" w14:textId="77777777" w:rsidTr="002A46EB">
        <w:trPr>
          <w:trHeight w:val="248"/>
        </w:trPr>
        <w:tc>
          <w:tcPr>
            <w:tcW w:w="7029" w:type="dxa"/>
          </w:tcPr>
          <w:p w14:paraId="5091FCF8" w14:textId="77777777" w:rsidR="001F5963" w:rsidRPr="002A46EB" w:rsidRDefault="001F5963" w:rsidP="00B86295">
            <w:pPr>
              <w:jc w:val="both"/>
              <w:rPr>
                <w:rFonts w:ascii="Arial" w:hAnsi="Arial" w:cs="Arial"/>
                <w:b/>
                <w:sz w:val="20"/>
                <w:szCs w:val="20"/>
              </w:rPr>
            </w:pPr>
            <w:r w:rsidRPr="002A46EB">
              <w:rPr>
                <w:rFonts w:ascii="Arial" w:hAnsi="Arial" w:cs="Arial"/>
                <w:b/>
                <w:sz w:val="20"/>
                <w:szCs w:val="20"/>
              </w:rPr>
              <w:t>Atouts</w:t>
            </w:r>
          </w:p>
        </w:tc>
        <w:tc>
          <w:tcPr>
            <w:tcW w:w="2672" w:type="dxa"/>
          </w:tcPr>
          <w:p w14:paraId="7A4429C8" w14:textId="7123C99C" w:rsidR="001F5963" w:rsidRPr="002A46EB" w:rsidRDefault="00305917" w:rsidP="00B86295">
            <w:pPr>
              <w:jc w:val="both"/>
              <w:rPr>
                <w:rFonts w:ascii="Arial" w:hAnsi="Arial" w:cs="Arial"/>
                <w:b/>
                <w:sz w:val="20"/>
                <w:szCs w:val="20"/>
              </w:rPr>
            </w:pPr>
            <w:r w:rsidRPr="002A46EB">
              <w:rPr>
                <w:rFonts w:ascii="Arial" w:hAnsi="Arial" w:cs="Arial"/>
                <w:b/>
                <w:sz w:val="20"/>
                <w:szCs w:val="20"/>
              </w:rPr>
              <w:t>10</w:t>
            </w:r>
          </w:p>
        </w:tc>
      </w:tr>
      <w:tr w:rsidR="001F5963" w:rsidRPr="002A46EB" w14:paraId="56DD9C4E" w14:textId="77777777" w:rsidTr="002A46EB">
        <w:trPr>
          <w:trHeight w:val="481"/>
        </w:trPr>
        <w:tc>
          <w:tcPr>
            <w:tcW w:w="7029" w:type="dxa"/>
          </w:tcPr>
          <w:p w14:paraId="2A7EA3F8" w14:textId="05B1F29B" w:rsidR="001F5963" w:rsidRPr="002A46EB" w:rsidRDefault="001F5963" w:rsidP="00B86295">
            <w:pPr>
              <w:tabs>
                <w:tab w:val="left" w:pos="1275"/>
              </w:tabs>
              <w:jc w:val="both"/>
              <w:rPr>
                <w:rFonts w:ascii="Arial" w:hAnsi="Arial" w:cs="Arial"/>
                <w:sz w:val="20"/>
                <w:szCs w:val="20"/>
              </w:rPr>
            </w:pPr>
            <w:proofErr w:type="spellStart"/>
            <w:r w:rsidRPr="002A46EB">
              <w:rPr>
                <w:rFonts w:ascii="Arial" w:hAnsi="Arial" w:cs="Arial"/>
                <w:sz w:val="20"/>
                <w:szCs w:val="20"/>
              </w:rPr>
              <w:t>A</w:t>
            </w:r>
            <w:r w:rsidR="00305917" w:rsidRPr="002A46EB">
              <w:rPr>
                <w:rFonts w:ascii="Arial" w:hAnsi="Arial" w:cs="Arial"/>
                <w:sz w:val="20"/>
                <w:szCs w:val="20"/>
              </w:rPr>
              <w:t>vocat.e</w:t>
            </w:r>
            <w:proofErr w:type="spellEnd"/>
            <w:r w:rsidRPr="002A46EB">
              <w:rPr>
                <w:rFonts w:ascii="Arial" w:hAnsi="Arial" w:cs="Arial"/>
                <w:sz w:val="20"/>
                <w:szCs w:val="20"/>
              </w:rPr>
              <w:t xml:space="preserve"> d’un Barreau</w:t>
            </w:r>
            <w:r w:rsidR="00305917" w:rsidRPr="002A46EB">
              <w:rPr>
                <w:rFonts w:ascii="Arial" w:hAnsi="Arial" w:cs="Arial"/>
                <w:sz w:val="20"/>
                <w:szCs w:val="20"/>
              </w:rPr>
              <w:t xml:space="preserve"> en Haïti</w:t>
            </w:r>
          </w:p>
          <w:p w14:paraId="25B43469" w14:textId="65CDFD63" w:rsidR="001F5963" w:rsidRPr="002A46EB" w:rsidRDefault="001F5963" w:rsidP="00B86295">
            <w:pPr>
              <w:pBdr>
                <w:top w:val="nil"/>
                <w:left w:val="nil"/>
                <w:bottom w:val="nil"/>
                <w:right w:val="nil"/>
                <w:between w:val="nil"/>
              </w:pBdr>
              <w:jc w:val="both"/>
              <w:rPr>
                <w:rFonts w:ascii="Arial" w:eastAsia="Arial" w:hAnsi="Arial" w:cs="Arial"/>
                <w:color w:val="000000"/>
                <w:sz w:val="20"/>
                <w:szCs w:val="20"/>
                <w:lang w:val="fr-CA"/>
              </w:rPr>
            </w:pPr>
          </w:p>
        </w:tc>
        <w:tc>
          <w:tcPr>
            <w:tcW w:w="2672" w:type="dxa"/>
          </w:tcPr>
          <w:p w14:paraId="23824AFF" w14:textId="77777777" w:rsidR="001F5963" w:rsidRPr="002A46EB" w:rsidRDefault="001F5963" w:rsidP="00B86295">
            <w:pPr>
              <w:jc w:val="both"/>
              <w:rPr>
                <w:rFonts w:ascii="Arial" w:hAnsi="Arial" w:cs="Arial"/>
                <w:sz w:val="20"/>
                <w:szCs w:val="20"/>
              </w:rPr>
            </w:pPr>
            <w:r w:rsidRPr="002A46EB">
              <w:rPr>
                <w:rFonts w:ascii="Arial" w:hAnsi="Arial" w:cs="Arial"/>
                <w:sz w:val="20"/>
                <w:szCs w:val="20"/>
              </w:rPr>
              <w:t>2</w:t>
            </w:r>
          </w:p>
        </w:tc>
      </w:tr>
      <w:tr w:rsidR="001F5963" w:rsidRPr="002A46EB" w14:paraId="5C712B73" w14:textId="77777777" w:rsidTr="002A46EB">
        <w:trPr>
          <w:trHeight w:val="495"/>
        </w:trPr>
        <w:tc>
          <w:tcPr>
            <w:tcW w:w="7029" w:type="dxa"/>
          </w:tcPr>
          <w:p w14:paraId="548DCBE6" w14:textId="77777777" w:rsidR="00305917" w:rsidRPr="002A46EB" w:rsidRDefault="001F5963" w:rsidP="00B86295">
            <w:pPr>
              <w:tabs>
                <w:tab w:val="left" w:pos="1275"/>
              </w:tabs>
              <w:jc w:val="both"/>
              <w:rPr>
                <w:rFonts w:ascii="Arial" w:hAnsi="Arial" w:cs="Arial"/>
                <w:sz w:val="20"/>
                <w:szCs w:val="20"/>
              </w:rPr>
            </w:pPr>
            <w:r w:rsidRPr="002A46EB">
              <w:rPr>
                <w:rFonts w:ascii="Arial" w:hAnsi="Arial" w:cs="Arial"/>
                <w:sz w:val="20"/>
                <w:szCs w:val="20"/>
              </w:rPr>
              <w:t>Détenir de l’expérience pertinente dan</w:t>
            </w:r>
            <w:r w:rsidR="00305917" w:rsidRPr="002A46EB">
              <w:rPr>
                <w:rFonts w:ascii="Arial" w:hAnsi="Arial" w:cs="Arial"/>
                <w:sz w:val="20"/>
                <w:szCs w:val="20"/>
              </w:rPr>
              <w:t>s la pratique du droit en Haïti</w:t>
            </w:r>
          </w:p>
          <w:p w14:paraId="6D874ADB" w14:textId="7262D4E2" w:rsidR="00305917" w:rsidRPr="002A46EB" w:rsidRDefault="00305917" w:rsidP="00B86295">
            <w:pPr>
              <w:tabs>
                <w:tab w:val="left" w:pos="1275"/>
              </w:tabs>
              <w:jc w:val="both"/>
              <w:rPr>
                <w:rFonts w:ascii="Arial" w:hAnsi="Arial" w:cs="Arial"/>
                <w:sz w:val="20"/>
                <w:szCs w:val="20"/>
              </w:rPr>
            </w:pPr>
          </w:p>
        </w:tc>
        <w:tc>
          <w:tcPr>
            <w:tcW w:w="2672" w:type="dxa"/>
          </w:tcPr>
          <w:p w14:paraId="7A4FA4C6" w14:textId="668C2E2B" w:rsidR="001F5963" w:rsidRPr="002A46EB" w:rsidRDefault="00305917" w:rsidP="00B86295">
            <w:pPr>
              <w:jc w:val="both"/>
              <w:rPr>
                <w:rFonts w:ascii="Arial" w:hAnsi="Arial" w:cs="Arial"/>
                <w:sz w:val="20"/>
                <w:szCs w:val="20"/>
              </w:rPr>
            </w:pPr>
            <w:r w:rsidRPr="002A46EB">
              <w:rPr>
                <w:rFonts w:ascii="Arial" w:hAnsi="Arial" w:cs="Arial"/>
                <w:sz w:val="20"/>
                <w:szCs w:val="20"/>
              </w:rPr>
              <w:t>2</w:t>
            </w:r>
          </w:p>
        </w:tc>
      </w:tr>
      <w:tr w:rsidR="001F5963" w:rsidRPr="002A46EB" w14:paraId="53DDB91F" w14:textId="77777777" w:rsidTr="002A46EB">
        <w:trPr>
          <w:trHeight w:val="296"/>
        </w:trPr>
        <w:tc>
          <w:tcPr>
            <w:tcW w:w="7029" w:type="dxa"/>
          </w:tcPr>
          <w:p w14:paraId="411BE70C" w14:textId="582FC659" w:rsidR="001F5963" w:rsidRPr="002A46EB" w:rsidRDefault="001F5963" w:rsidP="00B86295">
            <w:pPr>
              <w:pBdr>
                <w:top w:val="nil"/>
                <w:left w:val="nil"/>
                <w:bottom w:val="nil"/>
                <w:right w:val="nil"/>
                <w:between w:val="nil"/>
              </w:pBdr>
              <w:jc w:val="both"/>
              <w:rPr>
                <w:rFonts w:ascii="Arial" w:eastAsia="Arial" w:hAnsi="Arial" w:cs="Arial"/>
                <w:color w:val="000000"/>
                <w:sz w:val="20"/>
                <w:szCs w:val="20"/>
              </w:rPr>
            </w:pPr>
            <w:r w:rsidRPr="002A46EB">
              <w:rPr>
                <w:rFonts w:ascii="Arial" w:eastAsia="Arial" w:hAnsi="Arial" w:cs="Arial"/>
                <w:color w:val="000000"/>
                <w:sz w:val="20"/>
                <w:szCs w:val="20"/>
              </w:rPr>
              <w:t>Excellente maîtrise de la situat</w:t>
            </w:r>
            <w:r w:rsidR="00305917" w:rsidRPr="002A46EB">
              <w:rPr>
                <w:rFonts w:ascii="Arial" w:eastAsia="Arial" w:hAnsi="Arial" w:cs="Arial"/>
                <w:color w:val="000000"/>
                <w:sz w:val="20"/>
                <w:szCs w:val="20"/>
              </w:rPr>
              <w:t>ion des droits humains en Haïti</w:t>
            </w:r>
          </w:p>
          <w:p w14:paraId="0EC23D39" w14:textId="29E7EA80" w:rsidR="00305917" w:rsidRPr="002A46EB" w:rsidRDefault="00305917" w:rsidP="00B86295">
            <w:pPr>
              <w:pBdr>
                <w:top w:val="nil"/>
                <w:left w:val="nil"/>
                <w:bottom w:val="nil"/>
                <w:right w:val="nil"/>
                <w:between w:val="nil"/>
              </w:pBdr>
              <w:jc w:val="both"/>
              <w:rPr>
                <w:rFonts w:ascii="Arial" w:eastAsia="Arial" w:hAnsi="Arial" w:cs="Arial"/>
                <w:color w:val="000000"/>
                <w:sz w:val="20"/>
                <w:szCs w:val="20"/>
              </w:rPr>
            </w:pPr>
          </w:p>
        </w:tc>
        <w:tc>
          <w:tcPr>
            <w:tcW w:w="2672" w:type="dxa"/>
          </w:tcPr>
          <w:p w14:paraId="18BE30EE" w14:textId="46145D89" w:rsidR="001F5963" w:rsidRPr="002A46EB" w:rsidRDefault="00305917" w:rsidP="00B86295">
            <w:pPr>
              <w:jc w:val="both"/>
              <w:rPr>
                <w:rFonts w:ascii="Arial" w:hAnsi="Arial" w:cs="Arial"/>
                <w:sz w:val="20"/>
                <w:szCs w:val="20"/>
              </w:rPr>
            </w:pPr>
            <w:r w:rsidRPr="002A46EB">
              <w:rPr>
                <w:rFonts w:ascii="Arial" w:hAnsi="Arial" w:cs="Arial"/>
                <w:sz w:val="20"/>
                <w:szCs w:val="20"/>
              </w:rPr>
              <w:t>3</w:t>
            </w:r>
          </w:p>
        </w:tc>
      </w:tr>
      <w:tr w:rsidR="00305917" w:rsidRPr="002A46EB" w14:paraId="20F6F9BF" w14:textId="77777777" w:rsidTr="002A46EB">
        <w:trPr>
          <w:trHeight w:val="410"/>
        </w:trPr>
        <w:tc>
          <w:tcPr>
            <w:tcW w:w="7029" w:type="dxa"/>
          </w:tcPr>
          <w:p w14:paraId="3CF71618" w14:textId="2CE1EC8B" w:rsidR="00305917" w:rsidRPr="002A46EB" w:rsidRDefault="00305917" w:rsidP="00B86295">
            <w:pPr>
              <w:pBdr>
                <w:top w:val="nil"/>
                <w:left w:val="nil"/>
                <w:bottom w:val="nil"/>
                <w:right w:val="nil"/>
                <w:between w:val="nil"/>
              </w:pBdr>
              <w:jc w:val="both"/>
              <w:rPr>
                <w:rFonts w:ascii="Arial" w:eastAsia="Arial" w:hAnsi="Arial" w:cs="Arial"/>
                <w:color w:val="000000"/>
                <w:sz w:val="20"/>
                <w:szCs w:val="20"/>
              </w:rPr>
            </w:pPr>
            <w:r w:rsidRPr="002A46EB">
              <w:rPr>
                <w:rFonts w:ascii="Arial" w:eastAsia="Arial" w:hAnsi="Arial" w:cs="Arial"/>
                <w:color w:val="000000"/>
                <w:sz w:val="20"/>
                <w:szCs w:val="20"/>
              </w:rPr>
              <w:t>Maîtrise des instruments internationaux relatifs à la protection des droits des femmes</w:t>
            </w:r>
          </w:p>
          <w:p w14:paraId="33901D7C" w14:textId="1181D5E3" w:rsidR="00305917" w:rsidRPr="002A46EB" w:rsidRDefault="00305917" w:rsidP="00B86295">
            <w:pPr>
              <w:pBdr>
                <w:top w:val="nil"/>
                <w:left w:val="nil"/>
                <w:bottom w:val="nil"/>
                <w:right w:val="nil"/>
                <w:between w:val="nil"/>
              </w:pBdr>
              <w:jc w:val="both"/>
              <w:rPr>
                <w:rFonts w:ascii="Arial" w:eastAsia="Arial" w:hAnsi="Arial" w:cs="Arial"/>
                <w:color w:val="000000"/>
                <w:sz w:val="20"/>
                <w:szCs w:val="20"/>
              </w:rPr>
            </w:pPr>
          </w:p>
        </w:tc>
        <w:tc>
          <w:tcPr>
            <w:tcW w:w="2672" w:type="dxa"/>
          </w:tcPr>
          <w:p w14:paraId="3AC7E05C" w14:textId="11AE4946" w:rsidR="00305917" w:rsidRPr="002A46EB" w:rsidRDefault="00305917" w:rsidP="00B86295">
            <w:pPr>
              <w:jc w:val="both"/>
              <w:rPr>
                <w:rFonts w:ascii="Arial" w:hAnsi="Arial" w:cs="Arial"/>
                <w:sz w:val="20"/>
                <w:szCs w:val="20"/>
              </w:rPr>
            </w:pPr>
            <w:r w:rsidRPr="002A46EB">
              <w:rPr>
                <w:rFonts w:ascii="Arial" w:hAnsi="Arial" w:cs="Arial"/>
                <w:sz w:val="20"/>
                <w:szCs w:val="20"/>
              </w:rPr>
              <w:t>3</w:t>
            </w:r>
          </w:p>
        </w:tc>
      </w:tr>
      <w:tr w:rsidR="001F5963" w:rsidRPr="002A46EB" w14:paraId="033629BA" w14:textId="77777777" w:rsidTr="002A46EB">
        <w:trPr>
          <w:trHeight w:val="248"/>
        </w:trPr>
        <w:tc>
          <w:tcPr>
            <w:tcW w:w="7029" w:type="dxa"/>
          </w:tcPr>
          <w:p w14:paraId="2A00701E" w14:textId="77777777" w:rsidR="001F5963" w:rsidRPr="002A46EB" w:rsidRDefault="001F5963" w:rsidP="00B86295">
            <w:pPr>
              <w:pBdr>
                <w:top w:val="nil"/>
                <w:left w:val="nil"/>
                <w:bottom w:val="nil"/>
                <w:right w:val="nil"/>
                <w:between w:val="nil"/>
              </w:pBdr>
              <w:jc w:val="both"/>
              <w:rPr>
                <w:rFonts w:ascii="Arial" w:eastAsia="Arial" w:hAnsi="Arial" w:cs="Arial"/>
                <w:b/>
                <w:color w:val="000000"/>
                <w:sz w:val="20"/>
                <w:szCs w:val="20"/>
              </w:rPr>
            </w:pPr>
            <w:r w:rsidRPr="002A46EB">
              <w:rPr>
                <w:rFonts w:ascii="Arial" w:eastAsia="Arial" w:hAnsi="Arial" w:cs="Arial"/>
                <w:b/>
                <w:color w:val="000000"/>
                <w:sz w:val="20"/>
                <w:szCs w:val="20"/>
              </w:rPr>
              <w:t>Évaluation de l’offre financière</w:t>
            </w:r>
          </w:p>
        </w:tc>
        <w:tc>
          <w:tcPr>
            <w:tcW w:w="2672" w:type="dxa"/>
          </w:tcPr>
          <w:p w14:paraId="5E7D2420" w14:textId="19433DE0" w:rsidR="001F5963" w:rsidRPr="002A46EB" w:rsidRDefault="00305917" w:rsidP="00B86295">
            <w:pPr>
              <w:jc w:val="both"/>
              <w:rPr>
                <w:rFonts w:ascii="Arial" w:hAnsi="Arial" w:cs="Arial"/>
                <w:b/>
                <w:sz w:val="20"/>
                <w:szCs w:val="20"/>
              </w:rPr>
            </w:pPr>
            <w:r w:rsidRPr="002A46EB">
              <w:rPr>
                <w:rFonts w:ascii="Arial" w:hAnsi="Arial" w:cs="Arial"/>
                <w:b/>
                <w:sz w:val="20"/>
                <w:szCs w:val="20"/>
              </w:rPr>
              <w:t>15</w:t>
            </w:r>
          </w:p>
        </w:tc>
      </w:tr>
      <w:tr w:rsidR="00305917" w:rsidRPr="002A46EB" w14:paraId="34FC39C8" w14:textId="77777777" w:rsidTr="002A46EB">
        <w:trPr>
          <w:trHeight w:val="728"/>
        </w:trPr>
        <w:tc>
          <w:tcPr>
            <w:tcW w:w="7029" w:type="dxa"/>
          </w:tcPr>
          <w:p w14:paraId="42FBE9E8" w14:textId="548D8397" w:rsidR="00305917" w:rsidRPr="002A46EB" w:rsidRDefault="00305917" w:rsidP="00B86295">
            <w:pPr>
              <w:pBdr>
                <w:top w:val="nil"/>
                <w:left w:val="nil"/>
                <w:bottom w:val="nil"/>
                <w:right w:val="nil"/>
                <w:between w:val="nil"/>
              </w:pBdr>
              <w:jc w:val="both"/>
              <w:rPr>
                <w:rFonts w:ascii="Arial" w:eastAsia="Arial" w:hAnsi="Arial" w:cs="Arial"/>
                <w:color w:val="000000"/>
                <w:sz w:val="20"/>
                <w:szCs w:val="20"/>
              </w:rPr>
            </w:pPr>
            <w:r w:rsidRPr="002A46EB">
              <w:rPr>
                <w:rFonts w:ascii="Arial" w:eastAsia="Arial" w:hAnsi="Arial" w:cs="Arial"/>
                <w:color w:val="000000"/>
                <w:sz w:val="20"/>
                <w:szCs w:val="20"/>
              </w:rPr>
              <w:t>Proposition financière réaliste et bonnes capacités à évaluer les dépenses</w:t>
            </w:r>
          </w:p>
          <w:p w14:paraId="0E6EFCB7" w14:textId="53FE2720" w:rsidR="00305917" w:rsidRPr="002A46EB" w:rsidRDefault="00305917" w:rsidP="00B86295">
            <w:pPr>
              <w:pBdr>
                <w:top w:val="nil"/>
                <w:left w:val="nil"/>
                <w:bottom w:val="nil"/>
                <w:right w:val="nil"/>
                <w:between w:val="nil"/>
              </w:pBdr>
              <w:jc w:val="both"/>
              <w:rPr>
                <w:rFonts w:ascii="Arial" w:eastAsia="Arial" w:hAnsi="Arial" w:cs="Arial"/>
                <w:color w:val="000000"/>
                <w:sz w:val="20"/>
                <w:szCs w:val="20"/>
              </w:rPr>
            </w:pPr>
          </w:p>
        </w:tc>
        <w:tc>
          <w:tcPr>
            <w:tcW w:w="2672" w:type="dxa"/>
          </w:tcPr>
          <w:p w14:paraId="52E1A177" w14:textId="183DFCEB" w:rsidR="00305917" w:rsidRPr="002A46EB" w:rsidRDefault="00305917" w:rsidP="00B86295">
            <w:pPr>
              <w:jc w:val="both"/>
              <w:rPr>
                <w:rFonts w:ascii="Arial" w:hAnsi="Arial" w:cs="Arial"/>
                <w:sz w:val="20"/>
                <w:szCs w:val="20"/>
              </w:rPr>
            </w:pPr>
            <w:r w:rsidRPr="002A46EB">
              <w:rPr>
                <w:rFonts w:ascii="Arial" w:hAnsi="Arial" w:cs="Arial"/>
                <w:sz w:val="20"/>
                <w:szCs w:val="20"/>
              </w:rPr>
              <w:t>5</w:t>
            </w:r>
          </w:p>
        </w:tc>
      </w:tr>
      <w:tr w:rsidR="00305917" w:rsidRPr="002A46EB" w14:paraId="44A43695" w14:textId="77777777" w:rsidTr="002A46EB">
        <w:trPr>
          <w:trHeight w:val="481"/>
        </w:trPr>
        <w:tc>
          <w:tcPr>
            <w:tcW w:w="7029" w:type="dxa"/>
          </w:tcPr>
          <w:p w14:paraId="0FFC3212" w14:textId="77777777" w:rsidR="00305917" w:rsidRPr="002A46EB" w:rsidRDefault="00305917" w:rsidP="00B86295">
            <w:pPr>
              <w:pBdr>
                <w:top w:val="nil"/>
                <w:left w:val="nil"/>
                <w:bottom w:val="nil"/>
                <w:right w:val="nil"/>
                <w:between w:val="nil"/>
              </w:pBdr>
              <w:jc w:val="both"/>
              <w:rPr>
                <w:rFonts w:ascii="Arial" w:eastAsia="Arial" w:hAnsi="Arial" w:cs="Arial"/>
                <w:color w:val="000000"/>
                <w:sz w:val="20"/>
                <w:szCs w:val="20"/>
              </w:rPr>
            </w:pPr>
            <w:r w:rsidRPr="002A46EB">
              <w:rPr>
                <w:rFonts w:ascii="Arial" w:eastAsia="Arial" w:hAnsi="Arial" w:cs="Arial"/>
                <w:color w:val="000000"/>
                <w:sz w:val="20"/>
                <w:szCs w:val="20"/>
              </w:rPr>
              <w:t>Proposition financière raisonnable</w:t>
            </w:r>
          </w:p>
          <w:p w14:paraId="42FAF322" w14:textId="25E6529E" w:rsidR="00305917" w:rsidRPr="002A46EB" w:rsidRDefault="00305917" w:rsidP="00B86295">
            <w:pPr>
              <w:pBdr>
                <w:top w:val="nil"/>
                <w:left w:val="nil"/>
                <w:bottom w:val="nil"/>
                <w:right w:val="nil"/>
                <w:between w:val="nil"/>
              </w:pBdr>
              <w:jc w:val="both"/>
              <w:rPr>
                <w:rFonts w:ascii="Arial" w:eastAsia="Arial" w:hAnsi="Arial" w:cs="Arial"/>
                <w:color w:val="000000"/>
                <w:sz w:val="20"/>
                <w:szCs w:val="20"/>
              </w:rPr>
            </w:pPr>
          </w:p>
        </w:tc>
        <w:tc>
          <w:tcPr>
            <w:tcW w:w="2672" w:type="dxa"/>
          </w:tcPr>
          <w:p w14:paraId="304E3DC3" w14:textId="67F13589" w:rsidR="00305917" w:rsidRPr="002A46EB" w:rsidRDefault="00305917" w:rsidP="00B86295">
            <w:pPr>
              <w:jc w:val="both"/>
              <w:rPr>
                <w:rFonts w:ascii="Arial" w:hAnsi="Arial" w:cs="Arial"/>
                <w:sz w:val="20"/>
                <w:szCs w:val="20"/>
              </w:rPr>
            </w:pPr>
            <w:r w:rsidRPr="002A46EB">
              <w:rPr>
                <w:rFonts w:ascii="Arial" w:hAnsi="Arial" w:cs="Arial"/>
                <w:sz w:val="20"/>
                <w:szCs w:val="20"/>
              </w:rPr>
              <w:t>10</w:t>
            </w:r>
          </w:p>
        </w:tc>
      </w:tr>
      <w:tr w:rsidR="001F5963" w:rsidRPr="002A46EB" w14:paraId="5345462D" w14:textId="77777777" w:rsidTr="002A46EB">
        <w:trPr>
          <w:trHeight w:val="262"/>
        </w:trPr>
        <w:tc>
          <w:tcPr>
            <w:tcW w:w="7029" w:type="dxa"/>
          </w:tcPr>
          <w:p w14:paraId="4FEB83E3" w14:textId="77777777" w:rsidR="001F5963" w:rsidRPr="002A46EB" w:rsidRDefault="001F5963" w:rsidP="00B86295">
            <w:pPr>
              <w:pBdr>
                <w:top w:val="nil"/>
                <w:left w:val="nil"/>
                <w:bottom w:val="nil"/>
                <w:right w:val="nil"/>
                <w:between w:val="nil"/>
              </w:pBdr>
              <w:jc w:val="both"/>
              <w:rPr>
                <w:rFonts w:ascii="Arial" w:eastAsia="Arial" w:hAnsi="Arial" w:cs="Arial"/>
                <w:b/>
                <w:color w:val="000000"/>
                <w:sz w:val="20"/>
                <w:szCs w:val="20"/>
              </w:rPr>
            </w:pPr>
            <w:r w:rsidRPr="002A46EB">
              <w:rPr>
                <w:rFonts w:ascii="Arial" w:eastAsia="Arial" w:hAnsi="Arial" w:cs="Arial"/>
                <w:b/>
                <w:color w:val="000000"/>
                <w:sz w:val="20"/>
                <w:szCs w:val="20"/>
              </w:rPr>
              <w:t>TOTAL</w:t>
            </w:r>
          </w:p>
        </w:tc>
        <w:tc>
          <w:tcPr>
            <w:tcW w:w="2672" w:type="dxa"/>
          </w:tcPr>
          <w:p w14:paraId="4D324F50" w14:textId="081CD3CF" w:rsidR="001F5963" w:rsidRPr="002A46EB" w:rsidRDefault="00305917" w:rsidP="00B86295">
            <w:pPr>
              <w:jc w:val="both"/>
              <w:rPr>
                <w:rFonts w:ascii="Arial" w:hAnsi="Arial" w:cs="Arial"/>
                <w:b/>
                <w:sz w:val="20"/>
                <w:szCs w:val="20"/>
              </w:rPr>
            </w:pPr>
            <w:r w:rsidRPr="002A46EB">
              <w:rPr>
                <w:rFonts w:ascii="Arial" w:hAnsi="Arial" w:cs="Arial"/>
                <w:b/>
                <w:sz w:val="20"/>
                <w:szCs w:val="20"/>
              </w:rPr>
              <w:t>100</w:t>
            </w:r>
          </w:p>
        </w:tc>
      </w:tr>
    </w:tbl>
    <w:p w14:paraId="17B46467" w14:textId="25574476" w:rsidR="002A46EB" w:rsidRPr="002A46EB" w:rsidRDefault="002A46EB" w:rsidP="002A46EB">
      <w:pPr>
        <w:jc w:val="both"/>
        <w:rPr>
          <w:sz w:val="20"/>
          <w:szCs w:val="20"/>
          <w:lang w:val="fr-CA"/>
        </w:rPr>
      </w:pPr>
    </w:p>
    <w:sectPr w:rsidR="002A46EB" w:rsidRPr="002A46EB" w:rsidSect="009A29E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75C36" w14:textId="77777777" w:rsidR="00DD0979" w:rsidRDefault="00DD0979">
      <w:pPr>
        <w:spacing w:after="0" w:line="240" w:lineRule="auto"/>
      </w:pPr>
      <w:r>
        <w:separator/>
      </w:r>
    </w:p>
  </w:endnote>
  <w:endnote w:type="continuationSeparator" w:id="0">
    <w:p w14:paraId="27C31090" w14:textId="77777777" w:rsidR="00DD0979" w:rsidRDefault="00DD0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067FC" w14:textId="77777777" w:rsidR="00DD0979" w:rsidRDefault="00DD0979">
      <w:pPr>
        <w:spacing w:after="0" w:line="240" w:lineRule="auto"/>
      </w:pPr>
      <w:r>
        <w:separator/>
      </w:r>
    </w:p>
  </w:footnote>
  <w:footnote w:type="continuationSeparator" w:id="0">
    <w:p w14:paraId="1E74CDB7" w14:textId="77777777" w:rsidR="00DD0979" w:rsidRDefault="00DD0979">
      <w:pPr>
        <w:spacing w:after="0" w:line="240" w:lineRule="auto"/>
      </w:pPr>
      <w:r>
        <w:continuationSeparator/>
      </w:r>
    </w:p>
  </w:footnote>
  <w:footnote w:id="1">
    <w:p w14:paraId="2D629BCE" w14:textId="77777777" w:rsidR="004E4875" w:rsidRPr="004E4875" w:rsidRDefault="004E4875" w:rsidP="004E4875">
      <w:pPr>
        <w:spacing w:after="0" w:line="240" w:lineRule="auto"/>
        <w:jc w:val="both"/>
        <w:rPr>
          <w:rFonts w:ascii="Arial" w:hAnsi="Arial" w:cs="Arial"/>
          <w:sz w:val="18"/>
          <w:szCs w:val="18"/>
        </w:rPr>
      </w:pPr>
      <w:r w:rsidRPr="004E4875">
        <w:rPr>
          <w:rStyle w:val="FootnoteReference"/>
          <w:rFonts w:ascii="Arial" w:hAnsi="Arial" w:cs="Arial"/>
          <w:sz w:val="18"/>
          <w:szCs w:val="18"/>
        </w:rPr>
        <w:footnoteRef/>
      </w:r>
      <w:r w:rsidRPr="004E4875">
        <w:rPr>
          <w:rFonts w:ascii="Arial" w:hAnsi="Arial" w:cs="Arial"/>
          <w:sz w:val="18"/>
          <w:szCs w:val="18"/>
        </w:rPr>
        <w:t xml:space="preserve"> Un accompagnement spécifique destiné à un groupe de vingt femmes licenciées aux Gonaïves a permis de de susciter un engouement chez elles, d’accroître leur niveau de confiance en elles, et de réussir à la fois le concours d’entrée et de sortie de l’École du Barreau des Gonaïves.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95F7E"/>
    <w:multiLevelType w:val="hybridMultilevel"/>
    <w:tmpl w:val="155E2A60"/>
    <w:lvl w:ilvl="0" w:tplc="0C0C000F">
      <w:start w:val="1"/>
      <w:numFmt w:val="decimal"/>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D48A1"/>
    <w:multiLevelType w:val="hybridMultilevel"/>
    <w:tmpl w:val="1D8AA308"/>
    <w:lvl w:ilvl="0" w:tplc="EA7A07A2">
      <w:start w:val="2"/>
      <w:numFmt w:val="bullet"/>
      <w:lvlText w:val="-"/>
      <w:lvlJc w:val="left"/>
      <w:pPr>
        <w:ind w:left="720" w:hanging="360"/>
      </w:pPr>
      <w:rPr>
        <w:rFonts w:ascii="Arial" w:eastAsiaTheme="minorHAnsi"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 w15:restartNumberingAfterBreak="0">
    <w:nsid w:val="3FC35CBC"/>
    <w:multiLevelType w:val="hybridMultilevel"/>
    <w:tmpl w:val="D3027870"/>
    <w:lvl w:ilvl="0" w:tplc="5CC44CF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4C5324"/>
    <w:multiLevelType w:val="hybridMultilevel"/>
    <w:tmpl w:val="A4E4714E"/>
    <w:lvl w:ilvl="0" w:tplc="090C9146">
      <w:start w:val="1"/>
      <w:numFmt w:val="decimal"/>
      <w:lvlText w:val="%1."/>
      <w:lvlJc w:val="left"/>
      <w:pPr>
        <w:ind w:left="720" w:hanging="360"/>
      </w:pPr>
      <w:rPr>
        <w:rFonts w:eastAsiaTheme="minorHAnsi"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5DD03A11"/>
    <w:multiLevelType w:val="hybridMultilevel"/>
    <w:tmpl w:val="700A9554"/>
    <w:lvl w:ilvl="0" w:tplc="D598D748">
      <w:start w:val="1"/>
      <w:numFmt w:val="decimal"/>
      <w:lvlText w:val="%1."/>
      <w:lvlJc w:val="left"/>
      <w:pPr>
        <w:ind w:left="720" w:hanging="360"/>
      </w:pPr>
      <w:rPr>
        <w:rFonts w:eastAsiaTheme="minorHAnsi"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6CB8153F"/>
    <w:multiLevelType w:val="hybridMultilevel"/>
    <w:tmpl w:val="9F200E52"/>
    <w:lvl w:ilvl="0" w:tplc="0C0C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7A3C1BC2"/>
    <w:multiLevelType w:val="hybridMultilevel"/>
    <w:tmpl w:val="FFF29B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244B2C"/>
    <w:multiLevelType w:val="hybridMultilevel"/>
    <w:tmpl w:val="BCC208A0"/>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7"/>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37E"/>
    <w:rsid w:val="00005E02"/>
    <w:rsid w:val="00022A7B"/>
    <w:rsid w:val="000E3090"/>
    <w:rsid w:val="000E57FA"/>
    <w:rsid w:val="00124299"/>
    <w:rsid w:val="00154488"/>
    <w:rsid w:val="001743CC"/>
    <w:rsid w:val="001A35B6"/>
    <w:rsid w:val="001F5963"/>
    <w:rsid w:val="00224A9F"/>
    <w:rsid w:val="002978AC"/>
    <w:rsid w:val="002A46EB"/>
    <w:rsid w:val="002C1E5F"/>
    <w:rsid w:val="002D7E37"/>
    <w:rsid w:val="002E7109"/>
    <w:rsid w:val="00305917"/>
    <w:rsid w:val="00323F64"/>
    <w:rsid w:val="00377AD9"/>
    <w:rsid w:val="003E3F05"/>
    <w:rsid w:val="003E75E7"/>
    <w:rsid w:val="00407CD8"/>
    <w:rsid w:val="004114E3"/>
    <w:rsid w:val="00425ECE"/>
    <w:rsid w:val="004C61ED"/>
    <w:rsid w:val="004D4CB6"/>
    <w:rsid w:val="004E4875"/>
    <w:rsid w:val="0051717F"/>
    <w:rsid w:val="00534586"/>
    <w:rsid w:val="00556D68"/>
    <w:rsid w:val="006A1008"/>
    <w:rsid w:val="007349AC"/>
    <w:rsid w:val="00794ED4"/>
    <w:rsid w:val="007B4CAD"/>
    <w:rsid w:val="008B13C9"/>
    <w:rsid w:val="008D2411"/>
    <w:rsid w:val="008E0439"/>
    <w:rsid w:val="00910151"/>
    <w:rsid w:val="00910D27"/>
    <w:rsid w:val="009154C1"/>
    <w:rsid w:val="009476E1"/>
    <w:rsid w:val="009D0BFB"/>
    <w:rsid w:val="009D544D"/>
    <w:rsid w:val="00A4709C"/>
    <w:rsid w:val="00A67A97"/>
    <w:rsid w:val="00A83836"/>
    <w:rsid w:val="00AA4049"/>
    <w:rsid w:val="00B23CB2"/>
    <w:rsid w:val="00B86295"/>
    <w:rsid w:val="00BB0719"/>
    <w:rsid w:val="00C10098"/>
    <w:rsid w:val="00C12B57"/>
    <w:rsid w:val="00C16F87"/>
    <w:rsid w:val="00C22BEB"/>
    <w:rsid w:val="00C605A6"/>
    <w:rsid w:val="00CA49C6"/>
    <w:rsid w:val="00D10787"/>
    <w:rsid w:val="00D93767"/>
    <w:rsid w:val="00D965D4"/>
    <w:rsid w:val="00DD0979"/>
    <w:rsid w:val="00E01BF1"/>
    <w:rsid w:val="00E223E7"/>
    <w:rsid w:val="00E354DE"/>
    <w:rsid w:val="00E400A3"/>
    <w:rsid w:val="00E7196F"/>
    <w:rsid w:val="00E71CBB"/>
    <w:rsid w:val="00E721FB"/>
    <w:rsid w:val="00EE4322"/>
    <w:rsid w:val="00EF596D"/>
    <w:rsid w:val="00F36752"/>
    <w:rsid w:val="00F679BF"/>
    <w:rsid w:val="00F7137E"/>
    <w:rsid w:val="00FA60EA"/>
    <w:rsid w:val="00FC4497"/>
    <w:rsid w:val="00FC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2F58A"/>
  <w15:docId w15:val="{A9FE4DC5-1CAE-4665-AC08-8B785480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37E"/>
    <w:rPr>
      <w:lang w:val="fr-FR"/>
    </w:rPr>
  </w:style>
  <w:style w:type="paragraph" w:styleId="FootnoteText">
    <w:name w:val="footnote text"/>
    <w:basedOn w:val="Normal"/>
    <w:link w:val="FootnoteTextChar"/>
    <w:uiPriority w:val="99"/>
    <w:semiHidden/>
    <w:unhideWhenUsed/>
    <w:rsid w:val="004E48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4875"/>
    <w:rPr>
      <w:sz w:val="20"/>
      <w:szCs w:val="20"/>
      <w:lang w:val="fr-FR"/>
    </w:rPr>
  </w:style>
  <w:style w:type="character" w:styleId="FootnoteReference">
    <w:name w:val="footnote reference"/>
    <w:basedOn w:val="DefaultParagraphFont"/>
    <w:uiPriority w:val="99"/>
    <w:semiHidden/>
    <w:unhideWhenUsed/>
    <w:rsid w:val="004E4875"/>
    <w:rPr>
      <w:vertAlign w:val="superscript"/>
    </w:rPr>
  </w:style>
  <w:style w:type="paragraph" w:styleId="ListParagraph">
    <w:name w:val="List Paragraph"/>
    <w:aliases w:val="Paragraphe de liste PBLH,Bullet Points,Liste Paragraf,Llista Nivell1,Lista de nivel 1,Graph &amp; Table tite,Titre1,r2,Paragraphe 2,Bullets,References,Liste 1,List Paragraph nowy,Numbered List Paragraph,List Paragraph (numbered (a))"/>
    <w:basedOn w:val="Normal"/>
    <w:link w:val="ListParagraphChar"/>
    <w:uiPriority w:val="34"/>
    <w:qFormat/>
    <w:rsid w:val="001743CC"/>
    <w:pPr>
      <w:spacing w:after="160" w:line="259" w:lineRule="auto"/>
      <w:ind w:left="720"/>
      <w:contextualSpacing/>
    </w:pPr>
    <w:rPr>
      <w:lang w:val="fr-CA"/>
    </w:rPr>
  </w:style>
  <w:style w:type="character" w:customStyle="1" w:styleId="ListParagraphChar">
    <w:name w:val="List Paragraph Char"/>
    <w:aliases w:val="Paragraphe de liste PBLH Char,Bullet Points Char,Liste Paragraf Char,Llista Nivell1 Char,Lista de nivel 1 Char,Graph &amp; Table tite Char,Titre1 Char,r2 Char,Paragraphe 2 Char,Bullets Char,References Char,Liste 1 Char"/>
    <w:link w:val="ListParagraph"/>
    <w:uiPriority w:val="34"/>
    <w:locked/>
    <w:rsid w:val="00EE4322"/>
    <w:rPr>
      <w:lang w:val="fr-CA"/>
    </w:rPr>
  </w:style>
  <w:style w:type="character" w:styleId="Hyperlink">
    <w:name w:val="Hyperlink"/>
    <w:basedOn w:val="DefaultParagraphFont"/>
    <w:uiPriority w:val="99"/>
    <w:unhideWhenUsed/>
    <w:rsid w:val="00005E02"/>
    <w:rPr>
      <w:color w:val="0000FF" w:themeColor="hyperlink"/>
      <w:u w:val="single"/>
    </w:rPr>
  </w:style>
  <w:style w:type="character" w:styleId="CommentReference">
    <w:name w:val="annotation reference"/>
    <w:basedOn w:val="DefaultParagraphFont"/>
    <w:uiPriority w:val="99"/>
    <w:semiHidden/>
    <w:unhideWhenUsed/>
    <w:rsid w:val="006A1008"/>
    <w:rPr>
      <w:sz w:val="16"/>
      <w:szCs w:val="16"/>
    </w:rPr>
  </w:style>
  <w:style w:type="paragraph" w:styleId="CommentText">
    <w:name w:val="annotation text"/>
    <w:basedOn w:val="Normal"/>
    <w:link w:val="CommentTextChar"/>
    <w:uiPriority w:val="99"/>
    <w:semiHidden/>
    <w:unhideWhenUsed/>
    <w:rsid w:val="006A1008"/>
    <w:pPr>
      <w:spacing w:line="240" w:lineRule="auto"/>
    </w:pPr>
    <w:rPr>
      <w:sz w:val="20"/>
      <w:szCs w:val="20"/>
    </w:rPr>
  </w:style>
  <w:style w:type="character" w:customStyle="1" w:styleId="CommentTextChar">
    <w:name w:val="Comment Text Char"/>
    <w:basedOn w:val="DefaultParagraphFont"/>
    <w:link w:val="CommentText"/>
    <w:uiPriority w:val="99"/>
    <w:semiHidden/>
    <w:rsid w:val="006A1008"/>
    <w:rPr>
      <w:sz w:val="20"/>
      <w:szCs w:val="20"/>
      <w:lang w:val="fr-FR"/>
    </w:rPr>
  </w:style>
  <w:style w:type="paragraph" w:styleId="CommentSubject">
    <w:name w:val="annotation subject"/>
    <w:basedOn w:val="CommentText"/>
    <w:next w:val="CommentText"/>
    <w:link w:val="CommentSubjectChar"/>
    <w:uiPriority w:val="99"/>
    <w:semiHidden/>
    <w:unhideWhenUsed/>
    <w:rsid w:val="006A1008"/>
    <w:rPr>
      <w:b/>
      <w:bCs/>
    </w:rPr>
  </w:style>
  <w:style w:type="character" w:customStyle="1" w:styleId="CommentSubjectChar">
    <w:name w:val="Comment Subject Char"/>
    <w:basedOn w:val="CommentTextChar"/>
    <w:link w:val="CommentSubject"/>
    <w:uiPriority w:val="99"/>
    <w:semiHidden/>
    <w:rsid w:val="006A1008"/>
    <w:rPr>
      <w:b/>
      <w:bCs/>
      <w:sz w:val="20"/>
      <w:szCs w:val="20"/>
      <w:lang w:val="fr-FR"/>
    </w:rPr>
  </w:style>
  <w:style w:type="paragraph" w:styleId="BalloonText">
    <w:name w:val="Balloon Text"/>
    <w:basedOn w:val="Normal"/>
    <w:link w:val="BalloonTextChar"/>
    <w:uiPriority w:val="99"/>
    <w:semiHidden/>
    <w:unhideWhenUsed/>
    <w:rsid w:val="006A10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008"/>
    <w:rPr>
      <w:rFonts w:ascii="Segoe UI" w:hAnsi="Segoe UI" w:cs="Segoe UI"/>
      <w:sz w:val="18"/>
      <w:szCs w:val="18"/>
      <w:lang w:val="fr-FR"/>
    </w:rPr>
  </w:style>
  <w:style w:type="paragraph" w:styleId="Revision">
    <w:name w:val="Revision"/>
    <w:hidden/>
    <w:uiPriority w:val="99"/>
    <w:semiHidden/>
    <w:rsid w:val="004D4CB6"/>
    <w:pPr>
      <w:spacing w:after="0" w:line="240" w:lineRule="auto"/>
    </w:pPr>
    <w:rPr>
      <w:lang w:val="fr-FR"/>
    </w:rPr>
  </w:style>
  <w:style w:type="character" w:customStyle="1" w:styleId="il">
    <w:name w:val="il"/>
    <w:basedOn w:val="DefaultParagraphFont"/>
    <w:rsid w:val="002978AC"/>
  </w:style>
  <w:style w:type="table" w:styleId="TableGrid">
    <w:name w:val="Table Grid"/>
    <w:basedOn w:val="TableNormal"/>
    <w:uiPriority w:val="59"/>
    <w:rsid w:val="001F5963"/>
    <w:pPr>
      <w:spacing w:after="0" w:line="240" w:lineRule="auto"/>
    </w:pPr>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24A9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24A9F"/>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4739733">
      <w:bodyDiv w:val="1"/>
      <w:marLeft w:val="0"/>
      <w:marRight w:val="0"/>
      <w:marTop w:val="0"/>
      <w:marBottom w:val="0"/>
      <w:divBdr>
        <w:top w:val="none" w:sz="0" w:space="0" w:color="auto"/>
        <w:left w:val="none" w:sz="0" w:space="0" w:color="auto"/>
        <w:bottom w:val="none" w:sz="0" w:space="0" w:color="auto"/>
        <w:right w:val="none" w:sz="0" w:space="0" w:color="auto"/>
      </w:divBdr>
      <w:divsChild>
        <w:div w:id="1469933013">
          <w:marLeft w:val="0"/>
          <w:marRight w:val="0"/>
          <w:marTop w:val="300"/>
          <w:marBottom w:val="300"/>
          <w:divBdr>
            <w:top w:val="none" w:sz="0" w:space="0" w:color="auto"/>
            <w:left w:val="none" w:sz="0" w:space="0" w:color="auto"/>
            <w:bottom w:val="none" w:sz="0" w:space="0" w:color="auto"/>
            <w:right w:val="none" w:sz="0" w:space="0" w:color="auto"/>
          </w:divBdr>
        </w:div>
      </w:divsChild>
    </w:div>
    <w:div w:id="170756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tement.haiti@asfcanada.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15830-527A-4605-B143-39F286DBD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5</Pages>
  <Words>1739</Words>
  <Characters>9918</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3</cp:revision>
  <dcterms:created xsi:type="dcterms:W3CDTF">2021-02-09T14:41:00Z</dcterms:created>
  <dcterms:modified xsi:type="dcterms:W3CDTF">2021-02-10T14:33:00Z</dcterms:modified>
</cp:coreProperties>
</file>