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542" w:rsidRDefault="00D80064">
      <w:pPr>
        <w:spacing w:line="360" w:lineRule="auto"/>
        <w:rPr>
          <w:color w:val="800000"/>
          <w:sz w:val="22"/>
          <w:szCs w:val="22"/>
          <w:u w:val="single"/>
        </w:rPr>
      </w:pPr>
      <w:bookmarkStart w:id="0" w:name="_gjdgxs" w:colFirst="0" w:colLast="0"/>
      <w:bookmarkEnd w:id="0"/>
      <w:r>
        <w:rPr>
          <w:color w:val="800000"/>
          <w:sz w:val="22"/>
          <w:szCs w:val="22"/>
          <w:u w:val="single"/>
        </w:rPr>
        <w:tab/>
      </w:r>
      <w:r>
        <w:rPr>
          <w:color w:val="800000"/>
          <w:sz w:val="22"/>
          <w:szCs w:val="22"/>
          <w:u w:val="single"/>
        </w:rPr>
        <w:tab/>
      </w:r>
      <w:r>
        <w:rPr>
          <w:color w:val="800000"/>
          <w:sz w:val="22"/>
          <w:szCs w:val="22"/>
          <w:u w:val="single"/>
        </w:rPr>
        <w:tab/>
      </w:r>
      <w:r>
        <w:rPr>
          <w:color w:val="800000"/>
          <w:sz w:val="22"/>
          <w:szCs w:val="22"/>
          <w:u w:val="single"/>
        </w:rPr>
        <w:tab/>
      </w:r>
      <w:r>
        <w:rPr>
          <w:color w:val="800000"/>
          <w:sz w:val="22"/>
          <w:szCs w:val="22"/>
          <w:u w:val="single"/>
        </w:rPr>
        <w:tab/>
      </w:r>
      <w:r>
        <w:rPr>
          <w:color w:val="800000"/>
          <w:sz w:val="22"/>
          <w:szCs w:val="22"/>
          <w:u w:val="single"/>
        </w:rPr>
        <w:tab/>
      </w:r>
      <w:r>
        <w:rPr>
          <w:color w:val="800000"/>
          <w:sz w:val="22"/>
          <w:szCs w:val="22"/>
          <w:u w:val="single"/>
        </w:rPr>
        <w:tab/>
      </w:r>
      <w:r>
        <w:rPr>
          <w:color w:val="800000"/>
          <w:sz w:val="22"/>
          <w:szCs w:val="22"/>
          <w:u w:val="single"/>
        </w:rPr>
        <w:tab/>
      </w:r>
      <w:r>
        <w:rPr>
          <w:color w:val="800000"/>
          <w:sz w:val="22"/>
          <w:szCs w:val="22"/>
          <w:u w:val="single"/>
        </w:rPr>
        <w:tab/>
      </w:r>
      <w:r>
        <w:rPr>
          <w:color w:val="800000"/>
          <w:sz w:val="22"/>
          <w:szCs w:val="22"/>
          <w:u w:val="single"/>
        </w:rPr>
        <w:tab/>
      </w:r>
      <w:r>
        <w:rPr>
          <w:color w:val="800000"/>
          <w:sz w:val="22"/>
          <w:szCs w:val="22"/>
          <w:u w:val="single"/>
        </w:rPr>
        <w:tab/>
      </w:r>
      <w:r>
        <w:rPr>
          <w:color w:val="800000"/>
          <w:sz w:val="22"/>
          <w:szCs w:val="22"/>
          <w:u w:val="single"/>
        </w:rPr>
        <w:tab/>
      </w:r>
      <w:r>
        <w:rPr>
          <w:color w:val="800000"/>
          <w:sz w:val="22"/>
          <w:szCs w:val="22"/>
          <w:u w:val="single"/>
        </w:rPr>
        <w:tab/>
      </w:r>
      <w:r>
        <w:rPr>
          <w:color w:val="800000"/>
          <w:sz w:val="22"/>
          <w:szCs w:val="22"/>
          <w:u w:val="single"/>
        </w:rPr>
        <w:tab/>
      </w:r>
      <w:r>
        <w:rPr>
          <w:color w:val="800000"/>
          <w:sz w:val="22"/>
          <w:szCs w:val="22"/>
          <w:u w:val="single"/>
        </w:rPr>
        <w:tab/>
      </w:r>
    </w:p>
    <w:tbl>
      <w:tblPr>
        <w:tblStyle w:val="a"/>
        <w:tblW w:w="18186" w:type="dxa"/>
        <w:tblInd w:w="0" w:type="dxa"/>
        <w:tblLayout w:type="fixed"/>
        <w:tblLook w:val="0000" w:firstRow="0" w:lastRow="0" w:firstColumn="0" w:lastColumn="0" w:noHBand="0" w:noVBand="0"/>
      </w:tblPr>
      <w:tblGrid>
        <w:gridCol w:w="10440"/>
        <w:gridCol w:w="7746"/>
      </w:tblGrid>
      <w:tr w:rsidR="00EF6542" w:rsidRPr="00957809">
        <w:trPr>
          <w:trHeight w:val="387"/>
        </w:trPr>
        <w:tc>
          <w:tcPr>
            <w:tcW w:w="10440" w:type="dxa"/>
            <w:shd w:val="clear" w:color="auto" w:fill="auto"/>
          </w:tcPr>
          <w:p w:rsidR="00EF6542" w:rsidRDefault="00D80064">
            <w:pPr>
              <w:rPr>
                <w:sz w:val="22"/>
                <w:szCs w:val="22"/>
              </w:rPr>
            </w:pPr>
            <w:r>
              <w:rPr>
                <w:b/>
                <w:color w:val="000000"/>
                <w:sz w:val="22"/>
                <w:szCs w:val="22"/>
              </w:rPr>
              <w:t>Project/Consultancy Title:</w:t>
            </w:r>
            <w:r>
              <w:rPr>
                <w:color w:val="000000"/>
                <w:sz w:val="22"/>
                <w:szCs w:val="22"/>
              </w:rPr>
              <w:t xml:space="preserve"> </w:t>
            </w:r>
            <w:r>
              <w:rPr>
                <w:sz w:val="22"/>
                <w:szCs w:val="22"/>
              </w:rPr>
              <w:t>“Institutional Preparedness for Cash Actors in Haiti”</w:t>
            </w:r>
          </w:p>
          <w:p w:rsidR="00EF6542" w:rsidRPr="00957809" w:rsidRDefault="00D80064">
            <w:pPr>
              <w:rPr>
                <w:color w:val="000000"/>
                <w:sz w:val="22"/>
                <w:szCs w:val="22"/>
                <w:lang w:val="fr-FR"/>
              </w:rPr>
            </w:pPr>
            <w:r w:rsidRPr="00957809">
              <w:rPr>
                <w:b/>
                <w:color w:val="000000"/>
                <w:sz w:val="22"/>
                <w:szCs w:val="22"/>
                <w:lang w:val="fr-FR"/>
              </w:rPr>
              <w:t>Project Location(s):</w:t>
            </w:r>
            <w:r w:rsidRPr="00957809">
              <w:rPr>
                <w:sz w:val="22"/>
                <w:szCs w:val="22"/>
                <w:lang w:val="fr-FR"/>
              </w:rPr>
              <w:t xml:space="preserve"> Port au Prince, Haiti  </w:t>
            </w:r>
          </w:p>
        </w:tc>
        <w:tc>
          <w:tcPr>
            <w:tcW w:w="7746" w:type="dxa"/>
            <w:shd w:val="clear" w:color="auto" w:fill="auto"/>
          </w:tcPr>
          <w:p w:rsidR="00EF6542" w:rsidRPr="00957809" w:rsidRDefault="00EF6542">
            <w:pPr>
              <w:spacing w:line="360" w:lineRule="auto"/>
              <w:rPr>
                <w:color w:val="800000"/>
                <w:sz w:val="22"/>
                <w:szCs w:val="22"/>
                <w:lang w:val="fr-FR"/>
              </w:rPr>
            </w:pPr>
          </w:p>
        </w:tc>
      </w:tr>
    </w:tbl>
    <w:p w:rsidR="00EF6542" w:rsidRPr="00957809" w:rsidRDefault="00D80064">
      <w:pPr>
        <w:rPr>
          <w:color w:val="800000"/>
          <w:sz w:val="22"/>
          <w:szCs w:val="22"/>
          <w:u w:val="single"/>
          <w:lang w:val="fr-FR"/>
        </w:rPr>
      </w:pPr>
      <w:r w:rsidRPr="00957809">
        <w:rPr>
          <w:color w:val="800000"/>
          <w:sz w:val="22"/>
          <w:szCs w:val="22"/>
          <w:u w:val="single"/>
          <w:lang w:val="fr-FR"/>
        </w:rPr>
        <w:tab/>
      </w:r>
      <w:r w:rsidRPr="00957809">
        <w:rPr>
          <w:color w:val="800000"/>
          <w:sz w:val="22"/>
          <w:szCs w:val="22"/>
          <w:u w:val="single"/>
          <w:lang w:val="fr-FR"/>
        </w:rPr>
        <w:tab/>
      </w:r>
      <w:r w:rsidRPr="00957809">
        <w:rPr>
          <w:color w:val="800000"/>
          <w:sz w:val="22"/>
          <w:szCs w:val="22"/>
          <w:u w:val="single"/>
          <w:lang w:val="fr-FR"/>
        </w:rPr>
        <w:tab/>
      </w:r>
      <w:r w:rsidRPr="00957809">
        <w:rPr>
          <w:color w:val="800000"/>
          <w:sz w:val="22"/>
          <w:szCs w:val="22"/>
          <w:u w:val="single"/>
          <w:lang w:val="fr-FR"/>
        </w:rPr>
        <w:tab/>
      </w:r>
      <w:r w:rsidRPr="00957809">
        <w:rPr>
          <w:color w:val="800000"/>
          <w:sz w:val="22"/>
          <w:szCs w:val="22"/>
          <w:u w:val="single"/>
          <w:lang w:val="fr-FR"/>
        </w:rPr>
        <w:tab/>
      </w:r>
      <w:r w:rsidRPr="00957809">
        <w:rPr>
          <w:color w:val="800000"/>
          <w:sz w:val="22"/>
          <w:szCs w:val="22"/>
          <w:u w:val="single"/>
          <w:lang w:val="fr-FR"/>
        </w:rPr>
        <w:tab/>
      </w:r>
      <w:r w:rsidRPr="00957809">
        <w:rPr>
          <w:color w:val="800000"/>
          <w:sz w:val="22"/>
          <w:szCs w:val="22"/>
          <w:u w:val="single"/>
          <w:lang w:val="fr-FR"/>
        </w:rPr>
        <w:tab/>
      </w:r>
      <w:r w:rsidRPr="00957809">
        <w:rPr>
          <w:color w:val="800000"/>
          <w:sz w:val="22"/>
          <w:szCs w:val="22"/>
          <w:u w:val="single"/>
          <w:lang w:val="fr-FR"/>
        </w:rPr>
        <w:tab/>
      </w:r>
      <w:r w:rsidRPr="00957809">
        <w:rPr>
          <w:color w:val="800000"/>
          <w:sz w:val="22"/>
          <w:szCs w:val="22"/>
          <w:u w:val="single"/>
          <w:lang w:val="fr-FR"/>
        </w:rPr>
        <w:tab/>
      </w:r>
      <w:r w:rsidRPr="00957809">
        <w:rPr>
          <w:color w:val="800000"/>
          <w:sz w:val="22"/>
          <w:szCs w:val="22"/>
          <w:u w:val="single"/>
          <w:lang w:val="fr-FR"/>
        </w:rPr>
        <w:tab/>
      </w:r>
      <w:r w:rsidRPr="00957809">
        <w:rPr>
          <w:color w:val="800000"/>
          <w:sz w:val="22"/>
          <w:szCs w:val="22"/>
          <w:u w:val="single"/>
          <w:lang w:val="fr-FR"/>
        </w:rPr>
        <w:tab/>
      </w:r>
      <w:r w:rsidRPr="00957809">
        <w:rPr>
          <w:color w:val="800000"/>
          <w:sz w:val="22"/>
          <w:szCs w:val="22"/>
          <w:u w:val="single"/>
          <w:lang w:val="fr-FR"/>
        </w:rPr>
        <w:tab/>
      </w:r>
      <w:r w:rsidRPr="00957809">
        <w:rPr>
          <w:color w:val="800000"/>
          <w:sz w:val="22"/>
          <w:szCs w:val="22"/>
          <w:u w:val="single"/>
          <w:lang w:val="fr-FR"/>
        </w:rPr>
        <w:tab/>
      </w:r>
      <w:r w:rsidRPr="00957809">
        <w:rPr>
          <w:color w:val="800000"/>
          <w:sz w:val="22"/>
          <w:szCs w:val="22"/>
          <w:u w:val="single"/>
          <w:lang w:val="fr-FR"/>
        </w:rPr>
        <w:tab/>
      </w:r>
      <w:r w:rsidRPr="00957809">
        <w:rPr>
          <w:color w:val="800000"/>
          <w:sz w:val="22"/>
          <w:szCs w:val="22"/>
          <w:u w:val="single"/>
          <w:lang w:val="fr-FR"/>
        </w:rPr>
        <w:tab/>
      </w:r>
    </w:p>
    <w:p w:rsidR="00EF6542" w:rsidRPr="00957809" w:rsidRDefault="00EF6542">
      <w:pPr>
        <w:rPr>
          <w:sz w:val="22"/>
          <w:szCs w:val="22"/>
          <w:lang w:val="fr-FR"/>
        </w:rPr>
      </w:pPr>
    </w:p>
    <w:p w:rsidR="00EF6542" w:rsidRDefault="00D80064">
      <w:pPr>
        <w:rPr>
          <w:b/>
          <w:sz w:val="22"/>
          <w:szCs w:val="22"/>
        </w:rPr>
      </w:pPr>
      <w:r>
        <w:rPr>
          <w:b/>
          <w:sz w:val="22"/>
          <w:szCs w:val="22"/>
        </w:rPr>
        <w:t>Background:</w:t>
      </w:r>
    </w:p>
    <w:p w:rsidR="00EF6542" w:rsidRDefault="00D80064">
      <w:pPr>
        <w:ind w:hanging="2"/>
        <w:jc w:val="both"/>
        <w:rPr>
          <w:sz w:val="22"/>
          <w:szCs w:val="22"/>
        </w:rPr>
      </w:pPr>
      <w:r>
        <w:rPr>
          <w:sz w:val="22"/>
          <w:szCs w:val="22"/>
        </w:rPr>
        <w:t>Mercy Corps has been present in Haiti since 2010 in response to the earthquake through emergency response programs and from 2011 to transition to sustainable development approaches.</w:t>
      </w:r>
    </w:p>
    <w:p w:rsidR="00EF6542" w:rsidRDefault="00D80064">
      <w:pPr>
        <w:jc w:val="both"/>
        <w:rPr>
          <w:sz w:val="22"/>
          <w:szCs w:val="22"/>
        </w:rPr>
      </w:pPr>
      <w:r>
        <w:rPr>
          <w:sz w:val="22"/>
          <w:szCs w:val="22"/>
        </w:rPr>
        <w:t xml:space="preserve"> </w:t>
      </w:r>
    </w:p>
    <w:p w:rsidR="00EF6542" w:rsidRDefault="00EF6542">
      <w:pPr>
        <w:rPr>
          <w:sz w:val="22"/>
          <w:szCs w:val="22"/>
        </w:rPr>
      </w:pPr>
    </w:p>
    <w:p w:rsidR="00EF6542" w:rsidRDefault="00D80064">
      <w:pPr>
        <w:rPr>
          <w:b/>
          <w:sz w:val="22"/>
          <w:szCs w:val="22"/>
        </w:rPr>
      </w:pPr>
      <w:r>
        <w:rPr>
          <w:b/>
          <w:sz w:val="22"/>
          <w:szCs w:val="22"/>
        </w:rPr>
        <w:t>Purpose / Project Description:</w:t>
      </w:r>
    </w:p>
    <w:p w:rsidR="00EF6542" w:rsidRDefault="00D80064">
      <w:pPr>
        <w:pBdr>
          <w:top w:val="nil"/>
          <w:left w:val="nil"/>
          <w:bottom w:val="nil"/>
          <w:right w:val="nil"/>
          <w:between w:val="nil"/>
        </w:pBdr>
        <w:jc w:val="both"/>
        <w:rPr>
          <w:sz w:val="22"/>
          <w:szCs w:val="22"/>
        </w:rPr>
      </w:pPr>
      <w:r>
        <w:rPr>
          <w:sz w:val="22"/>
          <w:szCs w:val="22"/>
        </w:rPr>
        <w:t xml:space="preserve">Through an OFDA funded Award, </w:t>
      </w:r>
      <w:r>
        <w:rPr>
          <w:color w:val="000000"/>
          <w:sz w:val="22"/>
          <w:szCs w:val="22"/>
        </w:rPr>
        <w:t>Mercy Corp</w:t>
      </w:r>
      <w:r>
        <w:rPr>
          <w:color w:val="000000"/>
          <w:sz w:val="22"/>
          <w:szCs w:val="22"/>
        </w:rPr>
        <w:t>s</w:t>
      </w:r>
      <w:r>
        <w:rPr>
          <w:sz w:val="22"/>
          <w:szCs w:val="22"/>
        </w:rPr>
        <w:t xml:space="preserve"> </w:t>
      </w:r>
      <w:r>
        <w:rPr>
          <w:color w:val="000000"/>
          <w:sz w:val="22"/>
          <w:szCs w:val="22"/>
        </w:rPr>
        <w:t>leveraged its experience in cash transfer programming and its role as co-lead of the Cash Transfer Working Group (CTWG) through targeted activities to ensure cash transfer preparedness and high-quality cash transfer programs across sectors in order to be</w:t>
      </w:r>
      <w:r>
        <w:rPr>
          <w:color w:val="000000"/>
          <w:sz w:val="22"/>
          <w:szCs w:val="22"/>
        </w:rPr>
        <w:t xml:space="preserve"> able to support effective and critical response programming in wake of disasters. The proposed activities </w:t>
      </w:r>
      <w:r>
        <w:rPr>
          <w:sz w:val="22"/>
          <w:szCs w:val="22"/>
        </w:rPr>
        <w:t>were</w:t>
      </w:r>
      <w:r>
        <w:rPr>
          <w:color w:val="000000"/>
          <w:sz w:val="22"/>
          <w:szCs w:val="22"/>
        </w:rPr>
        <w:t xml:space="preserve"> part of a multi-donor initiative undertaken with support from ECHO and in collaboration with CRS and with WFP. Mercy Corps reinforced partnershi</w:t>
      </w:r>
      <w:r>
        <w:rPr>
          <w:color w:val="000000"/>
          <w:sz w:val="22"/>
          <w:szCs w:val="22"/>
        </w:rPr>
        <w:t xml:space="preserve">ps between public and private sector actors and facilitated the adaptation of basic quality standards around cash transfers in response to specific shocks in Haiti. </w:t>
      </w:r>
      <w:r>
        <w:rPr>
          <w:sz w:val="22"/>
          <w:szCs w:val="22"/>
        </w:rPr>
        <w:t>The</w:t>
      </w:r>
      <w:r>
        <w:rPr>
          <w:color w:val="000000"/>
          <w:sz w:val="22"/>
          <w:szCs w:val="22"/>
        </w:rPr>
        <w:t xml:space="preserve"> program developed and adapted standard tools and provided targeted training to humanita</w:t>
      </w:r>
      <w:r>
        <w:rPr>
          <w:color w:val="000000"/>
          <w:sz w:val="22"/>
          <w:szCs w:val="22"/>
        </w:rPr>
        <w:t xml:space="preserve">rian actors. The program engaged donors, </w:t>
      </w:r>
      <w:proofErr w:type="spellStart"/>
      <w:r>
        <w:rPr>
          <w:color w:val="000000"/>
          <w:sz w:val="22"/>
          <w:szCs w:val="22"/>
        </w:rPr>
        <w:t>GoH</w:t>
      </w:r>
      <w:proofErr w:type="spellEnd"/>
      <w:r>
        <w:rPr>
          <w:color w:val="000000"/>
          <w:sz w:val="22"/>
          <w:szCs w:val="22"/>
        </w:rPr>
        <w:t>, and financial service providers in policy discussions to better define the future of cash transfers. Finally, the program put these tools and training to the test by conducting small-scale response to rain even</w:t>
      </w:r>
      <w:r>
        <w:rPr>
          <w:color w:val="000000"/>
          <w:sz w:val="22"/>
          <w:szCs w:val="22"/>
        </w:rPr>
        <w:t>ts early in hurricane season. By combining capacity building with a field-based proof-of-concept, this program provided essential tools to the entire humanitarian community and evidence to support their integration into future humanitarian responses.</w:t>
      </w:r>
    </w:p>
    <w:p w:rsidR="00EF6542" w:rsidRDefault="00EF6542">
      <w:pPr>
        <w:pBdr>
          <w:top w:val="nil"/>
          <w:left w:val="nil"/>
          <w:bottom w:val="nil"/>
          <w:right w:val="nil"/>
          <w:between w:val="nil"/>
        </w:pBdr>
        <w:jc w:val="both"/>
        <w:rPr>
          <w:sz w:val="22"/>
          <w:szCs w:val="22"/>
        </w:rPr>
      </w:pPr>
    </w:p>
    <w:p w:rsidR="00EF6542" w:rsidRDefault="00D80064">
      <w:pPr>
        <w:jc w:val="both"/>
        <w:rPr>
          <w:sz w:val="22"/>
          <w:szCs w:val="22"/>
        </w:rPr>
      </w:pPr>
      <w:r>
        <w:rPr>
          <w:sz w:val="22"/>
          <w:szCs w:val="22"/>
        </w:rPr>
        <w:t xml:space="preserve">At Award closure, Mercy Corps is seeking a Final Evaluator to undertake the evaluation of the impact of </w:t>
      </w:r>
      <w:proofErr w:type="gramStart"/>
      <w:r>
        <w:rPr>
          <w:sz w:val="22"/>
          <w:szCs w:val="22"/>
        </w:rPr>
        <w:t>the  abovementioned</w:t>
      </w:r>
      <w:proofErr w:type="gramEnd"/>
      <w:r>
        <w:rPr>
          <w:sz w:val="22"/>
          <w:szCs w:val="22"/>
        </w:rPr>
        <w:t xml:space="preserve"> activities to support Mercy Corps in enhancing transparency, efficiency, effectiveness and quality of programming.  </w:t>
      </w:r>
    </w:p>
    <w:p w:rsidR="00EF6542" w:rsidRDefault="00D80064">
      <w:pPr>
        <w:rPr>
          <w:sz w:val="22"/>
          <w:szCs w:val="22"/>
        </w:rPr>
      </w:pPr>
      <w:r>
        <w:rPr>
          <w:sz w:val="22"/>
          <w:szCs w:val="22"/>
        </w:rPr>
        <w:t>     </w:t>
      </w:r>
    </w:p>
    <w:p w:rsidR="00EF6542" w:rsidRDefault="00D80064">
      <w:pPr>
        <w:rPr>
          <w:color w:val="FF0000"/>
          <w:sz w:val="22"/>
          <w:szCs w:val="22"/>
        </w:rPr>
      </w:pPr>
      <w:r>
        <w:rPr>
          <w:b/>
          <w:sz w:val="22"/>
          <w:szCs w:val="22"/>
        </w:rPr>
        <w:t>Consultan</w:t>
      </w:r>
      <w:r>
        <w:rPr>
          <w:b/>
          <w:sz w:val="22"/>
          <w:szCs w:val="22"/>
        </w:rPr>
        <w:t>t Objectives:</w:t>
      </w:r>
    </w:p>
    <w:p w:rsidR="00EF6542" w:rsidRDefault="00D80064">
      <w:pPr>
        <w:rPr>
          <w:sz w:val="22"/>
          <w:szCs w:val="22"/>
        </w:rPr>
      </w:pPr>
      <w:r>
        <w:rPr>
          <w:sz w:val="22"/>
          <w:szCs w:val="22"/>
        </w:rPr>
        <w:t>The Final Evaluator will be responsible to carry out an evaluation of the activities mentioned above to assess the impact of the OFDA Award.</w:t>
      </w:r>
    </w:p>
    <w:p w:rsidR="00EF6542" w:rsidRDefault="00EF6542">
      <w:pPr>
        <w:rPr>
          <w:sz w:val="22"/>
          <w:szCs w:val="22"/>
        </w:rPr>
      </w:pPr>
    </w:p>
    <w:p w:rsidR="00EF6542" w:rsidRDefault="00D80064">
      <w:pPr>
        <w:rPr>
          <w:b/>
          <w:sz w:val="22"/>
          <w:szCs w:val="22"/>
        </w:rPr>
      </w:pPr>
      <w:r>
        <w:rPr>
          <w:b/>
          <w:sz w:val="22"/>
          <w:szCs w:val="22"/>
        </w:rPr>
        <w:t xml:space="preserve">Consultant Specific Objectives: </w:t>
      </w:r>
    </w:p>
    <w:p w:rsidR="00EF6542" w:rsidRDefault="00D80064">
      <w:pPr>
        <w:jc w:val="both"/>
        <w:rPr>
          <w:sz w:val="22"/>
          <w:szCs w:val="22"/>
          <w:highlight w:val="yellow"/>
        </w:rPr>
      </w:pPr>
      <w:r>
        <w:rPr>
          <w:sz w:val="22"/>
          <w:szCs w:val="22"/>
        </w:rPr>
        <w:t xml:space="preserve">The Final Evaluator will evaluate </w:t>
      </w:r>
    </w:p>
    <w:p w:rsidR="00EF6542" w:rsidRDefault="00D80064">
      <w:pPr>
        <w:numPr>
          <w:ilvl w:val="0"/>
          <w:numId w:val="5"/>
        </w:numPr>
        <w:spacing w:line="276" w:lineRule="auto"/>
        <w:jc w:val="both"/>
        <w:rPr>
          <w:sz w:val="22"/>
          <w:szCs w:val="22"/>
        </w:rPr>
      </w:pPr>
      <w:r>
        <w:rPr>
          <w:sz w:val="22"/>
          <w:szCs w:val="22"/>
        </w:rPr>
        <w:t>The Institutional Capacity of Ca</w:t>
      </w:r>
      <w:r>
        <w:rPr>
          <w:sz w:val="22"/>
          <w:szCs w:val="22"/>
        </w:rPr>
        <w:t xml:space="preserve">sh Actors  </w:t>
      </w:r>
    </w:p>
    <w:p w:rsidR="00EF6542" w:rsidRDefault="00D80064">
      <w:pPr>
        <w:spacing w:line="276" w:lineRule="auto"/>
        <w:ind w:left="720"/>
        <w:jc w:val="both"/>
        <w:rPr>
          <w:sz w:val="22"/>
          <w:szCs w:val="22"/>
        </w:rPr>
      </w:pPr>
      <w:r>
        <w:rPr>
          <w:sz w:val="22"/>
          <w:szCs w:val="22"/>
        </w:rPr>
        <w:t>a) a comparative methodology between Mercy Corps and other Cash actors in terms of emergency preparedness b) What uptake of cash transfer programming of organizations who were trained and accessed Mercy Corps designed SOPs?</w:t>
      </w:r>
    </w:p>
    <w:p w:rsidR="00EF6542" w:rsidRDefault="00D80064">
      <w:pPr>
        <w:spacing w:line="276" w:lineRule="auto"/>
        <w:ind w:left="720"/>
        <w:jc w:val="both"/>
        <w:rPr>
          <w:sz w:val="22"/>
          <w:szCs w:val="22"/>
        </w:rPr>
      </w:pPr>
      <w:r>
        <w:rPr>
          <w:sz w:val="22"/>
          <w:szCs w:val="22"/>
        </w:rPr>
        <w:t>c) What is the perce</w:t>
      </w:r>
      <w:r>
        <w:rPr>
          <w:sz w:val="22"/>
          <w:szCs w:val="22"/>
        </w:rPr>
        <w:t>ption of the quality of their programs following Mercy Corps capacity building?</w:t>
      </w:r>
    </w:p>
    <w:p w:rsidR="00EF6542" w:rsidRDefault="00D80064">
      <w:pPr>
        <w:numPr>
          <w:ilvl w:val="0"/>
          <w:numId w:val="5"/>
        </w:numPr>
        <w:spacing w:line="276" w:lineRule="auto"/>
        <w:jc w:val="both"/>
        <w:rPr>
          <w:sz w:val="22"/>
          <w:szCs w:val="22"/>
        </w:rPr>
      </w:pPr>
      <w:r>
        <w:rPr>
          <w:sz w:val="22"/>
          <w:szCs w:val="22"/>
        </w:rPr>
        <w:t>In depth analysis base/</w:t>
      </w:r>
      <w:proofErr w:type="spellStart"/>
      <w:r>
        <w:rPr>
          <w:sz w:val="22"/>
          <w:szCs w:val="22"/>
        </w:rPr>
        <w:t>endline</w:t>
      </w:r>
      <w:proofErr w:type="spellEnd"/>
      <w:r>
        <w:rPr>
          <w:sz w:val="22"/>
          <w:szCs w:val="22"/>
        </w:rPr>
        <w:t xml:space="preserve"> of Mobile Money experience with vendors and program participants.</w:t>
      </w:r>
    </w:p>
    <w:p w:rsidR="00EF6542" w:rsidRDefault="00D80064">
      <w:pPr>
        <w:numPr>
          <w:ilvl w:val="0"/>
          <w:numId w:val="5"/>
        </w:numPr>
        <w:spacing w:line="276" w:lineRule="auto"/>
        <w:jc w:val="both"/>
        <w:rPr>
          <w:sz w:val="22"/>
          <w:szCs w:val="22"/>
        </w:rPr>
      </w:pPr>
      <w:r>
        <w:rPr>
          <w:sz w:val="22"/>
          <w:szCs w:val="22"/>
        </w:rPr>
        <w:t>Assess barriers to Financial Inclusion, such as barriers to using wallet-to-wallet services.</w:t>
      </w:r>
    </w:p>
    <w:p w:rsidR="00EF6542" w:rsidRDefault="00D80064">
      <w:pPr>
        <w:numPr>
          <w:ilvl w:val="0"/>
          <w:numId w:val="5"/>
        </w:numPr>
        <w:spacing w:line="276" w:lineRule="auto"/>
        <w:jc w:val="both"/>
        <w:rPr>
          <w:sz w:val="22"/>
          <w:szCs w:val="22"/>
        </w:rPr>
      </w:pPr>
      <w:r>
        <w:rPr>
          <w:sz w:val="22"/>
          <w:szCs w:val="22"/>
        </w:rPr>
        <w:t>Assess the impact of Mercy Corps VSLA programming.</w:t>
      </w:r>
    </w:p>
    <w:p w:rsidR="00EF6542" w:rsidRDefault="00D80064">
      <w:pPr>
        <w:numPr>
          <w:ilvl w:val="0"/>
          <w:numId w:val="5"/>
        </w:numPr>
        <w:jc w:val="both"/>
        <w:rPr>
          <w:sz w:val="22"/>
          <w:szCs w:val="22"/>
        </w:rPr>
      </w:pPr>
      <w:r>
        <w:rPr>
          <w:sz w:val="22"/>
          <w:szCs w:val="22"/>
        </w:rPr>
        <w:t xml:space="preserve">Did the project contribute to DPC/MAST/FSP understanding or uptake of cash programming? What are the continuing </w:t>
      </w:r>
      <w:r>
        <w:rPr>
          <w:sz w:val="22"/>
          <w:szCs w:val="22"/>
        </w:rPr>
        <w:t xml:space="preserve">advocacy priorities for Cash programing in Haiti? </w:t>
      </w:r>
    </w:p>
    <w:p w:rsidR="00EF6542" w:rsidRDefault="00D80064">
      <w:pPr>
        <w:numPr>
          <w:ilvl w:val="0"/>
          <w:numId w:val="5"/>
        </w:numPr>
        <w:jc w:val="both"/>
        <w:rPr>
          <w:sz w:val="22"/>
          <w:szCs w:val="22"/>
        </w:rPr>
      </w:pPr>
      <w:r>
        <w:rPr>
          <w:sz w:val="22"/>
          <w:szCs w:val="22"/>
        </w:rPr>
        <w:t>Training of local partners on Cash--was training beneficial for local partners--can they now apply for cash programming. If not, provide recommendations.</w:t>
      </w:r>
    </w:p>
    <w:p w:rsidR="00EF6542" w:rsidRDefault="00D80064">
      <w:pPr>
        <w:numPr>
          <w:ilvl w:val="0"/>
          <w:numId w:val="5"/>
        </w:numPr>
        <w:jc w:val="both"/>
        <w:rPr>
          <w:sz w:val="22"/>
          <w:szCs w:val="22"/>
        </w:rPr>
      </w:pPr>
      <w:r>
        <w:rPr>
          <w:sz w:val="22"/>
          <w:szCs w:val="22"/>
        </w:rPr>
        <w:t>To what extent was the logic of Mercy Corps project</w:t>
      </w:r>
      <w:r>
        <w:rPr>
          <w:sz w:val="22"/>
          <w:szCs w:val="22"/>
        </w:rPr>
        <w:t xml:space="preserve"> extension sound? Did the multi-round cash transfer model reduce food insecurity/respond to basic needs as per the expected results? What was the pertinence of the transfer amount versus the MEB? Would other approaches have been more effective?</w:t>
      </w:r>
    </w:p>
    <w:p w:rsidR="00EF6542" w:rsidRDefault="00EF6542">
      <w:pPr>
        <w:jc w:val="both"/>
        <w:rPr>
          <w:sz w:val="22"/>
          <w:szCs w:val="22"/>
        </w:rPr>
      </w:pPr>
    </w:p>
    <w:p w:rsidR="00EF6542" w:rsidRDefault="00EF6542">
      <w:pPr>
        <w:rPr>
          <w:sz w:val="22"/>
          <w:szCs w:val="22"/>
        </w:rPr>
      </w:pPr>
    </w:p>
    <w:p w:rsidR="00EF6542" w:rsidRDefault="00D80064">
      <w:pPr>
        <w:rPr>
          <w:b/>
          <w:sz w:val="22"/>
          <w:szCs w:val="22"/>
        </w:rPr>
      </w:pPr>
      <w:r>
        <w:rPr>
          <w:b/>
          <w:sz w:val="22"/>
          <w:szCs w:val="22"/>
        </w:rPr>
        <w:t>Consultant Activities:</w:t>
      </w:r>
    </w:p>
    <w:p w:rsidR="00EF6542" w:rsidRDefault="00EF6542">
      <w:pPr>
        <w:jc w:val="both"/>
        <w:rPr>
          <w:sz w:val="22"/>
          <w:szCs w:val="22"/>
        </w:rPr>
      </w:pPr>
    </w:p>
    <w:p w:rsidR="00EF6542" w:rsidRDefault="00D80064">
      <w:pPr>
        <w:jc w:val="both"/>
        <w:rPr>
          <w:sz w:val="22"/>
          <w:szCs w:val="22"/>
        </w:rPr>
      </w:pPr>
      <w:r>
        <w:rPr>
          <w:sz w:val="22"/>
          <w:szCs w:val="22"/>
        </w:rPr>
        <w:t xml:space="preserve">Desk Review  </w:t>
      </w:r>
    </w:p>
    <w:p w:rsidR="00EF6542" w:rsidRDefault="00D80064">
      <w:pPr>
        <w:jc w:val="both"/>
        <w:rPr>
          <w:sz w:val="22"/>
          <w:szCs w:val="22"/>
        </w:rPr>
      </w:pPr>
      <w:r>
        <w:rPr>
          <w:sz w:val="22"/>
          <w:szCs w:val="22"/>
        </w:rPr>
        <w:t>Training enumerators for data collection</w:t>
      </w:r>
    </w:p>
    <w:p w:rsidR="00EF6542" w:rsidRDefault="00D80064">
      <w:pPr>
        <w:jc w:val="both"/>
        <w:rPr>
          <w:sz w:val="22"/>
          <w:szCs w:val="22"/>
        </w:rPr>
      </w:pPr>
      <w:r>
        <w:rPr>
          <w:sz w:val="22"/>
          <w:szCs w:val="22"/>
        </w:rPr>
        <w:t xml:space="preserve">Sampling </w:t>
      </w:r>
    </w:p>
    <w:p w:rsidR="00EF6542" w:rsidRDefault="00D80064">
      <w:pPr>
        <w:jc w:val="both"/>
        <w:rPr>
          <w:sz w:val="22"/>
          <w:szCs w:val="22"/>
        </w:rPr>
      </w:pPr>
      <w:r>
        <w:rPr>
          <w:sz w:val="22"/>
          <w:szCs w:val="22"/>
        </w:rPr>
        <w:t>Conduct the data collection and analysis</w:t>
      </w:r>
    </w:p>
    <w:p w:rsidR="00EF6542" w:rsidRDefault="00D80064">
      <w:pPr>
        <w:jc w:val="both"/>
        <w:rPr>
          <w:sz w:val="22"/>
          <w:szCs w:val="22"/>
        </w:rPr>
      </w:pPr>
      <w:r>
        <w:rPr>
          <w:sz w:val="22"/>
          <w:szCs w:val="22"/>
        </w:rPr>
        <w:t xml:space="preserve">Supervision of enumerators  </w:t>
      </w:r>
    </w:p>
    <w:p w:rsidR="00EF6542" w:rsidRDefault="00D80064">
      <w:pPr>
        <w:jc w:val="both"/>
        <w:rPr>
          <w:sz w:val="22"/>
          <w:szCs w:val="22"/>
        </w:rPr>
      </w:pPr>
      <w:r>
        <w:rPr>
          <w:sz w:val="22"/>
          <w:szCs w:val="22"/>
        </w:rPr>
        <w:t>Coordinating Mixed Quantitative/Qualitative FGDs</w:t>
      </w:r>
    </w:p>
    <w:p w:rsidR="00EF6542" w:rsidRDefault="00D80064">
      <w:pPr>
        <w:jc w:val="both"/>
        <w:rPr>
          <w:sz w:val="22"/>
          <w:szCs w:val="22"/>
        </w:rPr>
      </w:pPr>
      <w:r>
        <w:rPr>
          <w:sz w:val="22"/>
          <w:szCs w:val="22"/>
        </w:rPr>
        <w:t>MC collects base/</w:t>
      </w:r>
      <w:proofErr w:type="spellStart"/>
      <w:r>
        <w:rPr>
          <w:sz w:val="22"/>
          <w:szCs w:val="22"/>
        </w:rPr>
        <w:t>endline</w:t>
      </w:r>
      <w:proofErr w:type="spellEnd"/>
      <w:r>
        <w:rPr>
          <w:sz w:val="22"/>
          <w:szCs w:val="22"/>
        </w:rPr>
        <w:t xml:space="preserve"> (quantitative) and Eval</w:t>
      </w:r>
      <w:r>
        <w:rPr>
          <w:sz w:val="22"/>
          <w:szCs w:val="22"/>
        </w:rPr>
        <w:t xml:space="preserve">uator analyzes, and also leads FGDs </w:t>
      </w:r>
    </w:p>
    <w:p w:rsidR="00EF6542" w:rsidRDefault="00D80064">
      <w:r>
        <w:t>Prepare and submit a first draft report for comments</w:t>
      </w:r>
    </w:p>
    <w:p w:rsidR="00EF6542" w:rsidRDefault="00D80064">
      <w:r>
        <w:t xml:space="preserve">Develop data collection tools and the </w:t>
      </w:r>
      <w:proofErr w:type="spellStart"/>
      <w:r>
        <w:t>workplan</w:t>
      </w:r>
      <w:proofErr w:type="spellEnd"/>
      <w:r>
        <w:t>.</w:t>
      </w:r>
    </w:p>
    <w:p w:rsidR="00EF6542" w:rsidRDefault="00EF6542"/>
    <w:p w:rsidR="00EF6542" w:rsidRDefault="00EF6542">
      <w:pPr>
        <w:jc w:val="both"/>
        <w:rPr>
          <w:sz w:val="22"/>
          <w:szCs w:val="22"/>
        </w:rPr>
      </w:pPr>
    </w:p>
    <w:p w:rsidR="00EF6542" w:rsidRDefault="00D80064">
      <w:pPr>
        <w:jc w:val="both"/>
        <w:rPr>
          <w:b/>
          <w:sz w:val="22"/>
          <w:szCs w:val="22"/>
        </w:rPr>
      </w:pPr>
      <w:r>
        <w:rPr>
          <w:b/>
          <w:sz w:val="22"/>
          <w:szCs w:val="22"/>
        </w:rPr>
        <w:t>To conduct the above monitoring activities, The Final Evaluator will be responsible to follow the process below:</w:t>
      </w:r>
    </w:p>
    <w:p w:rsidR="00EF6542" w:rsidRDefault="00EF6542">
      <w:pPr>
        <w:jc w:val="both"/>
        <w:rPr>
          <w:sz w:val="22"/>
          <w:szCs w:val="22"/>
        </w:rPr>
      </w:pPr>
    </w:p>
    <w:p w:rsidR="00EF6542" w:rsidRDefault="00D80064">
      <w:pPr>
        <w:numPr>
          <w:ilvl w:val="0"/>
          <w:numId w:val="2"/>
        </w:numPr>
        <w:pBdr>
          <w:top w:val="nil"/>
          <w:left w:val="nil"/>
          <w:bottom w:val="nil"/>
          <w:right w:val="nil"/>
          <w:between w:val="nil"/>
        </w:pBdr>
        <w:spacing w:line="276" w:lineRule="auto"/>
        <w:jc w:val="both"/>
        <w:rPr>
          <w:color w:val="000000"/>
          <w:sz w:val="22"/>
          <w:szCs w:val="22"/>
        </w:rPr>
      </w:pPr>
      <w:r>
        <w:rPr>
          <w:b/>
          <w:color w:val="000000"/>
          <w:sz w:val="22"/>
          <w:szCs w:val="22"/>
        </w:rPr>
        <w:t>To</w:t>
      </w:r>
      <w:r>
        <w:rPr>
          <w:b/>
          <w:color w:val="000000"/>
          <w:sz w:val="22"/>
          <w:szCs w:val="22"/>
        </w:rPr>
        <w:t>ols Development:</w:t>
      </w:r>
      <w:r>
        <w:rPr>
          <w:color w:val="000000"/>
          <w:sz w:val="22"/>
          <w:szCs w:val="22"/>
        </w:rPr>
        <w:t xml:space="preserve"> </w:t>
      </w:r>
      <w:r>
        <w:rPr>
          <w:sz w:val="22"/>
          <w:szCs w:val="22"/>
        </w:rPr>
        <w:t>The Final Evaluator</w:t>
      </w:r>
      <w:r>
        <w:rPr>
          <w:color w:val="000000"/>
          <w:sz w:val="22"/>
          <w:szCs w:val="22"/>
        </w:rPr>
        <w:t xml:space="preserve"> will be requested to develop the tools, translate and train the field team (following confirmation from Mercy Corps). Mercy Corps will provide its standard tools and/or training </w:t>
      </w:r>
      <w:r>
        <w:rPr>
          <w:sz w:val="22"/>
          <w:szCs w:val="22"/>
        </w:rPr>
        <w:t xml:space="preserve">to The Final Evaluator </w:t>
      </w:r>
      <w:r>
        <w:rPr>
          <w:color w:val="000000"/>
          <w:sz w:val="22"/>
          <w:szCs w:val="22"/>
        </w:rPr>
        <w:t>and/or field team.</w:t>
      </w:r>
      <w:r>
        <w:rPr>
          <w:color w:val="000000"/>
          <w:sz w:val="22"/>
          <w:szCs w:val="22"/>
        </w:rPr>
        <w:t xml:space="preserve"> </w:t>
      </w:r>
    </w:p>
    <w:p w:rsidR="00EF6542" w:rsidRDefault="00D80064">
      <w:pPr>
        <w:numPr>
          <w:ilvl w:val="0"/>
          <w:numId w:val="2"/>
        </w:numPr>
        <w:pBdr>
          <w:top w:val="nil"/>
          <w:left w:val="nil"/>
          <w:bottom w:val="nil"/>
          <w:right w:val="nil"/>
          <w:between w:val="nil"/>
        </w:pBdr>
        <w:spacing w:line="276" w:lineRule="auto"/>
        <w:jc w:val="both"/>
        <w:rPr>
          <w:color w:val="000000"/>
          <w:sz w:val="22"/>
          <w:szCs w:val="22"/>
        </w:rPr>
      </w:pPr>
      <w:r>
        <w:rPr>
          <w:b/>
          <w:color w:val="000000"/>
          <w:sz w:val="22"/>
          <w:szCs w:val="22"/>
        </w:rPr>
        <w:t>Sampling:</w:t>
      </w:r>
      <w:r>
        <w:rPr>
          <w:color w:val="000000"/>
          <w:sz w:val="22"/>
          <w:szCs w:val="22"/>
        </w:rPr>
        <w:t xml:space="preserve"> </w:t>
      </w:r>
      <w:r>
        <w:rPr>
          <w:sz w:val="22"/>
          <w:szCs w:val="22"/>
        </w:rPr>
        <w:t xml:space="preserve">The Final Evaluator </w:t>
      </w:r>
      <w:r>
        <w:rPr>
          <w:color w:val="000000"/>
          <w:sz w:val="22"/>
          <w:szCs w:val="22"/>
        </w:rPr>
        <w:t xml:space="preserve">will follow the Mercy Corps defined sampling methods and sample for a particular monitoring service. </w:t>
      </w:r>
    </w:p>
    <w:p w:rsidR="00EF6542" w:rsidRDefault="00D80064">
      <w:pPr>
        <w:numPr>
          <w:ilvl w:val="0"/>
          <w:numId w:val="2"/>
        </w:numPr>
        <w:pBdr>
          <w:top w:val="nil"/>
          <w:left w:val="nil"/>
          <w:bottom w:val="nil"/>
          <w:right w:val="nil"/>
          <w:between w:val="nil"/>
        </w:pBdr>
        <w:spacing w:line="276" w:lineRule="auto"/>
        <w:jc w:val="both"/>
        <w:rPr>
          <w:color w:val="000000"/>
          <w:sz w:val="22"/>
          <w:szCs w:val="22"/>
        </w:rPr>
      </w:pPr>
      <w:r>
        <w:rPr>
          <w:b/>
          <w:color w:val="000000"/>
          <w:sz w:val="22"/>
          <w:szCs w:val="22"/>
        </w:rPr>
        <w:t>Reporting &amp; Dissemination:</w:t>
      </w:r>
      <w:r>
        <w:rPr>
          <w:color w:val="000000"/>
          <w:sz w:val="22"/>
          <w:szCs w:val="22"/>
        </w:rPr>
        <w:t xml:space="preserve"> </w:t>
      </w:r>
      <w:r>
        <w:rPr>
          <w:sz w:val="22"/>
          <w:szCs w:val="22"/>
        </w:rPr>
        <w:t xml:space="preserve">The Final Evaluator </w:t>
      </w:r>
      <w:r>
        <w:rPr>
          <w:color w:val="000000"/>
          <w:sz w:val="22"/>
          <w:szCs w:val="22"/>
        </w:rPr>
        <w:t xml:space="preserve">will be responsible </w:t>
      </w:r>
      <w:r>
        <w:rPr>
          <w:sz w:val="22"/>
          <w:szCs w:val="22"/>
        </w:rPr>
        <w:t>for providing the</w:t>
      </w:r>
      <w:r>
        <w:rPr>
          <w:color w:val="000000"/>
          <w:sz w:val="22"/>
          <w:szCs w:val="22"/>
        </w:rPr>
        <w:t xml:space="preserve"> final </w:t>
      </w:r>
      <w:r>
        <w:rPr>
          <w:sz w:val="22"/>
          <w:szCs w:val="22"/>
        </w:rPr>
        <w:t xml:space="preserve">evaluation </w:t>
      </w:r>
      <w:r>
        <w:rPr>
          <w:color w:val="000000"/>
          <w:sz w:val="22"/>
          <w:szCs w:val="22"/>
        </w:rPr>
        <w:t>report</w:t>
      </w:r>
      <w:r>
        <w:rPr>
          <w:sz w:val="22"/>
          <w:szCs w:val="22"/>
        </w:rPr>
        <w:t xml:space="preserve">. </w:t>
      </w:r>
      <w:r>
        <w:rPr>
          <w:color w:val="000000"/>
          <w:sz w:val="22"/>
          <w:szCs w:val="22"/>
        </w:rPr>
        <w:t xml:space="preserve"> Mercy </w:t>
      </w:r>
      <w:r>
        <w:rPr>
          <w:sz w:val="22"/>
          <w:szCs w:val="22"/>
        </w:rPr>
        <w:t>C</w:t>
      </w:r>
      <w:r>
        <w:rPr>
          <w:color w:val="000000"/>
          <w:sz w:val="22"/>
          <w:szCs w:val="22"/>
        </w:rPr>
        <w:t>orps</w:t>
      </w:r>
      <w:r>
        <w:rPr>
          <w:color w:val="000000"/>
          <w:sz w:val="22"/>
          <w:szCs w:val="22"/>
        </w:rPr>
        <w:t xml:space="preserve"> </w:t>
      </w:r>
      <w:r>
        <w:rPr>
          <w:sz w:val="22"/>
          <w:szCs w:val="22"/>
        </w:rPr>
        <w:t>reserves the right to all</w:t>
      </w:r>
      <w:r>
        <w:rPr>
          <w:color w:val="000000"/>
          <w:sz w:val="22"/>
          <w:szCs w:val="22"/>
        </w:rPr>
        <w:t xml:space="preserve"> data sets for all activities</w:t>
      </w:r>
      <w:r>
        <w:rPr>
          <w:sz w:val="22"/>
          <w:szCs w:val="22"/>
          <w:highlight w:val="yellow"/>
        </w:rPr>
        <w:t xml:space="preserve"> </w:t>
      </w:r>
    </w:p>
    <w:p w:rsidR="00EF6542" w:rsidRDefault="00EF6542">
      <w:pPr>
        <w:pBdr>
          <w:top w:val="nil"/>
          <w:left w:val="nil"/>
          <w:bottom w:val="nil"/>
          <w:right w:val="nil"/>
          <w:between w:val="nil"/>
        </w:pBdr>
        <w:ind w:left="720"/>
        <w:jc w:val="both"/>
        <w:rPr>
          <w:b/>
          <w:sz w:val="22"/>
          <w:szCs w:val="22"/>
        </w:rPr>
      </w:pPr>
    </w:p>
    <w:p w:rsidR="00EF6542" w:rsidRDefault="00D80064">
      <w:pPr>
        <w:rPr>
          <w:b/>
          <w:sz w:val="22"/>
          <w:szCs w:val="22"/>
        </w:rPr>
      </w:pPr>
      <w:r>
        <w:rPr>
          <w:b/>
          <w:sz w:val="22"/>
          <w:szCs w:val="22"/>
        </w:rPr>
        <w:t>Consultant Deliverables:</w:t>
      </w:r>
    </w:p>
    <w:p w:rsidR="00EF6542" w:rsidRDefault="00D80064">
      <w:pPr>
        <w:jc w:val="both"/>
        <w:rPr>
          <w:rFonts w:ascii="Roboto" w:eastAsia="Roboto" w:hAnsi="Roboto" w:cs="Roboto"/>
          <w:color w:val="073763"/>
          <w:sz w:val="20"/>
          <w:szCs w:val="20"/>
        </w:rPr>
      </w:pPr>
      <w:r>
        <w:rPr>
          <w:sz w:val="22"/>
          <w:szCs w:val="22"/>
        </w:rPr>
        <w:t>The Final Evaluator will be responsible to submit the following reports:</w:t>
      </w:r>
    </w:p>
    <w:p w:rsidR="00EF6542" w:rsidRDefault="00D80064">
      <w:pPr>
        <w:pStyle w:val="Titre3"/>
        <w:keepLines w:val="0"/>
        <w:numPr>
          <w:ilvl w:val="0"/>
          <w:numId w:val="6"/>
        </w:numPr>
        <w:shd w:val="clear" w:color="auto" w:fill="FFFFFF"/>
        <w:spacing w:before="240" w:after="240" w:line="276" w:lineRule="auto"/>
        <w:jc w:val="both"/>
        <w:rPr>
          <w:b w:val="0"/>
          <w:sz w:val="22"/>
          <w:szCs w:val="22"/>
        </w:rPr>
      </w:pPr>
      <w:bookmarkStart w:id="1" w:name="_f73v84grk9m2" w:colFirst="0" w:colLast="0"/>
      <w:bookmarkEnd w:id="1"/>
      <w:r>
        <w:rPr>
          <w:b w:val="0"/>
          <w:sz w:val="22"/>
          <w:szCs w:val="22"/>
        </w:rPr>
        <w:t>Approved final evaluation report of the institutional cash preparedness program</w:t>
      </w:r>
    </w:p>
    <w:p w:rsidR="00EF6542" w:rsidRDefault="00D80064">
      <w:pPr>
        <w:pStyle w:val="Titre3"/>
        <w:keepLines w:val="0"/>
        <w:numPr>
          <w:ilvl w:val="0"/>
          <w:numId w:val="6"/>
        </w:numPr>
        <w:shd w:val="clear" w:color="auto" w:fill="FFFFFF"/>
        <w:spacing w:before="240" w:after="240" w:line="276" w:lineRule="auto"/>
        <w:jc w:val="both"/>
        <w:rPr>
          <w:b w:val="0"/>
          <w:sz w:val="22"/>
          <w:szCs w:val="22"/>
        </w:rPr>
      </w:pPr>
      <w:bookmarkStart w:id="2" w:name="_89htcvfmojji" w:colFirst="0" w:colLast="0"/>
      <w:bookmarkEnd w:id="2"/>
      <w:r>
        <w:rPr>
          <w:b w:val="0"/>
          <w:sz w:val="22"/>
          <w:szCs w:val="22"/>
        </w:rPr>
        <w:t>Data set for all variables concerning project impact</w:t>
      </w:r>
    </w:p>
    <w:p w:rsidR="00EF6542" w:rsidRDefault="00D80064">
      <w:pPr>
        <w:pStyle w:val="Titre3"/>
        <w:keepLines w:val="0"/>
        <w:numPr>
          <w:ilvl w:val="0"/>
          <w:numId w:val="6"/>
        </w:numPr>
        <w:shd w:val="clear" w:color="auto" w:fill="FFFFFF"/>
        <w:spacing w:before="240" w:after="240" w:line="276" w:lineRule="auto"/>
        <w:jc w:val="both"/>
        <w:rPr>
          <w:b w:val="0"/>
          <w:sz w:val="22"/>
          <w:szCs w:val="22"/>
        </w:rPr>
      </w:pPr>
      <w:bookmarkStart w:id="3" w:name="_2e9sdnsqvhl" w:colFirst="0" w:colLast="0"/>
      <w:bookmarkEnd w:id="3"/>
      <w:r>
        <w:rPr>
          <w:b w:val="0"/>
          <w:sz w:val="22"/>
          <w:szCs w:val="22"/>
        </w:rPr>
        <w:t xml:space="preserve">1-page summary dashboard for all project indicators </w:t>
      </w:r>
    </w:p>
    <w:p w:rsidR="00EF6542" w:rsidRDefault="00D80064">
      <w:pPr>
        <w:keepNext/>
        <w:numPr>
          <w:ilvl w:val="0"/>
          <w:numId w:val="6"/>
        </w:numPr>
        <w:spacing w:line="276" w:lineRule="auto"/>
        <w:jc w:val="both"/>
        <w:rPr>
          <w:sz w:val="22"/>
          <w:szCs w:val="22"/>
        </w:rPr>
      </w:pPr>
      <w:proofErr w:type="spellStart"/>
      <w:r>
        <w:rPr>
          <w:sz w:val="22"/>
          <w:szCs w:val="22"/>
        </w:rPr>
        <w:t>Workplan</w:t>
      </w:r>
      <w:proofErr w:type="spellEnd"/>
      <w:r>
        <w:rPr>
          <w:sz w:val="22"/>
          <w:szCs w:val="22"/>
        </w:rPr>
        <w:t xml:space="preserve"> will be agreed based on the locations and activities once the </w:t>
      </w:r>
      <w:proofErr w:type="spellStart"/>
      <w:r>
        <w:rPr>
          <w:sz w:val="22"/>
          <w:szCs w:val="22"/>
        </w:rPr>
        <w:t>The</w:t>
      </w:r>
      <w:proofErr w:type="spellEnd"/>
      <w:r>
        <w:rPr>
          <w:sz w:val="22"/>
          <w:szCs w:val="22"/>
        </w:rPr>
        <w:t xml:space="preserve"> Final Evaluator is taken on board. </w:t>
      </w:r>
    </w:p>
    <w:p w:rsidR="00EF6542" w:rsidRDefault="00EF6542">
      <w:pPr>
        <w:keepNext/>
        <w:spacing w:line="276" w:lineRule="auto"/>
        <w:ind w:left="720"/>
        <w:jc w:val="both"/>
        <w:rPr>
          <w:sz w:val="22"/>
          <w:szCs w:val="22"/>
        </w:rPr>
      </w:pPr>
    </w:p>
    <w:p w:rsidR="00EF6542" w:rsidRDefault="00D80064">
      <w:pPr>
        <w:jc w:val="both"/>
        <w:rPr>
          <w:sz w:val="22"/>
          <w:szCs w:val="22"/>
        </w:rPr>
      </w:pPr>
      <w:r>
        <w:rPr>
          <w:sz w:val="22"/>
          <w:szCs w:val="22"/>
        </w:rPr>
        <w:t>Mercy Corps Haiti country team will pr</w:t>
      </w:r>
      <w:r>
        <w:rPr>
          <w:sz w:val="22"/>
          <w:szCs w:val="22"/>
        </w:rPr>
        <w:t>ovide full orientation on the MC monitoring tools, processes, interventions and key monitoring activities to the Final Evaluator. An induction meeting will be planned with the Final Evaluator to agree on the requirement and minimum reporting frequencies.</w:t>
      </w:r>
    </w:p>
    <w:p w:rsidR="00EF6542" w:rsidRDefault="00EF6542">
      <w:pPr>
        <w:rPr>
          <w:sz w:val="22"/>
          <w:szCs w:val="22"/>
        </w:rPr>
      </w:pPr>
    </w:p>
    <w:p w:rsidR="00EF6542" w:rsidRDefault="00D80064">
      <w:pPr>
        <w:rPr>
          <w:b/>
          <w:sz w:val="22"/>
          <w:szCs w:val="22"/>
        </w:rPr>
      </w:pPr>
      <w:r>
        <w:rPr>
          <w:b/>
          <w:sz w:val="22"/>
          <w:szCs w:val="22"/>
        </w:rPr>
        <w:t xml:space="preserve">Timeframe / Schedule:  </w:t>
      </w:r>
    </w:p>
    <w:p w:rsidR="00EF6542" w:rsidRDefault="00D80064">
      <w:pPr>
        <w:pBdr>
          <w:top w:val="nil"/>
          <w:left w:val="nil"/>
          <w:bottom w:val="nil"/>
          <w:right w:val="nil"/>
          <w:between w:val="nil"/>
        </w:pBdr>
        <w:jc w:val="both"/>
        <w:rPr>
          <w:sz w:val="22"/>
          <w:szCs w:val="22"/>
        </w:rPr>
      </w:pPr>
      <w:r>
        <w:rPr>
          <w:sz w:val="22"/>
          <w:szCs w:val="22"/>
        </w:rPr>
        <w:t xml:space="preserve">The successful tender will be contracted for 20 days commencing October 5th </w:t>
      </w:r>
      <w:r>
        <w:rPr>
          <w:sz w:val="22"/>
          <w:szCs w:val="22"/>
        </w:rPr>
        <w:t>with services provided as per the agreement. The successful Final Evaluator will be engaged in evaluating all activities as per the agreed work plan and weekly review meetings will be conducted with the Final Evaluator by the Humanitarian Response Manager.</w:t>
      </w:r>
    </w:p>
    <w:p w:rsidR="00EF6542" w:rsidRDefault="00EF6542">
      <w:pPr>
        <w:rPr>
          <w:sz w:val="22"/>
          <w:szCs w:val="22"/>
        </w:rPr>
      </w:pPr>
    </w:p>
    <w:p w:rsidR="00EF6542" w:rsidRDefault="00D80064">
      <w:pPr>
        <w:rPr>
          <w:b/>
          <w:sz w:val="22"/>
          <w:szCs w:val="22"/>
        </w:rPr>
      </w:pPr>
      <w:r>
        <w:rPr>
          <w:b/>
          <w:sz w:val="22"/>
          <w:szCs w:val="22"/>
        </w:rPr>
        <w:t xml:space="preserve">The Consultant will report to: </w:t>
      </w:r>
    </w:p>
    <w:p w:rsidR="00EF6542" w:rsidRDefault="00D80064">
      <w:pPr>
        <w:rPr>
          <w:sz w:val="22"/>
          <w:szCs w:val="22"/>
        </w:rPr>
      </w:pPr>
      <w:r>
        <w:rPr>
          <w:sz w:val="22"/>
          <w:szCs w:val="22"/>
        </w:rPr>
        <w:t>The Final Evaluator will work under the direct supervision of the Humanitarian Response Manager-Haiti</w:t>
      </w:r>
    </w:p>
    <w:p w:rsidR="00EF6542" w:rsidRDefault="00EF6542">
      <w:pPr>
        <w:rPr>
          <w:sz w:val="22"/>
          <w:szCs w:val="22"/>
        </w:rPr>
      </w:pPr>
    </w:p>
    <w:p w:rsidR="00EF6542" w:rsidRDefault="00D80064">
      <w:pPr>
        <w:rPr>
          <w:b/>
          <w:sz w:val="22"/>
          <w:szCs w:val="22"/>
        </w:rPr>
      </w:pPr>
      <w:r>
        <w:rPr>
          <w:b/>
          <w:sz w:val="22"/>
          <w:szCs w:val="22"/>
        </w:rPr>
        <w:t>The Consultant will work closely with:</w:t>
      </w:r>
    </w:p>
    <w:p w:rsidR="00EF6542" w:rsidRDefault="00D80064">
      <w:pPr>
        <w:rPr>
          <w:i/>
          <w:sz w:val="22"/>
          <w:szCs w:val="22"/>
        </w:rPr>
      </w:pPr>
      <w:r>
        <w:rPr>
          <w:sz w:val="22"/>
          <w:szCs w:val="22"/>
        </w:rPr>
        <w:t xml:space="preserve">The Final Evaluator will work closely with the Cash Coordinator, the Cash field </w:t>
      </w:r>
      <w:r>
        <w:rPr>
          <w:sz w:val="22"/>
          <w:szCs w:val="22"/>
        </w:rPr>
        <w:t>staff, the Cash working Group partners.</w:t>
      </w:r>
    </w:p>
    <w:p w:rsidR="00EF6542" w:rsidRDefault="00EF6542">
      <w:pPr>
        <w:rPr>
          <w:b/>
          <w:sz w:val="22"/>
          <w:szCs w:val="22"/>
        </w:rPr>
      </w:pPr>
    </w:p>
    <w:p w:rsidR="00EF6542" w:rsidRDefault="00D80064">
      <w:pPr>
        <w:rPr>
          <w:b/>
          <w:sz w:val="22"/>
          <w:szCs w:val="22"/>
        </w:rPr>
      </w:pPr>
      <w:r>
        <w:rPr>
          <w:b/>
          <w:sz w:val="22"/>
          <w:szCs w:val="22"/>
        </w:rPr>
        <w:t>Required Experience &amp; Skills:</w:t>
      </w:r>
    </w:p>
    <w:p w:rsidR="00EF6542" w:rsidRDefault="00D80064">
      <w:pPr>
        <w:numPr>
          <w:ilvl w:val="0"/>
          <w:numId w:val="1"/>
        </w:numPr>
        <w:pBdr>
          <w:top w:val="nil"/>
          <w:left w:val="nil"/>
          <w:bottom w:val="nil"/>
          <w:right w:val="nil"/>
          <w:between w:val="nil"/>
        </w:pBdr>
        <w:spacing w:line="276" w:lineRule="auto"/>
        <w:jc w:val="both"/>
        <w:rPr>
          <w:color w:val="000000"/>
          <w:sz w:val="22"/>
          <w:szCs w:val="22"/>
        </w:rPr>
      </w:pPr>
      <w:r>
        <w:rPr>
          <w:sz w:val="22"/>
          <w:szCs w:val="22"/>
        </w:rPr>
        <w:t>5-10 years of experience in Humanitarian cash transfers, institutional strengthening, or other relevant fields.</w:t>
      </w:r>
    </w:p>
    <w:p w:rsidR="00EF6542" w:rsidRDefault="00D80064">
      <w:pPr>
        <w:numPr>
          <w:ilvl w:val="0"/>
          <w:numId w:val="1"/>
        </w:numPr>
        <w:pBdr>
          <w:top w:val="nil"/>
          <w:left w:val="nil"/>
          <w:bottom w:val="nil"/>
          <w:right w:val="nil"/>
          <w:between w:val="nil"/>
        </w:pBdr>
        <w:spacing w:line="276" w:lineRule="auto"/>
        <w:jc w:val="both"/>
        <w:rPr>
          <w:color w:val="000000"/>
          <w:sz w:val="22"/>
          <w:szCs w:val="22"/>
        </w:rPr>
      </w:pPr>
      <w:r>
        <w:rPr>
          <w:color w:val="000000"/>
          <w:sz w:val="22"/>
          <w:szCs w:val="22"/>
        </w:rPr>
        <w:lastRenderedPageBreak/>
        <w:t>Experience with theoretical and practical background and experience in</w:t>
      </w:r>
      <w:r>
        <w:rPr>
          <w:sz w:val="22"/>
          <w:szCs w:val="22"/>
        </w:rPr>
        <w:t xml:space="preserve"> ca</w:t>
      </w:r>
      <w:r>
        <w:rPr>
          <w:sz w:val="22"/>
          <w:szCs w:val="22"/>
        </w:rPr>
        <w:t>sh transfer programming, including mobile cash transfer modalities</w:t>
      </w:r>
      <w:r>
        <w:rPr>
          <w:color w:val="000000"/>
          <w:sz w:val="22"/>
          <w:szCs w:val="22"/>
        </w:rPr>
        <w:t xml:space="preserve">. </w:t>
      </w:r>
    </w:p>
    <w:p w:rsidR="00EF6542" w:rsidRDefault="00D80064">
      <w:pPr>
        <w:numPr>
          <w:ilvl w:val="0"/>
          <w:numId w:val="1"/>
        </w:numPr>
        <w:pBdr>
          <w:top w:val="nil"/>
          <w:left w:val="nil"/>
          <w:bottom w:val="nil"/>
          <w:right w:val="nil"/>
          <w:between w:val="nil"/>
        </w:pBdr>
        <w:spacing w:line="276" w:lineRule="auto"/>
        <w:jc w:val="both"/>
        <w:rPr>
          <w:color w:val="000000"/>
          <w:sz w:val="22"/>
          <w:szCs w:val="22"/>
        </w:rPr>
      </w:pPr>
      <w:r>
        <w:rPr>
          <w:color w:val="000000"/>
          <w:sz w:val="22"/>
          <w:szCs w:val="22"/>
        </w:rPr>
        <w:t xml:space="preserve">Proven track record of high-quality </w:t>
      </w:r>
      <w:r>
        <w:rPr>
          <w:sz w:val="22"/>
          <w:szCs w:val="22"/>
        </w:rPr>
        <w:t>evaluation</w:t>
      </w:r>
      <w:r>
        <w:rPr>
          <w:color w:val="000000"/>
          <w:sz w:val="22"/>
          <w:szCs w:val="22"/>
        </w:rPr>
        <w:t xml:space="preserve"> to humanitarian &amp; emergency response and development programming organizations. </w:t>
      </w:r>
    </w:p>
    <w:p w:rsidR="00EF6542" w:rsidRDefault="00D80064">
      <w:pPr>
        <w:numPr>
          <w:ilvl w:val="0"/>
          <w:numId w:val="1"/>
        </w:numPr>
        <w:pBdr>
          <w:top w:val="nil"/>
          <w:left w:val="nil"/>
          <w:bottom w:val="nil"/>
          <w:right w:val="nil"/>
          <w:between w:val="nil"/>
        </w:pBdr>
        <w:spacing w:line="276" w:lineRule="auto"/>
        <w:jc w:val="both"/>
        <w:rPr>
          <w:color w:val="000000"/>
          <w:sz w:val="22"/>
          <w:szCs w:val="22"/>
        </w:rPr>
      </w:pPr>
      <w:r>
        <w:rPr>
          <w:color w:val="000000"/>
          <w:sz w:val="22"/>
          <w:szCs w:val="22"/>
        </w:rPr>
        <w:t>Experience with data management including the ability to st</w:t>
      </w:r>
      <w:r>
        <w:rPr>
          <w:color w:val="000000"/>
          <w:sz w:val="22"/>
          <w:szCs w:val="22"/>
        </w:rPr>
        <w:t xml:space="preserve">ructure and collate data sets for ease of analysis. </w:t>
      </w:r>
    </w:p>
    <w:p w:rsidR="00EF6542" w:rsidRDefault="00D80064">
      <w:pPr>
        <w:numPr>
          <w:ilvl w:val="0"/>
          <w:numId w:val="1"/>
        </w:numPr>
        <w:pBdr>
          <w:top w:val="nil"/>
          <w:left w:val="nil"/>
          <w:bottom w:val="nil"/>
          <w:right w:val="nil"/>
          <w:between w:val="nil"/>
        </w:pBdr>
        <w:spacing w:line="276" w:lineRule="auto"/>
        <w:jc w:val="both"/>
        <w:rPr>
          <w:color w:val="000000"/>
          <w:sz w:val="22"/>
          <w:szCs w:val="22"/>
        </w:rPr>
      </w:pPr>
      <w:r>
        <w:rPr>
          <w:color w:val="000000"/>
          <w:sz w:val="22"/>
          <w:szCs w:val="22"/>
        </w:rPr>
        <w:t>Evidence of policies covering staff due diligence, data protection, consent, gender sensitivity or quality assurance in MEL activities</w:t>
      </w:r>
    </w:p>
    <w:p w:rsidR="00EF6542" w:rsidRDefault="00D80064">
      <w:pPr>
        <w:numPr>
          <w:ilvl w:val="0"/>
          <w:numId w:val="1"/>
        </w:numPr>
        <w:pBdr>
          <w:top w:val="nil"/>
          <w:left w:val="nil"/>
          <w:bottom w:val="nil"/>
          <w:right w:val="nil"/>
          <w:between w:val="nil"/>
        </w:pBdr>
        <w:spacing w:line="276" w:lineRule="auto"/>
        <w:jc w:val="both"/>
        <w:rPr>
          <w:color w:val="000000"/>
          <w:sz w:val="22"/>
          <w:szCs w:val="22"/>
        </w:rPr>
      </w:pPr>
      <w:r>
        <w:rPr>
          <w:sz w:val="22"/>
          <w:szCs w:val="22"/>
        </w:rPr>
        <w:t>F</w:t>
      </w:r>
      <w:r>
        <w:rPr>
          <w:color w:val="000000"/>
          <w:sz w:val="22"/>
          <w:szCs w:val="22"/>
        </w:rPr>
        <w:t xml:space="preserve">luency in spoken and written English, </w:t>
      </w:r>
      <w:r>
        <w:rPr>
          <w:sz w:val="22"/>
          <w:szCs w:val="22"/>
        </w:rPr>
        <w:t xml:space="preserve">French </w:t>
      </w:r>
      <w:r>
        <w:rPr>
          <w:color w:val="000000"/>
          <w:sz w:val="22"/>
          <w:szCs w:val="22"/>
        </w:rPr>
        <w:t xml:space="preserve">and/or </w:t>
      </w:r>
      <w:r>
        <w:rPr>
          <w:sz w:val="22"/>
          <w:szCs w:val="22"/>
        </w:rPr>
        <w:t>Créole</w:t>
      </w:r>
      <w:r>
        <w:rPr>
          <w:color w:val="000000"/>
          <w:sz w:val="22"/>
          <w:szCs w:val="22"/>
        </w:rPr>
        <w:t>. (Detail</w:t>
      </w:r>
      <w:r>
        <w:rPr>
          <w:color w:val="000000"/>
          <w:sz w:val="22"/>
          <w:szCs w:val="22"/>
        </w:rPr>
        <w:t xml:space="preserve">ed CVs needs to be attached) </w:t>
      </w:r>
    </w:p>
    <w:p w:rsidR="00EF6542" w:rsidRDefault="00D80064">
      <w:pPr>
        <w:numPr>
          <w:ilvl w:val="0"/>
          <w:numId w:val="1"/>
        </w:numPr>
        <w:pBdr>
          <w:top w:val="nil"/>
          <w:left w:val="nil"/>
          <w:bottom w:val="nil"/>
          <w:right w:val="nil"/>
          <w:between w:val="nil"/>
        </w:pBdr>
        <w:spacing w:line="276" w:lineRule="auto"/>
        <w:jc w:val="both"/>
        <w:rPr>
          <w:color w:val="000000"/>
          <w:sz w:val="22"/>
          <w:szCs w:val="22"/>
        </w:rPr>
      </w:pPr>
      <w:r>
        <w:rPr>
          <w:color w:val="000000"/>
          <w:sz w:val="22"/>
          <w:szCs w:val="22"/>
        </w:rPr>
        <w:t xml:space="preserve">Proposed budget. The budget should be itemized by person days and costs against the proposed timeline, with line items for international and local travel, accommodation of data collection team, resources, travel/logistics and </w:t>
      </w:r>
      <w:r>
        <w:rPr>
          <w:color w:val="000000"/>
          <w:sz w:val="22"/>
          <w:szCs w:val="22"/>
        </w:rPr>
        <w:t>others as relevant</w:t>
      </w:r>
    </w:p>
    <w:p w:rsidR="00EF6542" w:rsidRDefault="00D80064">
      <w:pPr>
        <w:pBdr>
          <w:top w:val="nil"/>
          <w:left w:val="nil"/>
          <w:bottom w:val="nil"/>
          <w:right w:val="nil"/>
          <w:between w:val="nil"/>
        </w:pBdr>
        <w:spacing w:line="276" w:lineRule="auto"/>
        <w:ind w:left="720"/>
        <w:jc w:val="both"/>
        <w:rPr>
          <w:sz w:val="22"/>
          <w:szCs w:val="22"/>
        </w:rPr>
      </w:pPr>
      <w:r>
        <w:rPr>
          <w:color w:val="000000"/>
          <w:sz w:val="22"/>
          <w:szCs w:val="22"/>
        </w:rPr>
        <w:t xml:space="preserve">Work plan would be not needed at this stage and it will be finalized during the induction phase. </w:t>
      </w:r>
      <w:r>
        <w:rPr>
          <w:sz w:val="22"/>
          <w:szCs w:val="22"/>
        </w:rPr>
        <w:tab/>
      </w:r>
    </w:p>
    <w:p w:rsidR="00EF6542" w:rsidRDefault="00EF6542">
      <w:pPr>
        <w:pBdr>
          <w:top w:val="nil"/>
          <w:left w:val="nil"/>
          <w:bottom w:val="nil"/>
          <w:right w:val="nil"/>
          <w:between w:val="nil"/>
        </w:pBdr>
        <w:spacing w:line="276" w:lineRule="auto"/>
        <w:ind w:left="360"/>
        <w:jc w:val="both"/>
        <w:rPr>
          <w:sz w:val="22"/>
          <w:szCs w:val="22"/>
        </w:rPr>
      </w:pPr>
    </w:p>
    <w:p w:rsidR="00EF6542" w:rsidRDefault="00EF6542">
      <w:pPr>
        <w:pBdr>
          <w:top w:val="nil"/>
          <w:left w:val="nil"/>
          <w:bottom w:val="nil"/>
          <w:right w:val="nil"/>
          <w:between w:val="nil"/>
        </w:pBdr>
        <w:spacing w:line="276" w:lineRule="auto"/>
        <w:ind w:left="360"/>
        <w:jc w:val="both"/>
        <w:rPr>
          <w:sz w:val="22"/>
          <w:szCs w:val="22"/>
        </w:rPr>
      </w:pPr>
    </w:p>
    <w:p w:rsidR="00EF6542" w:rsidRDefault="00D80064">
      <w:pPr>
        <w:pBdr>
          <w:top w:val="nil"/>
          <w:left w:val="nil"/>
          <w:bottom w:val="nil"/>
          <w:right w:val="nil"/>
          <w:between w:val="nil"/>
        </w:pBdr>
        <w:spacing w:line="276" w:lineRule="auto"/>
        <w:ind w:left="360"/>
        <w:jc w:val="both"/>
        <w:rPr>
          <w:b/>
          <w:sz w:val="22"/>
          <w:szCs w:val="22"/>
        </w:rPr>
      </w:pPr>
      <w:r>
        <w:rPr>
          <w:b/>
          <w:sz w:val="22"/>
          <w:szCs w:val="22"/>
        </w:rPr>
        <w:t>Payment:</w:t>
      </w:r>
    </w:p>
    <w:p w:rsidR="00EF6542" w:rsidRDefault="00D80064">
      <w:pPr>
        <w:numPr>
          <w:ilvl w:val="0"/>
          <w:numId w:val="3"/>
        </w:numPr>
        <w:pBdr>
          <w:top w:val="nil"/>
          <w:left w:val="nil"/>
          <w:bottom w:val="nil"/>
          <w:right w:val="nil"/>
          <w:between w:val="nil"/>
        </w:pBdr>
        <w:spacing w:line="276" w:lineRule="auto"/>
        <w:jc w:val="both"/>
        <w:rPr>
          <w:color w:val="000000"/>
          <w:sz w:val="22"/>
          <w:szCs w:val="22"/>
        </w:rPr>
      </w:pPr>
      <w:r>
        <w:rPr>
          <w:color w:val="000000"/>
          <w:sz w:val="22"/>
          <w:szCs w:val="22"/>
        </w:rPr>
        <w:t xml:space="preserve">Payment will be done </w:t>
      </w:r>
      <w:r>
        <w:rPr>
          <w:sz w:val="22"/>
          <w:szCs w:val="22"/>
        </w:rPr>
        <w:t xml:space="preserve">on a lump sum </w:t>
      </w:r>
      <w:r>
        <w:rPr>
          <w:color w:val="000000"/>
          <w:sz w:val="22"/>
          <w:szCs w:val="22"/>
        </w:rPr>
        <w:t xml:space="preserve">basis upon receiving the final </w:t>
      </w:r>
      <w:r>
        <w:rPr>
          <w:sz w:val="22"/>
          <w:szCs w:val="22"/>
        </w:rPr>
        <w:t>deliverables as</w:t>
      </w:r>
      <w:r>
        <w:rPr>
          <w:color w:val="000000"/>
          <w:sz w:val="22"/>
          <w:szCs w:val="22"/>
        </w:rPr>
        <w:t xml:space="preserve"> defined in SOW. </w:t>
      </w:r>
    </w:p>
    <w:p w:rsidR="00EF6542" w:rsidRDefault="00D80064">
      <w:pPr>
        <w:numPr>
          <w:ilvl w:val="0"/>
          <w:numId w:val="3"/>
        </w:numPr>
        <w:pBdr>
          <w:top w:val="nil"/>
          <w:left w:val="nil"/>
          <w:bottom w:val="nil"/>
          <w:right w:val="nil"/>
          <w:between w:val="nil"/>
        </w:pBdr>
        <w:spacing w:line="276" w:lineRule="auto"/>
        <w:jc w:val="both"/>
        <w:rPr>
          <w:color w:val="000000"/>
          <w:sz w:val="22"/>
          <w:szCs w:val="22"/>
        </w:rPr>
      </w:pPr>
      <w:r>
        <w:rPr>
          <w:color w:val="000000"/>
          <w:sz w:val="22"/>
          <w:szCs w:val="22"/>
        </w:rPr>
        <w:t xml:space="preserve">Service completion report from </w:t>
      </w:r>
      <w:r>
        <w:rPr>
          <w:sz w:val="22"/>
          <w:szCs w:val="22"/>
        </w:rPr>
        <w:t xml:space="preserve">Humanitarian Response Manager </w:t>
      </w:r>
      <w:r>
        <w:rPr>
          <w:color w:val="000000"/>
          <w:sz w:val="22"/>
          <w:szCs w:val="22"/>
        </w:rPr>
        <w:t>stating satisfactory report.</w:t>
      </w:r>
    </w:p>
    <w:p w:rsidR="00EF6542" w:rsidRDefault="00EF6542">
      <w:pPr>
        <w:rPr>
          <w:i/>
          <w:sz w:val="22"/>
          <w:szCs w:val="22"/>
        </w:rPr>
      </w:pPr>
    </w:p>
    <w:p w:rsidR="00EF6542" w:rsidRDefault="00EF6542">
      <w:pPr>
        <w:rPr>
          <w:i/>
          <w:sz w:val="22"/>
          <w:szCs w:val="22"/>
        </w:rPr>
      </w:pPr>
    </w:p>
    <w:p w:rsidR="00EF6542" w:rsidRDefault="00D80064">
      <w:pPr>
        <w:rPr>
          <w:b/>
          <w:sz w:val="22"/>
          <w:szCs w:val="22"/>
        </w:rPr>
      </w:pPr>
      <w:bookmarkStart w:id="4" w:name="_GoBack"/>
      <w:r>
        <w:rPr>
          <w:b/>
          <w:sz w:val="22"/>
          <w:szCs w:val="22"/>
        </w:rPr>
        <w:t xml:space="preserve">       To Apply:</w:t>
      </w:r>
    </w:p>
    <w:p w:rsidR="00EF6542" w:rsidRDefault="00D80064">
      <w:pPr>
        <w:numPr>
          <w:ilvl w:val="0"/>
          <w:numId w:val="4"/>
        </w:numPr>
        <w:rPr>
          <w:sz w:val="22"/>
          <w:szCs w:val="22"/>
        </w:rPr>
      </w:pPr>
      <w:r>
        <w:rPr>
          <w:sz w:val="22"/>
          <w:szCs w:val="22"/>
        </w:rPr>
        <w:t>In addition to your CV, please submit a brief cover letter which includes a list of relevant projects/experience, expected fees/daily rate, and availability. Applications will be considered on a rolling basis for a target start date before the end of Septe</w:t>
      </w:r>
      <w:r>
        <w:rPr>
          <w:sz w:val="22"/>
          <w:szCs w:val="22"/>
        </w:rPr>
        <w:t>mber 2020.</w:t>
      </w:r>
    </w:p>
    <w:bookmarkEnd w:id="4"/>
    <w:p w:rsidR="00EF6542" w:rsidRDefault="00EF6542">
      <w:pPr>
        <w:rPr>
          <w:i/>
          <w:sz w:val="22"/>
          <w:szCs w:val="22"/>
        </w:rPr>
      </w:pPr>
    </w:p>
    <w:p w:rsidR="00EF6542" w:rsidRDefault="00EF6542">
      <w:pPr>
        <w:rPr>
          <w:i/>
          <w:sz w:val="22"/>
          <w:szCs w:val="22"/>
        </w:rPr>
      </w:pPr>
    </w:p>
    <w:p w:rsidR="00EF6542" w:rsidRDefault="00EF6542">
      <w:pPr>
        <w:rPr>
          <w:b/>
          <w:i/>
          <w:sz w:val="22"/>
          <w:szCs w:val="22"/>
        </w:rPr>
      </w:pPr>
    </w:p>
    <w:sectPr w:rsidR="00EF6542">
      <w:headerReference w:type="default" r:id="rId7"/>
      <w:footerReference w:type="default" r:id="rId8"/>
      <w:pgSz w:w="12240" w:h="15840"/>
      <w:pgMar w:top="360" w:right="72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064" w:rsidRDefault="00D80064">
      <w:r>
        <w:separator/>
      </w:r>
    </w:p>
  </w:endnote>
  <w:endnote w:type="continuationSeparator" w:id="0">
    <w:p w:rsidR="00D80064" w:rsidRDefault="00D8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542" w:rsidRDefault="00D80064">
    <w:pPr>
      <w:pBdr>
        <w:top w:val="nil"/>
        <w:left w:val="nil"/>
        <w:bottom w:val="nil"/>
        <w:right w:val="nil"/>
        <w:between w:val="nil"/>
      </w:pBdr>
      <w:tabs>
        <w:tab w:val="center" w:pos="4320"/>
        <w:tab w:val="right" w:pos="8640"/>
      </w:tabs>
      <w:rPr>
        <w:i/>
        <w:sz w:val="16"/>
        <w:szCs w:val="16"/>
      </w:rPr>
    </w:pPr>
    <w:r>
      <w:rPr>
        <w:i/>
        <w:color w:val="000000"/>
        <w:sz w:val="16"/>
        <w:szCs w:val="16"/>
      </w:rPr>
      <w:t xml:space="preserve">Scope of Work Template – </w:t>
    </w:r>
    <w:r>
      <w:rPr>
        <w:i/>
        <w:sz w:val="16"/>
        <w:szCs w:val="16"/>
      </w:rPr>
      <w:t>Final Evaluation Inst. Cash Preparedness</w:t>
    </w:r>
  </w:p>
  <w:p w:rsidR="00EF6542" w:rsidRDefault="00EF6542">
    <w:pPr>
      <w:pBdr>
        <w:top w:val="nil"/>
        <w:left w:val="nil"/>
        <w:bottom w:val="nil"/>
        <w:right w:val="nil"/>
        <w:between w:val="nil"/>
      </w:pBdr>
      <w:tabs>
        <w:tab w:val="center" w:pos="4320"/>
        <w:tab w:val="right" w:pos="8640"/>
      </w:tabs>
      <w:rPr>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064" w:rsidRDefault="00D80064">
      <w:r>
        <w:separator/>
      </w:r>
    </w:p>
  </w:footnote>
  <w:footnote w:type="continuationSeparator" w:id="0">
    <w:p w:rsidR="00D80064" w:rsidRDefault="00D800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542" w:rsidRDefault="00EF6542">
    <w:pPr>
      <w:pStyle w:val="Titre"/>
      <w:rPr>
        <w:color w:val="FF0000"/>
        <w:sz w:val="28"/>
        <w:szCs w:val="28"/>
      </w:rPr>
    </w:pPr>
  </w:p>
  <w:p w:rsidR="00EF6542" w:rsidRDefault="00D80064">
    <w:pPr>
      <w:pBdr>
        <w:top w:val="nil"/>
        <w:left w:val="nil"/>
        <w:bottom w:val="nil"/>
        <w:right w:val="nil"/>
        <w:between w:val="nil"/>
      </w:pBdr>
      <w:tabs>
        <w:tab w:val="center" w:pos="4320"/>
        <w:tab w:val="right" w:pos="8640"/>
      </w:tabs>
      <w:jc w:val="center"/>
      <w:rPr>
        <w:rFonts w:ascii="Garamond" w:eastAsia="Garamond" w:hAnsi="Garamond" w:cs="Garamond"/>
        <w:color w:val="000000"/>
        <w:sz w:val="28"/>
        <w:szCs w:val="28"/>
      </w:rPr>
    </w:pPr>
    <w:r>
      <w:rPr>
        <w:rFonts w:ascii="Garamond" w:eastAsia="Garamond" w:hAnsi="Garamond" w:cs="Garamond"/>
        <w:color w:val="000000"/>
        <w:sz w:val="28"/>
        <w:szCs w:val="28"/>
      </w:rPr>
      <w:t xml:space="preserve">Scope of Work – </w:t>
    </w:r>
    <w:r>
      <w:rPr>
        <w:rFonts w:ascii="Garamond" w:eastAsia="Garamond" w:hAnsi="Garamond" w:cs="Garamond"/>
        <w:sz w:val="28"/>
        <w:szCs w:val="28"/>
      </w:rPr>
      <w:t>Final Evaluation Inst. Cash Preparedness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645A7"/>
    <w:multiLevelType w:val="multilevel"/>
    <w:tmpl w:val="A7A86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1E6C53"/>
    <w:multiLevelType w:val="multilevel"/>
    <w:tmpl w:val="F3D6EC8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43145C"/>
    <w:multiLevelType w:val="multilevel"/>
    <w:tmpl w:val="A43C3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463CB1"/>
    <w:multiLevelType w:val="multilevel"/>
    <w:tmpl w:val="487635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C67222"/>
    <w:multiLevelType w:val="multilevel"/>
    <w:tmpl w:val="AF340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7C1F64"/>
    <w:multiLevelType w:val="multilevel"/>
    <w:tmpl w:val="D0560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42"/>
    <w:rsid w:val="00957809"/>
    <w:rsid w:val="00D80064"/>
    <w:rsid w:val="00EF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335D59-C93D-46F5-99AC-B2DCFA46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outlineLvl w:val="0"/>
    </w:pPr>
    <w:rPr>
      <w:b/>
    </w:rPr>
  </w:style>
  <w:style w:type="paragraph" w:styleId="Titre2">
    <w:name w:val="heading 2"/>
    <w:basedOn w:val="Normal"/>
    <w:next w:val="Normal"/>
    <w:pPr>
      <w:keepNext/>
      <w:outlineLvl w:val="1"/>
    </w:pPr>
    <w:rPr>
      <w:b/>
      <w:color w:val="993300"/>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jc w:val="center"/>
    </w:pPr>
    <w:rPr>
      <w:b/>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6316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 Corps</dc:creator>
  <cp:lastModifiedBy>Mercycorp</cp:lastModifiedBy>
  <cp:revision>2</cp:revision>
  <dcterms:created xsi:type="dcterms:W3CDTF">2020-09-25T14:57:00Z</dcterms:created>
  <dcterms:modified xsi:type="dcterms:W3CDTF">2020-09-25T14:57:00Z</dcterms:modified>
</cp:coreProperties>
</file>