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14B05" w14:textId="4907E757" w:rsidR="00D334E0" w:rsidRDefault="00D334E0" w:rsidP="00D334E0">
      <w:pPr>
        <w:pStyle w:val="BodyText"/>
        <w:spacing w:after="40"/>
        <w:jc w:val="center"/>
        <w:rPr>
          <w:rFonts w:ascii="Arial" w:hAnsi="Arial" w:cs="Arial"/>
          <w:b/>
          <w:bCs/>
          <w:noProof/>
          <w:lang w:val="fr-FR"/>
        </w:rPr>
      </w:pPr>
      <w:bookmarkStart w:id="0" w:name="_Hlk36016868"/>
      <w:r w:rsidRPr="00E840B0">
        <w:rPr>
          <w:rFonts w:ascii="Arial" w:hAnsi="Arial" w:cs="Arial"/>
          <w:b/>
          <w:bCs/>
          <w:noProof/>
          <w:color w:val="C00000"/>
          <w:lang w:val="fr-FR"/>
        </w:rPr>
        <w:t>À BON DROIT</w:t>
      </w:r>
    </w:p>
    <w:p w14:paraId="15362234" w14:textId="7771301D" w:rsidR="00D334E0" w:rsidRPr="00D334E0" w:rsidRDefault="00D334E0" w:rsidP="00D334E0">
      <w:pPr>
        <w:pStyle w:val="BodyText"/>
        <w:spacing w:after="40"/>
        <w:jc w:val="center"/>
        <w:rPr>
          <w:rFonts w:ascii="Arial" w:hAnsi="Arial" w:cs="Arial"/>
          <w:i/>
          <w:iCs/>
          <w:noProof/>
          <w:lang w:val="fr-FR"/>
        </w:rPr>
      </w:pPr>
      <w:r w:rsidRPr="00D334E0">
        <w:rPr>
          <w:rFonts w:ascii="Arial" w:hAnsi="Arial" w:cs="Arial"/>
          <w:i/>
          <w:iCs/>
          <w:noProof/>
          <w:lang w:val="fr-FR"/>
        </w:rPr>
        <w:t>Appui à la construction d’une société plus démocratique en Haïti, par le renforcement de l’Etat de Droit et la défense du principe de légalité contre toutes violations des droits des personnes privées de liberté</w:t>
      </w:r>
      <w:r>
        <w:rPr>
          <w:rFonts w:ascii="Arial" w:hAnsi="Arial" w:cs="Arial"/>
          <w:i/>
          <w:iCs/>
          <w:noProof/>
          <w:lang w:val="fr-FR"/>
        </w:rPr>
        <w:t>.</w:t>
      </w:r>
    </w:p>
    <w:p w14:paraId="29176BF7" w14:textId="77777777" w:rsidR="00D334E0" w:rsidRDefault="00D334E0" w:rsidP="00D334E0">
      <w:pPr>
        <w:pStyle w:val="BodyText"/>
        <w:spacing w:after="40"/>
        <w:jc w:val="center"/>
        <w:rPr>
          <w:rFonts w:ascii="Arial" w:hAnsi="Arial" w:cs="Arial"/>
          <w:noProof/>
          <w:lang w:val="fr-FR"/>
        </w:rPr>
      </w:pPr>
    </w:p>
    <w:p w14:paraId="767EA53F" w14:textId="3B5451FF" w:rsidR="00D334E0" w:rsidRPr="00583DB3" w:rsidRDefault="00D334E0" w:rsidP="00D334E0">
      <w:pPr>
        <w:pStyle w:val="BodyText"/>
        <w:spacing w:after="40"/>
        <w:jc w:val="center"/>
        <w:rPr>
          <w:rFonts w:ascii="Arial" w:hAnsi="Arial" w:cs="Arial"/>
          <w:b/>
          <w:bCs/>
          <w:noProof/>
          <w:lang w:val="fr-FR"/>
        </w:rPr>
      </w:pPr>
      <w:r w:rsidRPr="001D4D60">
        <w:rPr>
          <w:rFonts w:ascii="Arial" w:hAnsi="Arial" w:cs="Arial"/>
          <w:b/>
          <w:noProof/>
          <w:lang w:val="en-US" w:eastAsia="en-US"/>
        </w:rPr>
        <mc:AlternateContent>
          <mc:Choice Requires="wps">
            <w:drawing>
              <wp:anchor distT="0" distB="0" distL="114300" distR="114300" simplePos="0" relativeHeight="251657728" behindDoc="1" locked="0" layoutInCell="1" allowOverlap="1" wp14:anchorId="1EA99ABB" wp14:editId="68798A1C">
                <wp:simplePos x="0" y="0"/>
                <wp:positionH relativeFrom="column">
                  <wp:posOffset>56515</wp:posOffset>
                </wp:positionH>
                <wp:positionV relativeFrom="paragraph">
                  <wp:posOffset>344170</wp:posOffset>
                </wp:positionV>
                <wp:extent cx="6273800" cy="1076960"/>
                <wp:effectExtent l="0" t="0" r="0" b="8890"/>
                <wp:wrapTight wrapText="bothSides">
                  <wp:wrapPolygon edited="0">
                    <wp:start x="0" y="0"/>
                    <wp:lineTo x="0" y="21396"/>
                    <wp:lineTo x="21513" y="21396"/>
                    <wp:lineTo x="21513"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076960"/>
                        </a:xfrm>
                        <a:prstGeom prst="rect">
                          <a:avLst/>
                        </a:prstGeom>
                        <a:solidFill>
                          <a:srgbClr val="4F81BD">
                            <a:lumMod val="40000"/>
                            <a:lumOff val="60000"/>
                            <a:alpha val="5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7E7B5" w14:textId="05700CEA" w:rsidR="00E51962" w:rsidRDefault="00E51962" w:rsidP="00E51962">
                            <w:pPr>
                              <w:tabs>
                                <w:tab w:val="left" w:pos="709"/>
                              </w:tabs>
                              <w:autoSpaceDN w:val="0"/>
                              <w:adjustRightInd w:val="0"/>
                              <w:jc w:val="center"/>
                              <w:rPr>
                                <w:rFonts w:ascii="Arial" w:hAnsi="Arial" w:cs="Arial"/>
                                <w:b/>
                                <w:bCs/>
                                <w:lang w:val="fr-FR"/>
                              </w:rPr>
                            </w:pPr>
                            <w:r>
                              <w:rPr>
                                <w:rFonts w:ascii="Arial" w:hAnsi="Arial" w:cs="Arial"/>
                                <w:b/>
                                <w:bCs/>
                                <w:lang w:val="fr-FR"/>
                              </w:rPr>
                              <w:t xml:space="preserve">AVIS D’APPEL D’OFFRES POUR LE </w:t>
                            </w:r>
                            <w:r w:rsidRPr="009A02BC">
                              <w:rPr>
                                <w:rFonts w:ascii="Arial" w:hAnsi="Arial" w:cs="Arial"/>
                                <w:b/>
                                <w:bCs/>
                                <w:lang w:val="fr-FR"/>
                              </w:rPr>
                              <w:t>RECRUTEMENT D’UN</w:t>
                            </w:r>
                            <w:r w:rsidR="00D334E0">
                              <w:rPr>
                                <w:rFonts w:ascii="Arial" w:hAnsi="Arial" w:cs="Arial"/>
                                <w:b/>
                                <w:bCs/>
                                <w:lang w:val="fr-FR"/>
                              </w:rPr>
                              <w:t>.E</w:t>
                            </w:r>
                            <w:r w:rsidRPr="009A02BC">
                              <w:rPr>
                                <w:rFonts w:ascii="Arial" w:hAnsi="Arial" w:cs="Arial"/>
                                <w:b/>
                                <w:bCs/>
                                <w:lang w:val="fr-FR"/>
                              </w:rPr>
                              <w:t xml:space="preserve"> </w:t>
                            </w:r>
                            <w:r>
                              <w:rPr>
                                <w:rFonts w:ascii="Arial" w:hAnsi="Arial" w:cs="Arial"/>
                                <w:b/>
                                <w:bCs/>
                                <w:lang w:val="fr-FR"/>
                              </w:rPr>
                              <w:t>CONSULTANT</w:t>
                            </w:r>
                            <w:r w:rsidR="00D334E0">
                              <w:rPr>
                                <w:rFonts w:ascii="Arial" w:hAnsi="Arial" w:cs="Arial"/>
                                <w:b/>
                                <w:bCs/>
                                <w:lang w:val="fr-FR"/>
                              </w:rPr>
                              <w:t>.E</w:t>
                            </w:r>
                            <w:r w:rsidR="00DE1A47">
                              <w:rPr>
                                <w:rFonts w:ascii="Arial" w:hAnsi="Arial" w:cs="Arial"/>
                                <w:b/>
                                <w:bCs/>
                                <w:lang w:val="fr-FR"/>
                              </w:rPr>
                              <w:t>/BUREAU D’ETUDE</w:t>
                            </w:r>
                            <w:r>
                              <w:rPr>
                                <w:rFonts w:ascii="Arial" w:hAnsi="Arial" w:cs="Arial"/>
                                <w:b/>
                                <w:bCs/>
                                <w:lang w:val="fr-FR"/>
                              </w:rPr>
                              <w:t xml:space="preserve"> EXPERT</w:t>
                            </w:r>
                            <w:r w:rsidR="00D334E0">
                              <w:rPr>
                                <w:rFonts w:ascii="Arial" w:hAnsi="Arial" w:cs="Arial"/>
                                <w:b/>
                                <w:bCs/>
                                <w:lang w:val="fr-FR"/>
                              </w:rPr>
                              <w:t>.E</w:t>
                            </w:r>
                            <w:r>
                              <w:rPr>
                                <w:rFonts w:ascii="Arial" w:hAnsi="Arial" w:cs="Arial"/>
                                <w:b/>
                                <w:bCs/>
                                <w:lang w:val="fr-FR"/>
                              </w:rPr>
                              <w:t xml:space="preserve"> EN DROIT</w:t>
                            </w:r>
                            <w:r w:rsidR="00AF5FEB">
                              <w:rPr>
                                <w:rFonts w:ascii="Arial" w:hAnsi="Arial" w:cs="Arial"/>
                                <w:b/>
                                <w:bCs/>
                                <w:lang w:val="fr-FR"/>
                              </w:rPr>
                              <w:t>,</w:t>
                            </w:r>
                            <w:r>
                              <w:rPr>
                                <w:rFonts w:ascii="Arial" w:hAnsi="Arial" w:cs="Arial"/>
                                <w:b/>
                                <w:bCs/>
                                <w:lang w:val="fr-FR"/>
                              </w:rPr>
                              <w:t xml:space="preserve"> EN VUE DE LA REALISATION D’UNE ETUDE JURIDIQUE SUR L’APPLICATION DES MECANISMES DE DEJURIDICTTIONNALISATION ET MECANISMES ALTERNATIVES A LA DETENTION, EN PARTICULIER DES MINEURS EN CONFLIT AVEC LA LOI</w:t>
                            </w:r>
                          </w:p>
                          <w:p w14:paraId="0CC44695" w14:textId="05A2AD90" w:rsidR="00E51962" w:rsidRPr="00E840B0" w:rsidRDefault="00E51962" w:rsidP="00E51962">
                            <w:pPr>
                              <w:pStyle w:val="BodyText"/>
                              <w:spacing w:after="40"/>
                              <w:jc w:val="both"/>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A99ABB" id="_x0000_t202" coordsize="21600,21600" o:spt="202" path="m,l,21600r21600,l21600,xe">
                <v:stroke joinstyle="miter"/>
                <v:path gradientshapeok="t" o:connecttype="rect"/>
              </v:shapetype>
              <v:shape id="Text Box 3" o:spid="_x0000_s1026" type="#_x0000_t202" style="position:absolute;left:0;text-align:left;margin-left:4.45pt;margin-top:27.1pt;width:494pt;height:8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" fillcolor="#b9cde5" stroked="f">
                <v:fill opacity="35980f"/>
                <v:textbox>
                  <w:txbxContent>
                    <w:p w14:paraId="0DE7E7B5" w14:textId="05700CEA" w:rsidR="00E51962" w:rsidRDefault="00E51962" w:rsidP="00E51962">
                      <w:pPr>
                        <w:tabs>
                          <w:tab w:val="left" w:pos="709"/>
                        </w:tabs>
                        <w:autoSpaceDN w:val="0"/>
                        <w:adjustRightInd w:val="0"/>
                        <w:jc w:val="center"/>
                        <w:rPr>
                          <w:rFonts w:ascii="Arial" w:hAnsi="Arial" w:cs="Arial"/>
                          <w:b/>
                          <w:bCs/>
                          <w:lang w:val="fr-FR"/>
                        </w:rPr>
                      </w:pPr>
                      <w:r>
                        <w:rPr>
                          <w:rFonts w:ascii="Arial" w:hAnsi="Arial" w:cs="Arial"/>
                          <w:b/>
                          <w:bCs/>
                          <w:lang w:val="fr-FR"/>
                        </w:rPr>
                        <w:t xml:space="preserve">AVIS D’APPEL D’OFFRES POUR LE </w:t>
                      </w:r>
                      <w:r w:rsidRPr="009A02BC">
                        <w:rPr>
                          <w:rFonts w:ascii="Arial" w:hAnsi="Arial" w:cs="Arial"/>
                          <w:b/>
                          <w:bCs/>
                          <w:lang w:val="fr-FR"/>
                        </w:rPr>
                        <w:t>RECRUTEMENT D’UN</w:t>
                      </w:r>
                      <w:r w:rsidR="00D334E0">
                        <w:rPr>
                          <w:rFonts w:ascii="Arial" w:hAnsi="Arial" w:cs="Arial"/>
                          <w:b/>
                          <w:bCs/>
                          <w:lang w:val="fr-FR"/>
                        </w:rPr>
                        <w:t>.E</w:t>
                      </w:r>
                      <w:r w:rsidRPr="009A02BC">
                        <w:rPr>
                          <w:rFonts w:ascii="Arial" w:hAnsi="Arial" w:cs="Arial"/>
                          <w:b/>
                          <w:bCs/>
                          <w:lang w:val="fr-FR"/>
                        </w:rPr>
                        <w:t xml:space="preserve"> </w:t>
                      </w:r>
                      <w:r>
                        <w:rPr>
                          <w:rFonts w:ascii="Arial" w:hAnsi="Arial" w:cs="Arial"/>
                          <w:b/>
                          <w:bCs/>
                          <w:lang w:val="fr-FR"/>
                        </w:rPr>
                        <w:t>CONSULTANT</w:t>
                      </w:r>
                      <w:r w:rsidR="00D334E0">
                        <w:rPr>
                          <w:rFonts w:ascii="Arial" w:hAnsi="Arial" w:cs="Arial"/>
                          <w:b/>
                          <w:bCs/>
                          <w:lang w:val="fr-FR"/>
                        </w:rPr>
                        <w:t>.E</w:t>
                      </w:r>
                      <w:r w:rsidR="00DE1A47">
                        <w:rPr>
                          <w:rFonts w:ascii="Arial" w:hAnsi="Arial" w:cs="Arial"/>
                          <w:b/>
                          <w:bCs/>
                          <w:lang w:val="fr-FR"/>
                        </w:rPr>
                        <w:t>/BUREAU D’ETUDE</w:t>
                      </w:r>
                      <w:r>
                        <w:rPr>
                          <w:rFonts w:ascii="Arial" w:hAnsi="Arial" w:cs="Arial"/>
                          <w:b/>
                          <w:bCs/>
                          <w:lang w:val="fr-FR"/>
                        </w:rPr>
                        <w:t xml:space="preserve"> EXPERT</w:t>
                      </w:r>
                      <w:r w:rsidR="00D334E0">
                        <w:rPr>
                          <w:rFonts w:ascii="Arial" w:hAnsi="Arial" w:cs="Arial"/>
                          <w:b/>
                          <w:bCs/>
                          <w:lang w:val="fr-FR"/>
                        </w:rPr>
                        <w:t>.E</w:t>
                      </w:r>
                      <w:r>
                        <w:rPr>
                          <w:rFonts w:ascii="Arial" w:hAnsi="Arial" w:cs="Arial"/>
                          <w:b/>
                          <w:bCs/>
                          <w:lang w:val="fr-FR"/>
                        </w:rPr>
                        <w:t xml:space="preserve"> EN DROIT</w:t>
                      </w:r>
                      <w:r w:rsidR="00AF5FEB">
                        <w:rPr>
                          <w:rFonts w:ascii="Arial" w:hAnsi="Arial" w:cs="Arial"/>
                          <w:b/>
                          <w:bCs/>
                          <w:lang w:val="fr-FR"/>
                        </w:rPr>
                        <w:t>,</w:t>
                      </w:r>
                      <w:r>
                        <w:rPr>
                          <w:rFonts w:ascii="Arial" w:hAnsi="Arial" w:cs="Arial"/>
                          <w:b/>
                          <w:bCs/>
                          <w:lang w:val="fr-FR"/>
                        </w:rPr>
                        <w:t xml:space="preserve"> EN VUE DE LA REALISATION D’UNE ETUDE JURIDIQUE SUR L’APPLICATION DES MECANISMES DE DEJURIDICTTIONNALISATION ET MECANISMES ALTERNATIVES A LA DETENTION, EN PARTICULIER DES MINEURS EN CONFLIT AVEC LA LOI</w:t>
                      </w:r>
                    </w:p>
                    <w:p w14:paraId="0CC44695" w14:textId="05A2AD90" w:rsidR="00E51962" w:rsidRPr="00E840B0" w:rsidRDefault="00E51962" w:rsidP="00E51962">
                      <w:pPr>
                        <w:pStyle w:val="Corpotesto"/>
                        <w:spacing w:after="40"/>
                        <w:jc w:val="both"/>
                        <w:rPr>
                          <w:lang w:val="fr-FR"/>
                        </w:rPr>
                      </w:pPr>
                    </w:p>
                  </w:txbxContent>
                </v:textbox>
                <w10:wrap type="tight"/>
              </v:shape>
            </w:pict>
          </mc:Fallback>
        </mc:AlternateContent>
      </w:r>
      <w:r w:rsidRPr="000369FE">
        <w:rPr>
          <w:rFonts w:ascii="Arial" w:hAnsi="Arial" w:cs="Arial"/>
          <w:noProof/>
          <w:lang w:val="fr-FR"/>
        </w:rPr>
        <w:t>EIDHR/2019</w:t>
      </w:r>
      <w:r>
        <w:rPr>
          <w:rFonts w:ascii="Arial" w:hAnsi="Arial" w:cs="Arial"/>
          <w:noProof/>
          <w:lang w:val="fr-FR"/>
        </w:rPr>
        <w:t>/412-422</w:t>
      </w:r>
    </w:p>
    <w:p w14:paraId="17C897B1" w14:textId="77777777" w:rsidR="00AF5FEB" w:rsidRDefault="00AF5FEB" w:rsidP="00E51962">
      <w:pPr>
        <w:rPr>
          <w:rFonts w:ascii="Arial" w:eastAsia="Times New Roman" w:hAnsi="Arial" w:cs="Arial"/>
          <w:bCs/>
          <w:sz w:val="24"/>
          <w:szCs w:val="24"/>
          <w:lang w:val="fr-HT" w:eastAsia="ar-SA"/>
        </w:rPr>
      </w:pPr>
    </w:p>
    <w:p w14:paraId="740D395D" w14:textId="35F1C969" w:rsidR="00E51962" w:rsidRPr="00E51962" w:rsidRDefault="00E51962" w:rsidP="00E51962">
      <w:pPr>
        <w:rPr>
          <w:rFonts w:ascii="Arial" w:eastAsia="Times New Roman" w:hAnsi="Arial" w:cs="Arial"/>
          <w:bCs/>
          <w:sz w:val="24"/>
          <w:szCs w:val="24"/>
          <w:lang w:val="fr-HT" w:eastAsia="ar-SA"/>
        </w:rPr>
      </w:pPr>
      <w:r w:rsidRPr="00AF5FEB">
        <w:rPr>
          <w:rFonts w:ascii="Arial" w:eastAsia="Times New Roman" w:hAnsi="Arial" w:cs="Arial"/>
          <w:b/>
          <w:sz w:val="24"/>
          <w:szCs w:val="24"/>
          <w:lang w:val="fr-HT" w:eastAsia="ar-SA"/>
        </w:rPr>
        <w:t>Organisation</w:t>
      </w:r>
      <w:r w:rsidRPr="00E51962">
        <w:rPr>
          <w:rFonts w:ascii="Arial" w:eastAsia="Times New Roman" w:hAnsi="Arial" w:cs="Arial"/>
          <w:bCs/>
          <w:sz w:val="24"/>
          <w:szCs w:val="24"/>
          <w:lang w:val="fr-HT" w:eastAsia="ar-SA"/>
        </w:rPr>
        <w:t xml:space="preserve"> : Progettomondo.mlal (PMM)</w:t>
      </w:r>
    </w:p>
    <w:p w14:paraId="3A5EAA75" w14:textId="49C813C8" w:rsidR="00E51962" w:rsidRPr="00E51962" w:rsidRDefault="00E51962" w:rsidP="00E51962">
      <w:pPr>
        <w:rPr>
          <w:rFonts w:ascii="Arial" w:eastAsia="Times New Roman" w:hAnsi="Arial" w:cs="Arial"/>
          <w:bCs/>
          <w:sz w:val="24"/>
          <w:szCs w:val="24"/>
          <w:lang w:val="fr-HT" w:eastAsia="ar-SA"/>
        </w:rPr>
      </w:pPr>
      <w:r w:rsidRPr="00AF5FEB">
        <w:rPr>
          <w:rFonts w:ascii="Arial" w:eastAsia="Times New Roman" w:hAnsi="Arial" w:cs="Arial"/>
          <w:b/>
          <w:sz w:val="24"/>
          <w:szCs w:val="24"/>
          <w:lang w:val="fr-HT" w:eastAsia="ar-SA"/>
        </w:rPr>
        <w:t>Lieu de travail</w:t>
      </w:r>
      <w:r w:rsidRPr="00E51962">
        <w:rPr>
          <w:rFonts w:ascii="Arial" w:eastAsia="Times New Roman" w:hAnsi="Arial" w:cs="Arial"/>
          <w:bCs/>
          <w:sz w:val="24"/>
          <w:szCs w:val="24"/>
          <w:lang w:val="fr-HT" w:eastAsia="ar-SA"/>
        </w:rPr>
        <w:t xml:space="preserve"> : Port au Prince</w:t>
      </w:r>
    </w:p>
    <w:p w14:paraId="5CBE2624" w14:textId="7B8BC319" w:rsidR="00E51962" w:rsidRPr="00E51962" w:rsidRDefault="00E51962" w:rsidP="00E51962">
      <w:pPr>
        <w:rPr>
          <w:rFonts w:ascii="Arial" w:eastAsia="Times New Roman" w:hAnsi="Arial" w:cs="Arial"/>
          <w:bCs/>
          <w:sz w:val="24"/>
          <w:szCs w:val="24"/>
          <w:lang w:val="fr-HT" w:eastAsia="ar-SA"/>
        </w:rPr>
      </w:pPr>
      <w:r w:rsidRPr="00AF5FEB">
        <w:rPr>
          <w:rFonts w:ascii="Arial" w:eastAsia="Times New Roman" w:hAnsi="Arial" w:cs="Arial"/>
          <w:b/>
          <w:sz w:val="24"/>
          <w:szCs w:val="24"/>
          <w:lang w:val="fr-HT" w:eastAsia="ar-SA"/>
        </w:rPr>
        <w:t xml:space="preserve">Type de contrat et </w:t>
      </w:r>
      <w:r w:rsidR="00D334E0" w:rsidRPr="00AF5FEB">
        <w:rPr>
          <w:rFonts w:ascii="Arial" w:eastAsia="Times New Roman" w:hAnsi="Arial" w:cs="Arial"/>
          <w:b/>
          <w:sz w:val="24"/>
          <w:szCs w:val="24"/>
          <w:lang w:val="fr-HT" w:eastAsia="ar-SA"/>
        </w:rPr>
        <w:t>montant de la prestation</w:t>
      </w:r>
      <w:r w:rsidR="00D334E0">
        <w:rPr>
          <w:rFonts w:ascii="Arial" w:eastAsia="Times New Roman" w:hAnsi="Arial" w:cs="Arial"/>
          <w:bCs/>
          <w:sz w:val="24"/>
          <w:szCs w:val="24"/>
          <w:lang w:val="fr-HT" w:eastAsia="ar-SA"/>
        </w:rPr>
        <w:t xml:space="preserve"> </w:t>
      </w:r>
      <w:r w:rsidRPr="00E51962">
        <w:rPr>
          <w:rFonts w:ascii="Arial" w:eastAsia="Times New Roman" w:hAnsi="Arial" w:cs="Arial"/>
          <w:bCs/>
          <w:sz w:val="24"/>
          <w:szCs w:val="24"/>
          <w:lang w:val="fr-HT" w:eastAsia="ar-SA"/>
        </w:rPr>
        <w:t xml:space="preserve">: Prestation de </w:t>
      </w:r>
      <w:r w:rsidR="00D334E0" w:rsidRPr="00E51962">
        <w:rPr>
          <w:rFonts w:ascii="Arial" w:eastAsia="Times New Roman" w:hAnsi="Arial" w:cs="Arial"/>
          <w:bCs/>
          <w:sz w:val="24"/>
          <w:szCs w:val="24"/>
          <w:lang w:val="fr-HT" w:eastAsia="ar-SA"/>
        </w:rPr>
        <w:t>service -</w:t>
      </w:r>
      <w:r w:rsidRPr="00E51962">
        <w:rPr>
          <w:rFonts w:ascii="Arial" w:eastAsia="Times New Roman" w:hAnsi="Arial" w:cs="Arial"/>
          <w:bCs/>
          <w:sz w:val="24"/>
          <w:szCs w:val="24"/>
          <w:lang w:val="fr-HT" w:eastAsia="ar-SA"/>
        </w:rPr>
        <w:t xml:space="preserve"> 4 </w:t>
      </w:r>
      <w:r w:rsidR="00025B5C">
        <w:rPr>
          <w:rFonts w:ascii="Arial" w:eastAsia="Times New Roman" w:hAnsi="Arial" w:cs="Arial"/>
          <w:bCs/>
          <w:sz w:val="24"/>
          <w:szCs w:val="24"/>
          <w:lang w:val="fr-HT" w:eastAsia="ar-SA"/>
        </w:rPr>
        <w:t>5</w:t>
      </w:r>
      <w:r w:rsidRPr="00E51962">
        <w:rPr>
          <w:rFonts w:ascii="Arial" w:eastAsia="Times New Roman" w:hAnsi="Arial" w:cs="Arial"/>
          <w:bCs/>
          <w:sz w:val="24"/>
          <w:szCs w:val="24"/>
          <w:lang w:val="fr-HT" w:eastAsia="ar-SA"/>
        </w:rPr>
        <w:t xml:space="preserve">00,00 USD  </w:t>
      </w:r>
    </w:p>
    <w:p w14:paraId="178B5F1E" w14:textId="5E6D89A6" w:rsidR="00E25E0C" w:rsidRPr="00E51962" w:rsidRDefault="00E51962" w:rsidP="00E51962">
      <w:pPr>
        <w:rPr>
          <w:rFonts w:ascii="Arial" w:eastAsia="Times New Roman" w:hAnsi="Arial" w:cs="Arial"/>
          <w:bCs/>
          <w:sz w:val="24"/>
          <w:szCs w:val="24"/>
          <w:lang w:val="fr-HT" w:eastAsia="ar-SA"/>
        </w:rPr>
      </w:pPr>
      <w:r w:rsidRPr="00AF5FEB">
        <w:rPr>
          <w:rFonts w:ascii="Arial" w:eastAsia="Times New Roman" w:hAnsi="Arial" w:cs="Arial"/>
          <w:b/>
          <w:sz w:val="24"/>
          <w:szCs w:val="24"/>
          <w:lang w:val="fr-HT" w:eastAsia="ar-SA"/>
        </w:rPr>
        <w:t>Dépôt des offres</w:t>
      </w:r>
      <w:r w:rsidRPr="00E51962">
        <w:rPr>
          <w:rFonts w:ascii="Arial" w:eastAsia="Times New Roman" w:hAnsi="Arial" w:cs="Arial"/>
          <w:bCs/>
          <w:sz w:val="24"/>
          <w:szCs w:val="24"/>
          <w:lang w:val="fr-HT" w:eastAsia="ar-SA"/>
        </w:rPr>
        <w:t xml:space="preserve"> : vendredi 0</w:t>
      </w:r>
      <w:r w:rsidR="005C7C44">
        <w:rPr>
          <w:rFonts w:ascii="Arial" w:eastAsia="Times New Roman" w:hAnsi="Arial" w:cs="Arial"/>
          <w:bCs/>
          <w:sz w:val="24"/>
          <w:szCs w:val="24"/>
          <w:lang w:val="fr-HT" w:eastAsia="ar-SA"/>
        </w:rPr>
        <w:t>9</w:t>
      </w:r>
      <w:r w:rsidRPr="00E51962">
        <w:rPr>
          <w:rFonts w:ascii="Arial" w:eastAsia="Times New Roman" w:hAnsi="Arial" w:cs="Arial"/>
          <w:bCs/>
          <w:sz w:val="24"/>
          <w:szCs w:val="24"/>
          <w:lang w:val="fr-HT" w:eastAsia="ar-SA"/>
        </w:rPr>
        <w:t xml:space="preserve"> octobre 2020, à 23 heures 59 minutes GMT</w:t>
      </w:r>
    </w:p>
    <w:p w14:paraId="12E078DC" w14:textId="77777777" w:rsidR="00214A3E" w:rsidRDefault="00214A3E" w:rsidP="00D334E0">
      <w:pPr>
        <w:rPr>
          <w:rFonts w:ascii="Arial" w:eastAsia="Times New Roman" w:hAnsi="Arial" w:cs="Arial"/>
          <w:b/>
          <w:bCs/>
          <w:color w:val="C00000"/>
          <w:sz w:val="24"/>
          <w:szCs w:val="24"/>
          <w:lang w:val="fr-HT" w:eastAsia="ar-SA"/>
        </w:rPr>
      </w:pPr>
    </w:p>
    <w:p w14:paraId="2F65F480" w14:textId="515C7843" w:rsidR="001D4D60" w:rsidRPr="00214A3E" w:rsidRDefault="00D334E0" w:rsidP="00D334E0">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I. </w:t>
      </w:r>
      <w:r w:rsidR="001D4D60" w:rsidRPr="00214A3E">
        <w:rPr>
          <w:rFonts w:ascii="Arial" w:eastAsia="Times New Roman" w:hAnsi="Arial" w:cs="Arial"/>
          <w:b/>
          <w:bCs/>
          <w:color w:val="C00000"/>
          <w:sz w:val="24"/>
          <w:szCs w:val="24"/>
          <w:lang w:val="fr-HT" w:eastAsia="ar-SA"/>
        </w:rPr>
        <w:t>Introduction</w:t>
      </w:r>
    </w:p>
    <w:p w14:paraId="41204B8F" w14:textId="77B5DDBD" w:rsidR="001D4D60" w:rsidRDefault="001D4D60" w:rsidP="00D334E0">
      <w:pPr>
        <w:spacing w:after="0"/>
        <w:jc w:val="both"/>
        <w:rPr>
          <w:rFonts w:ascii="Arial" w:eastAsia="Times New Roman" w:hAnsi="Arial" w:cs="Arial"/>
          <w:bCs/>
          <w:sz w:val="24"/>
          <w:szCs w:val="24"/>
          <w:lang w:val="fr-HT" w:eastAsia="ar-SA"/>
        </w:rPr>
      </w:pPr>
      <w:r w:rsidRPr="001D4D60">
        <w:rPr>
          <w:rFonts w:ascii="Arial" w:eastAsia="Times New Roman" w:hAnsi="Arial" w:cs="Arial"/>
          <w:bCs/>
          <w:sz w:val="24"/>
          <w:szCs w:val="24"/>
          <w:lang w:val="fr-HT" w:eastAsia="ar-SA"/>
        </w:rPr>
        <w:t>Dans le cadre du programme de l’</w:t>
      </w:r>
      <w:r w:rsidR="00917AAD" w:rsidRPr="001D4D60">
        <w:rPr>
          <w:rFonts w:ascii="Arial" w:eastAsia="Times New Roman" w:hAnsi="Arial" w:cs="Arial"/>
          <w:bCs/>
          <w:sz w:val="24"/>
          <w:szCs w:val="24"/>
          <w:lang w:val="fr-HT" w:eastAsia="ar-SA"/>
        </w:rPr>
        <w:t>Union</w:t>
      </w:r>
      <w:r w:rsidRPr="001D4D60">
        <w:rPr>
          <w:rFonts w:ascii="Arial" w:eastAsia="Times New Roman" w:hAnsi="Arial" w:cs="Arial"/>
          <w:bCs/>
          <w:sz w:val="24"/>
          <w:szCs w:val="24"/>
          <w:lang w:val="fr-HT" w:eastAsia="ar-SA"/>
        </w:rPr>
        <w:t xml:space="preserve"> </w:t>
      </w:r>
      <w:r w:rsidR="00917AAD" w:rsidRPr="001D4D60">
        <w:rPr>
          <w:rFonts w:ascii="Arial" w:eastAsia="Times New Roman" w:hAnsi="Arial" w:cs="Arial"/>
          <w:bCs/>
          <w:sz w:val="24"/>
          <w:szCs w:val="24"/>
          <w:lang w:val="fr-HT" w:eastAsia="ar-SA"/>
        </w:rPr>
        <w:t>Européenne</w:t>
      </w:r>
      <w:r w:rsidRPr="001D4D60">
        <w:rPr>
          <w:rFonts w:ascii="Arial" w:eastAsia="Times New Roman" w:hAnsi="Arial" w:cs="Arial"/>
          <w:bCs/>
          <w:sz w:val="24"/>
          <w:szCs w:val="24"/>
          <w:lang w:val="fr-HT" w:eastAsia="ar-SA"/>
        </w:rPr>
        <w:t xml:space="preserve"> </w:t>
      </w:r>
      <w:r w:rsidR="00917AAD" w:rsidRPr="00917AAD">
        <w:rPr>
          <w:rFonts w:ascii="Arial" w:eastAsia="Times New Roman" w:hAnsi="Arial" w:cs="Arial"/>
          <w:bCs/>
          <w:sz w:val="24"/>
          <w:szCs w:val="24"/>
          <w:lang w:val="fr-HT" w:eastAsia="ar-SA"/>
        </w:rPr>
        <w:t>IEDDH (Instrument Européen pour la Démocratie et les Droits de l’Homme)</w:t>
      </w:r>
      <w:r w:rsidR="001D1012">
        <w:rPr>
          <w:rFonts w:ascii="Arial" w:eastAsia="Times New Roman" w:hAnsi="Arial" w:cs="Arial"/>
          <w:bCs/>
          <w:sz w:val="24"/>
          <w:szCs w:val="24"/>
          <w:lang w:val="fr-HT" w:eastAsia="ar-SA"/>
        </w:rPr>
        <w:t>,</w:t>
      </w:r>
      <w:r w:rsidR="00917AAD" w:rsidRPr="00917AAD">
        <w:rPr>
          <w:rFonts w:ascii="Arial" w:eastAsia="Times New Roman" w:hAnsi="Arial" w:cs="Arial"/>
          <w:bCs/>
          <w:sz w:val="24"/>
          <w:szCs w:val="24"/>
          <w:lang w:val="fr-HT" w:eastAsia="ar-SA"/>
        </w:rPr>
        <w:t xml:space="preserve"> </w:t>
      </w:r>
      <w:r w:rsidR="001D1012">
        <w:rPr>
          <w:rFonts w:ascii="Arial" w:eastAsia="Times New Roman" w:hAnsi="Arial" w:cs="Arial"/>
          <w:bCs/>
          <w:sz w:val="24"/>
          <w:szCs w:val="24"/>
          <w:lang w:val="fr-HT" w:eastAsia="ar-SA"/>
        </w:rPr>
        <w:t xml:space="preserve">l’ONG italienne </w:t>
      </w:r>
      <w:r w:rsidRPr="001D4D60">
        <w:rPr>
          <w:rFonts w:ascii="Arial" w:eastAsia="Times New Roman" w:hAnsi="Arial" w:cs="Arial"/>
          <w:bCs/>
          <w:sz w:val="24"/>
          <w:szCs w:val="24"/>
          <w:lang w:val="fr-HT" w:eastAsia="ar-SA"/>
        </w:rPr>
        <w:t xml:space="preserve">Progettomondo.mlal </w:t>
      </w:r>
      <w:r w:rsidR="00D92C9E">
        <w:rPr>
          <w:rFonts w:ascii="Arial" w:eastAsia="Times New Roman" w:hAnsi="Arial" w:cs="Arial"/>
          <w:bCs/>
          <w:sz w:val="24"/>
          <w:szCs w:val="24"/>
          <w:lang w:val="fr-HT" w:eastAsia="ar-SA"/>
        </w:rPr>
        <w:t xml:space="preserve">(PMM) </w:t>
      </w:r>
      <w:r w:rsidRPr="001D4D60">
        <w:rPr>
          <w:rFonts w:ascii="Arial" w:eastAsia="Times New Roman" w:hAnsi="Arial" w:cs="Arial"/>
          <w:bCs/>
          <w:sz w:val="24"/>
          <w:szCs w:val="24"/>
          <w:lang w:val="fr-HT" w:eastAsia="ar-SA"/>
        </w:rPr>
        <w:t xml:space="preserve">et </w:t>
      </w:r>
      <w:r w:rsidR="00D92C9E" w:rsidRPr="00D92C9E">
        <w:rPr>
          <w:rFonts w:ascii="Arial" w:eastAsia="Times New Roman" w:hAnsi="Arial" w:cs="Arial"/>
          <w:bCs/>
          <w:sz w:val="24"/>
          <w:szCs w:val="24"/>
          <w:lang w:val="fr-HT" w:eastAsia="ar-SA"/>
        </w:rPr>
        <w:t>le Réseau National de Défense des Droits Humains (RNDDH)</w:t>
      </w:r>
      <w:r w:rsidRPr="001D4D60">
        <w:rPr>
          <w:rFonts w:ascii="Arial" w:eastAsia="Times New Roman" w:hAnsi="Arial" w:cs="Arial"/>
          <w:bCs/>
          <w:sz w:val="24"/>
          <w:szCs w:val="24"/>
          <w:lang w:val="fr-HT" w:eastAsia="ar-SA"/>
        </w:rPr>
        <w:t xml:space="preserve"> </w:t>
      </w:r>
      <w:r w:rsidR="00D334E0" w:rsidRPr="001D4D60">
        <w:rPr>
          <w:rFonts w:ascii="Arial" w:eastAsia="Times New Roman" w:hAnsi="Arial" w:cs="Arial"/>
          <w:bCs/>
          <w:sz w:val="24"/>
          <w:szCs w:val="24"/>
          <w:lang w:val="fr-HT" w:eastAsia="ar-SA"/>
        </w:rPr>
        <w:t>exécutent</w:t>
      </w:r>
      <w:r w:rsidR="00D334E0">
        <w:rPr>
          <w:rFonts w:ascii="Arial" w:eastAsia="Times New Roman" w:hAnsi="Arial" w:cs="Arial"/>
          <w:bCs/>
          <w:sz w:val="24"/>
          <w:szCs w:val="24"/>
          <w:lang w:val="fr-HT" w:eastAsia="ar-SA"/>
        </w:rPr>
        <w:t xml:space="preserve"> </w:t>
      </w:r>
      <w:r w:rsidR="00D334E0" w:rsidRPr="001D4D60">
        <w:rPr>
          <w:rFonts w:ascii="Arial" w:eastAsia="Times New Roman" w:hAnsi="Arial" w:cs="Arial"/>
          <w:bCs/>
          <w:sz w:val="24"/>
          <w:szCs w:val="24"/>
          <w:lang w:val="fr-HT" w:eastAsia="ar-SA"/>
        </w:rPr>
        <w:t>le</w:t>
      </w:r>
      <w:r w:rsidR="00D92C9E">
        <w:rPr>
          <w:rFonts w:ascii="Arial" w:eastAsia="Times New Roman" w:hAnsi="Arial" w:cs="Arial"/>
          <w:bCs/>
          <w:sz w:val="24"/>
          <w:szCs w:val="24"/>
          <w:lang w:val="fr-HT" w:eastAsia="ar-SA"/>
        </w:rPr>
        <w:t xml:space="preserve"> projet </w:t>
      </w:r>
      <w:r w:rsidR="00D92C9E" w:rsidRPr="00D92C9E">
        <w:rPr>
          <w:rFonts w:ascii="Arial" w:eastAsia="Times New Roman" w:hAnsi="Arial" w:cs="Arial"/>
          <w:bCs/>
          <w:i/>
          <w:sz w:val="24"/>
          <w:szCs w:val="24"/>
          <w:lang w:val="fr-HT" w:eastAsia="ar-SA"/>
        </w:rPr>
        <w:t>A Bon Droit - Appui à la construction d’une société plus démocratique en Haïti, par le renforcement de l’Etat de Droit et la défense du principe de légalité contre toutes violations des droits de</w:t>
      </w:r>
      <w:r w:rsidR="00D92C9E">
        <w:rPr>
          <w:rFonts w:ascii="Arial" w:eastAsia="Times New Roman" w:hAnsi="Arial" w:cs="Arial"/>
          <w:bCs/>
          <w:i/>
          <w:sz w:val="24"/>
          <w:szCs w:val="24"/>
          <w:lang w:val="fr-HT" w:eastAsia="ar-SA"/>
        </w:rPr>
        <w:t>s personnes privées de liberté</w:t>
      </w:r>
      <w:r w:rsidR="00D92C9E">
        <w:rPr>
          <w:rFonts w:ascii="Arial" w:eastAsia="Times New Roman" w:hAnsi="Arial" w:cs="Arial"/>
          <w:bCs/>
          <w:sz w:val="24"/>
          <w:szCs w:val="24"/>
          <w:lang w:val="fr-HT" w:eastAsia="ar-SA"/>
        </w:rPr>
        <w:t xml:space="preserve">. </w:t>
      </w:r>
    </w:p>
    <w:p w14:paraId="732CDA7D" w14:textId="100092A7" w:rsidR="001976D3" w:rsidRDefault="001976D3" w:rsidP="00D334E0">
      <w:pPr>
        <w:spacing w:after="0"/>
        <w:jc w:val="both"/>
        <w:rPr>
          <w:rFonts w:ascii="Arial" w:eastAsia="Times New Roman" w:hAnsi="Arial" w:cs="Arial"/>
          <w:bCs/>
          <w:sz w:val="24"/>
          <w:szCs w:val="24"/>
          <w:lang w:val="fr-FR" w:eastAsia="ar-SA"/>
        </w:rPr>
      </w:pPr>
      <w:r w:rsidRPr="001976D3">
        <w:rPr>
          <w:rFonts w:ascii="Arial" w:eastAsia="Times New Roman" w:hAnsi="Arial" w:cs="Arial"/>
          <w:bCs/>
          <w:sz w:val="24"/>
          <w:szCs w:val="24"/>
          <w:lang w:val="fr-FR" w:eastAsia="ar-SA"/>
        </w:rPr>
        <w:t xml:space="preserve">L’objectif </w:t>
      </w:r>
      <w:r>
        <w:rPr>
          <w:rFonts w:ascii="Arial" w:eastAsia="Times New Roman" w:hAnsi="Arial" w:cs="Arial"/>
          <w:bCs/>
          <w:sz w:val="24"/>
          <w:szCs w:val="24"/>
          <w:lang w:val="fr-FR" w:eastAsia="ar-SA"/>
        </w:rPr>
        <w:t xml:space="preserve">du projet </w:t>
      </w:r>
      <w:r w:rsidRPr="001976D3">
        <w:rPr>
          <w:rFonts w:ascii="Arial" w:eastAsia="Times New Roman" w:hAnsi="Arial" w:cs="Arial"/>
          <w:bCs/>
          <w:sz w:val="24"/>
          <w:szCs w:val="24"/>
          <w:lang w:val="fr-FR" w:eastAsia="ar-SA"/>
        </w:rPr>
        <w:t>est de renforcer le niveau de protection et de défense des droits des personnes privée de liberté à travers une approche multidimensionnelle orientée à promouvoir la participation de la société civile. Les activités proposées concernent le renforcement de compétences, les capacités de réseautage et plaidoyer, la sensibilisation et l’information de l’opinion publique, un financement en cascade de projets d’assistance légale et sociale au bénéfice de détenus plus vulnérables.</w:t>
      </w:r>
    </w:p>
    <w:p w14:paraId="0106D8E7" w14:textId="310B387F" w:rsidR="001D1012" w:rsidRDefault="001D1012" w:rsidP="00D334E0">
      <w:pPr>
        <w:spacing w:after="0"/>
        <w:jc w:val="both"/>
        <w:rPr>
          <w:rFonts w:ascii="Arial" w:eastAsia="Times New Roman" w:hAnsi="Arial" w:cs="Arial"/>
          <w:bCs/>
          <w:sz w:val="24"/>
          <w:szCs w:val="24"/>
          <w:lang w:val="fr-FR" w:eastAsia="ar-SA"/>
        </w:rPr>
      </w:pPr>
      <w:r>
        <w:rPr>
          <w:rFonts w:ascii="Arial" w:eastAsia="Times New Roman" w:hAnsi="Arial" w:cs="Arial"/>
          <w:bCs/>
          <w:sz w:val="24"/>
          <w:szCs w:val="24"/>
          <w:lang w:val="fr-FR" w:eastAsia="ar-SA"/>
        </w:rPr>
        <w:t xml:space="preserve">Le projet a </w:t>
      </w:r>
      <w:r w:rsidR="00CA3F4D">
        <w:rPr>
          <w:rFonts w:ascii="Arial" w:eastAsia="Times New Roman" w:hAnsi="Arial" w:cs="Arial"/>
          <w:bCs/>
          <w:sz w:val="24"/>
          <w:szCs w:val="24"/>
          <w:lang w:val="fr-FR" w:eastAsia="ar-SA"/>
        </w:rPr>
        <w:t>démarré</w:t>
      </w:r>
      <w:r>
        <w:rPr>
          <w:rFonts w:ascii="Arial" w:eastAsia="Times New Roman" w:hAnsi="Arial" w:cs="Arial"/>
          <w:bCs/>
          <w:sz w:val="24"/>
          <w:szCs w:val="24"/>
          <w:lang w:val="fr-FR" w:eastAsia="ar-SA"/>
        </w:rPr>
        <w:t xml:space="preserve"> le </w:t>
      </w:r>
      <w:r w:rsidR="00C60C04">
        <w:rPr>
          <w:rFonts w:ascii="Arial" w:eastAsia="Times New Roman" w:hAnsi="Arial" w:cs="Arial"/>
          <w:bCs/>
          <w:sz w:val="24"/>
          <w:szCs w:val="24"/>
          <w:lang w:val="fr-FR" w:eastAsia="ar-SA"/>
        </w:rPr>
        <w:t xml:space="preserve">3 février 2020 </w:t>
      </w:r>
      <w:r>
        <w:rPr>
          <w:rFonts w:ascii="Arial" w:eastAsia="Times New Roman" w:hAnsi="Arial" w:cs="Arial"/>
          <w:bCs/>
          <w:sz w:val="24"/>
          <w:szCs w:val="24"/>
          <w:lang w:val="fr-FR" w:eastAsia="ar-SA"/>
        </w:rPr>
        <w:t xml:space="preserve">pour une durée de </w:t>
      </w:r>
      <w:r w:rsidR="00C60C04">
        <w:rPr>
          <w:rFonts w:ascii="Arial" w:eastAsia="Times New Roman" w:hAnsi="Arial" w:cs="Arial"/>
          <w:bCs/>
          <w:sz w:val="24"/>
          <w:szCs w:val="24"/>
          <w:lang w:val="fr-FR" w:eastAsia="ar-SA"/>
        </w:rPr>
        <w:t>28</w:t>
      </w:r>
      <w:r>
        <w:rPr>
          <w:rFonts w:ascii="Arial" w:eastAsia="Times New Roman" w:hAnsi="Arial" w:cs="Arial"/>
          <w:bCs/>
          <w:sz w:val="24"/>
          <w:szCs w:val="24"/>
          <w:lang w:val="fr-FR" w:eastAsia="ar-SA"/>
        </w:rPr>
        <w:t xml:space="preserve"> mois.</w:t>
      </w:r>
    </w:p>
    <w:p w14:paraId="4FBC08E5" w14:textId="7211C8EF" w:rsidR="00D334E0" w:rsidRDefault="00CA3F4D" w:rsidP="00D334E0">
      <w:pPr>
        <w:spacing w:after="0"/>
        <w:jc w:val="both"/>
        <w:rPr>
          <w:rFonts w:ascii="Arial" w:eastAsia="Times New Roman" w:hAnsi="Arial" w:cs="Arial"/>
          <w:bCs/>
          <w:sz w:val="24"/>
          <w:szCs w:val="24"/>
          <w:lang w:val="fr-FR" w:eastAsia="ar-SA"/>
        </w:rPr>
      </w:pPr>
      <w:r>
        <w:rPr>
          <w:rFonts w:ascii="Arial" w:eastAsia="Times New Roman" w:hAnsi="Arial" w:cs="Arial"/>
          <w:bCs/>
          <w:sz w:val="24"/>
          <w:szCs w:val="24"/>
          <w:lang w:val="fr-FR" w:eastAsia="ar-SA"/>
        </w:rPr>
        <w:t xml:space="preserve">Parmi les activités du projet, il est </w:t>
      </w:r>
      <w:r w:rsidR="00D334E0">
        <w:rPr>
          <w:rFonts w:ascii="Arial" w:eastAsia="Times New Roman" w:hAnsi="Arial" w:cs="Arial"/>
          <w:bCs/>
          <w:sz w:val="24"/>
          <w:szCs w:val="24"/>
          <w:lang w:val="fr-FR" w:eastAsia="ar-SA"/>
        </w:rPr>
        <w:t>prévu</w:t>
      </w:r>
      <w:r>
        <w:rPr>
          <w:rFonts w:ascii="Arial" w:eastAsia="Times New Roman" w:hAnsi="Arial" w:cs="Arial"/>
          <w:bCs/>
          <w:sz w:val="24"/>
          <w:szCs w:val="24"/>
          <w:lang w:val="fr-FR" w:eastAsia="ar-SA"/>
        </w:rPr>
        <w:t xml:space="preserve"> la réalisation d’une </w:t>
      </w:r>
      <w:r w:rsidRPr="00CA3F4D">
        <w:rPr>
          <w:rFonts w:ascii="Arial" w:eastAsia="Times New Roman" w:hAnsi="Arial" w:cs="Arial"/>
          <w:bCs/>
          <w:sz w:val="24"/>
          <w:szCs w:val="24"/>
          <w:lang w:val="fr-FR" w:eastAsia="ar-SA"/>
        </w:rPr>
        <w:t xml:space="preserve">étude juridique sur l’application des mécanismes de déjuridictionnalisation et </w:t>
      </w:r>
      <w:r>
        <w:rPr>
          <w:rFonts w:ascii="Arial" w:eastAsia="Times New Roman" w:hAnsi="Arial" w:cs="Arial"/>
          <w:bCs/>
          <w:sz w:val="24"/>
          <w:szCs w:val="24"/>
          <w:lang w:val="fr-FR" w:eastAsia="ar-SA"/>
        </w:rPr>
        <w:t xml:space="preserve">sur </w:t>
      </w:r>
      <w:r w:rsidR="00D334E0">
        <w:rPr>
          <w:rFonts w:ascii="Arial" w:eastAsia="Times New Roman" w:hAnsi="Arial" w:cs="Arial"/>
          <w:bCs/>
          <w:sz w:val="24"/>
          <w:szCs w:val="24"/>
          <w:lang w:val="fr-FR" w:eastAsia="ar-SA"/>
        </w:rPr>
        <w:t xml:space="preserve">les </w:t>
      </w:r>
      <w:r w:rsidR="00D334E0" w:rsidRPr="00CA3F4D">
        <w:rPr>
          <w:rFonts w:ascii="Arial" w:eastAsia="Times New Roman" w:hAnsi="Arial" w:cs="Arial"/>
          <w:bCs/>
          <w:sz w:val="24"/>
          <w:szCs w:val="24"/>
          <w:lang w:val="fr-FR" w:eastAsia="ar-SA"/>
        </w:rPr>
        <w:t>mécanismes alternatifs</w:t>
      </w:r>
      <w:r w:rsidRPr="00CA3F4D">
        <w:rPr>
          <w:rFonts w:ascii="Arial" w:eastAsia="Times New Roman" w:hAnsi="Arial" w:cs="Arial"/>
          <w:bCs/>
          <w:sz w:val="24"/>
          <w:szCs w:val="24"/>
          <w:lang w:val="fr-FR" w:eastAsia="ar-SA"/>
        </w:rPr>
        <w:t xml:space="preserve"> à la détention</w:t>
      </w:r>
      <w:r w:rsidR="00D334E0">
        <w:rPr>
          <w:rFonts w:ascii="Arial" w:eastAsia="Times New Roman" w:hAnsi="Arial" w:cs="Arial"/>
          <w:bCs/>
          <w:sz w:val="24"/>
          <w:szCs w:val="24"/>
          <w:lang w:val="fr-FR" w:eastAsia="ar-SA"/>
        </w:rPr>
        <w:t>,</w:t>
      </w:r>
      <w:r>
        <w:rPr>
          <w:rFonts w:ascii="Arial" w:eastAsia="Times New Roman" w:hAnsi="Arial" w:cs="Arial"/>
          <w:bCs/>
          <w:sz w:val="24"/>
          <w:szCs w:val="24"/>
          <w:lang w:val="fr-FR" w:eastAsia="ar-SA"/>
        </w:rPr>
        <w:t xml:space="preserve"> en vue de mieux les orienter </w:t>
      </w:r>
      <w:r w:rsidRPr="00CA3F4D">
        <w:rPr>
          <w:rFonts w:ascii="Arial" w:eastAsia="Times New Roman" w:hAnsi="Arial" w:cs="Arial"/>
          <w:bCs/>
          <w:sz w:val="24"/>
          <w:szCs w:val="24"/>
          <w:lang w:val="fr-FR" w:eastAsia="ar-SA"/>
        </w:rPr>
        <w:t xml:space="preserve">actions de plaidoyer et la programmation de nouvelles </w:t>
      </w:r>
      <w:r w:rsidRPr="00CA3F4D">
        <w:rPr>
          <w:rFonts w:ascii="Arial" w:eastAsia="Times New Roman" w:hAnsi="Arial" w:cs="Arial"/>
          <w:bCs/>
          <w:sz w:val="24"/>
          <w:szCs w:val="24"/>
          <w:lang w:val="fr-FR" w:eastAsia="ar-SA"/>
        </w:rPr>
        <w:lastRenderedPageBreak/>
        <w:t>interventions dans le domaine.</w:t>
      </w:r>
      <w:r>
        <w:rPr>
          <w:rFonts w:ascii="Arial" w:eastAsia="Times New Roman" w:hAnsi="Arial" w:cs="Arial"/>
          <w:bCs/>
          <w:sz w:val="24"/>
          <w:szCs w:val="24"/>
          <w:lang w:val="fr-FR" w:eastAsia="ar-SA"/>
        </w:rPr>
        <w:t xml:space="preserve"> Cette </w:t>
      </w:r>
      <w:r w:rsidR="00D334E0">
        <w:rPr>
          <w:rFonts w:ascii="Arial" w:eastAsia="Times New Roman" w:hAnsi="Arial" w:cs="Arial"/>
          <w:bCs/>
          <w:sz w:val="24"/>
          <w:szCs w:val="24"/>
          <w:lang w:val="fr-FR" w:eastAsia="ar-SA"/>
        </w:rPr>
        <w:t>étude</w:t>
      </w:r>
      <w:r>
        <w:rPr>
          <w:rFonts w:ascii="Arial" w:eastAsia="Times New Roman" w:hAnsi="Arial" w:cs="Arial"/>
          <w:bCs/>
          <w:sz w:val="24"/>
          <w:szCs w:val="24"/>
          <w:lang w:val="fr-FR" w:eastAsia="ar-SA"/>
        </w:rPr>
        <w:t xml:space="preserve"> </w:t>
      </w:r>
      <w:r w:rsidR="00D334E0">
        <w:rPr>
          <w:rFonts w:ascii="Arial" w:eastAsia="Times New Roman" w:hAnsi="Arial" w:cs="Arial"/>
          <w:bCs/>
          <w:sz w:val="24"/>
          <w:szCs w:val="24"/>
          <w:lang w:val="fr-FR" w:eastAsia="ar-SA"/>
        </w:rPr>
        <w:t>constituera</w:t>
      </w:r>
      <w:r>
        <w:rPr>
          <w:rFonts w:ascii="Arial" w:eastAsia="Times New Roman" w:hAnsi="Arial" w:cs="Arial"/>
          <w:bCs/>
          <w:sz w:val="24"/>
          <w:szCs w:val="24"/>
          <w:lang w:val="fr-FR" w:eastAsia="ar-SA"/>
        </w:rPr>
        <w:t xml:space="preserve"> </w:t>
      </w:r>
      <w:r w:rsidRPr="00CA3F4D">
        <w:rPr>
          <w:rFonts w:ascii="Arial" w:eastAsia="Times New Roman" w:hAnsi="Arial" w:cs="Arial"/>
          <w:bCs/>
          <w:sz w:val="24"/>
          <w:szCs w:val="24"/>
          <w:lang w:val="fr-FR" w:eastAsia="ar-SA"/>
        </w:rPr>
        <w:t>un document-guide pour l’élaboration des feuilles de route et du plan national de plaidoyer</w:t>
      </w:r>
      <w:r>
        <w:rPr>
          <w:rFonts w:ascii="Arial" w:eastAsia="Times New Roman" w:hAnsi="Arial" w:cs="Arial"/>
          <w:bCs/>
          <w:sz w:val="24"/>
          <w:szCs w:val="24"/>
          <w:lang w:val="fr-FR" w:eastAsia="ar-SA"/>
        </w:rPr>
        <w:t>.</w:t>
      </w:r>
    </w:p>
    <w:p w14:paraId="228ABD6F" w14:textId="77777777" w:rsidR="00D334E0" w:rsidRDefault="00D334E0" w:rsidP="00D334E0">
      <w:pPr>
        <w:rPr>
          <w:rFonts w:ascii="Arial" w:eastAsia="Times New Roman" w:hAnsi="Arial" w:cs="Arial"/>
          <w:b/>
          <w:bCs/>
          <w:color w:val="C00000"/>
          <w:sz w:val="24"/>
          <w:szCs w:val="24"/>
          <w:lang w:val="fr-HT" w:eastAsia="ar-SA"/>
        </w:rPr>
      </w:pPr>
    </w:p>
    <w:p w14:paraId="39C18866" w14:textId="114EDFCD" w:rsidR="00214A3E" w:rsidRPr="00214A3E" w:rsidRDefault="00D334E0" w:rsidP="00D334E0">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II. </w:t>
      </w:r>
      <w:r w:rsidR="00214A3E" w:rsidRPr="00214A3E">
        <w:rPr>
          <w:rFonts w:ascii="Arial" w:eastAsia="Times New Roman" w:hAnsi="Arial" w:cs="Arial"/>
          <w:b/>
          <w:bCs/>
          <w:color w:val="C00000"/>
          <w:sz w:val="24"/>
          <w:szCs w:val="24"/>
          <w:lang w:val="fr-HT" w:eastAsia="ar-SA"/>
        </w:rPr>
        <w:t>Présentation de l’étude</w:t>
      </w:r>
    </w:p>
    <w:p w14:paraId="266C8621" w14:textId="646BFE13" w:rsidR="001D1012" w:rsidRPr="00D334E0" w:rsidRDefault="00D334E0" w:rsidP="00D334E0">
      <w:pPr>
        <w:rPr>
          <w:rFonts w:ascii="Arial" w:eastAsia="Times New Roman" w:hAnsi="Arial" w:cs="Arial"/>
          <w:b/>
          <w:bCs/>
          <w:color w:val="C00000"/>
          <w:sz w:val="24"/>
          <w:szCs w:val="24"/>
          <w:lang w:val="fr-HT" w:eastAsia="ar-SA"/>
        </w:rPr>
      </w:pPr>
      <w:r w:rsidRPr="00D334E0">
        <w:rPr>
          <w:rFonts w:ascii="Arial" w:eastAsia="Times New Roman" w:hAnsi="Arial" w:cs="Arial"/>
          <w:b/>
          <w:bCs/>
          <w:color w:val="C00000"/>
          <w:sz w:val="24"/>
          <w:szCs w:val="24"/>
          <w:lang w:val="fr-HT" w:eastAsia="ar-SA"/>
        </w:rPr>
        <w:t xml:space="preserve">III. </w:t>
      </w:r>
      <w:r w:rsidR="00214A3E" w:rsidRPr="00D334E0">
        <w:rPr>
          <w:rFonts w:ascii="Arial" w:eastAsia="Times New Roman" w:hAnsi="Arial" w:cs="Arial"/>
          <w:b/>
          <w:bCs/>
          <w:color w:val="C00000"/>
          <w:sz w:val="24"/>
          <w:szCs w:val="24"/>
          <w:lang w:val="fr-HT" w:eastAsia="ar-SA"/>
        </w:rPr>
        <w:t>Objectif</w:t>
      </w:r>
      <w:r w:rsidR="001D1012" w:rsidRPr="00D334E0">
        <w:rPr>
          <w:rFonts w:ascii="Arial" w:eastAsia="Times New Roman" w:hAnsi="Arial" w:cs="Arial"/>
          <w:b/>
          <w:bCs/>
          <w:color w:val="C00000"/>
          <w:sz w:val="24"/>
          <w:szCs w:val="24"/>
          <w:lang w:val="fr-HT" w:eastAsia="ar-SA"/>
        </w:rPr>
        <w:t>s de l’</w:t>
      </w:r>
      <w:r w:rsidR="007769E4" w:rsidRPr="00D334E0">
        <w:rPr>
          <w:rFonts w:ascii="Arial" w:eastAsia="Times New Roman" w:hAnsi="Arial" w:cs="Arial"/>
          <w:b/>
          <w:bCs/>
          <w:color w:val="C00000"/>
          <w:sz w:val="24"/>
          <w:szCs w:val="24"/>
          <w:lang w:val="fr-HT" w:eastAsia="ar-SA"/>
        </w:rPr>
        <w:t>étude</w:t>
      </w:r>
      <w:r w:rsidR="00214A3E" w:rsidRPr="00D334E0">
        <w:rPr>
          <w:rFonts w:ascii="Arial" w:eastAsia="Times New Roman" w:hAnsi="Arial" w:cs="Arial"/>
          <w:b/>
          <w:bCs/>
          <w:color w:val="C00000"/>
          <w:sz w:val="24"/>
          <w:szCs w:val="24"/>
          <w:lang w:val="fr-HT" w:eastAsia="ar-SA"/>
        </w:rPr>
        <w:t xml:space="preserve">  </w:t>
      </w:r>
    </w:p>
    <w:p w14:paraId="5342ACBD" w14:textId="7A0907A6" w:rsidR="001D1012" w:rsidRDefault="001D1012" w:rsidP="00214A3E">
      <w:pPr>
        <w:jc w:val="both"/>
        <w:rPr>
          <w:rFonts w:ascii="Arial" w:eastAsia="Times New Roman" w:hAnsi="Arial" w:cs="Arial"/>
          <w:sz w:val="24"/>
          <w:szCs w:val="24"/>
          <w:lang w:val="fr-HT" w:eastAsia="ar-SA"/>
        </w:rPr>
      </w:pPr>
      <w:r>
        <w:rPr>
          <w:rFonts w:ascii="Arial" w:eastAsia="Times New Roman" w:hAnsi="Arial" w:cs="Arial"/>
          <w:b/>
          <w:bCs/>
          <w:sz w:val="24"/>
          <w:szCs w:val="24"/>
          <w:lang w:val="fr-HT" w:eastAsia="ar-SA"/>
        </w:rPr>
        <w:t xml:space="preserve">Objectif </w:t>
      </w:r>
      <w:r w:rsidR="00D334E0">
        <w:rPr>
          <w:rFonts w:ascii="Arial" w:eastAsia="Times New Roman" w:hAnsi="Arial" w:cs="Arial"/>
          <w:b/>
          <w:bCs/>
          <w:sz w:val="24"/>
          <w:szCs w:val="24"/>
          <w:lang w:val="fr-HT" w:eastAsia="ar-SA"/>
        </w:rPr>
        <w:t>général</w:t>
      </w:r>
      <w:r>
        <w:rPr>
          <w:rFonts w:ascii="Arial" w:eastAsia="Times New Roman" w:hAnsi="Arial" w:cs="Arial"/>
          <w:b/>
          <w:bCs/>
          <w:sz w:val="24"/>
          <w:szCs w:val="24"/>
          <w:lang w:val="fr-HT" w:eastAsia="ar-SA"/>
        </w:rPr>
        <w:t xml:space="preserve"> : </w:t>
      </w:r>
      <w:r w:rsidRPr="00E51962">
        <w:rPr>
          <w:rFonts w:ascii="Arial" w:eastAsia="Times New Roman" w:hAnsi="Arial" w:cs="Arial"/>
          <w:sz w:val="24"/>
          <w:szCs w:val="24"/>
          <w:lang w:val="fr-HT" w:eastAsia="ar-SA"/>
        </w:rPr>
        <w:t>investiguer les mécanismes des déjuridictionnalisation et les mécanismes alternatifs de résolution des conflits et à la détention dans le contexte haïtien en termes d’analyse de la situation actuelle et de proposition de réforme.</w:t>
      </w:r>
    </w:p>
    <w:p w14:paraId="0E5C0A00" w14:textId="4A3C1938" w:rsidR="001D1012" w:rsidRPr="00D334E0" w:rsidRDefault="007769E4" w:rsidP="00214A3E">
      <w:pPr>
        <w:jc w:val="both"/>
        <w:rPr>
          <w:rFonts w:ascii="Arial" w:eastAsia="Times New Roman" w:hAnsi="Arial" w:cs="Arial"/>
          <w:b/>
          <w:bCs/>
          <w:sz w:val="24"/>
          <w:szCs w:val="24"/>
          <w:lang w:val="fr-HT" w:eastAsia="ar-SA"/>
        </w:rPr>
      </w:pPr>
      <w:r w:rsidRPr="00D334E0">
        <w:rPr>
          <w:rFonts w:ascii="Arial" w:eastAsia="Times New Roman" w:hAnsi="Arial" w:cs="Arial"/>
          <w:b/>
          <w:bCs/>
          <w:sz w:val="24"/>
          <w:szCs w:val="24"/>
          <w:lang w:val="fr-HT" w:eastAsia="ar-SA"/>
        </w:rPr>
        <w:t xml:space="preserve">Objectifs </w:t>
      </w:r>
      <w:r w:rsidR="00BB3EDD" w:rsidRPr="00D334E0">
        <w:rPr>
          <w:rFonts w:ascii="Arial" w:eastAsia="Times New Roman" w:hAnsi="Arial" w:cs="Arial"/>
          <w:b/>
          <w:bCs/>
          <w:sz w:val="24"/>
          <w:szCs w:val="24"/>
          <w:lang w:val="fr-HT" w:eastAsia="ar-SA"/>
        </w:rPr>
        <w:t>spécifiques</w:t>
      </w:r>
      <w:r w:rsidR="00D334E0">
        <w:rPr>
          <w:rFonts w:ascii="Arial" w:eastAsia="Times New Roman" w:hAnsi="Arial" w:cs="Arial"/>
          <w:b/>
          <w:bCs/>
          <w:sz w:val="24"/>
          <w:szCs w:val="24"/>
          <w:lang w:val="fr-HT" w:eastAsia="ar-SA"/>
        </w:rPr>
        <w:t> :</w:t>
      </w:r>
    </w:p>
    <w:p w14:paraId="1BC8F15C" w14:textId="17FD4475" w:rsidR="00311D9E" w:rsidRDefault="00311D9E" w:rsidP="00214A3E">
      <w:pPr>
        <w:jc w:val="both"/>
        <w:rPr>
          <w:rFonts w:ascii="Arial" w:eastAsia="Times New Roman" w:hAnsi="Arial" w:cs="Arial"/>
          <w:bCs/>
          <w:sz w:val="24"/>
          <w:szCs w:val="24"/>
          <w:lang w:val="fr-FR" w:eastAsia="ar-SA"/>
        </w:rPr>
      </w:pPr>
      <w:r>
        <w:rPr>
          <w:rFonts w:ascii="Arial" w:eastAsia="Times New Roman" w:hAnsi="Arial" w:cs="Arial"/>
          <w:bCs/>
          <w:sz w:val="24"/>
          <w:szCs w:val="24"/>
          <w:lang w:val="fr-FR" w:eastAsia="ar-SA"/>
        </w:rPr>
        <w:t xml:space="preserve">1. </w:t>
      </w:r>
      <w:r w:rsidR="00BB3EDD">
        <w:rPr>
          <w:rFonts w:ascii="Arial" w:eastAsia="Times New Roman" w:hAnsi="Arial" w:cs="Arial"/>
          <w:bCs/>
          <w:sz w:val="24"/>
          <w:szCs w:val="24"/>
          <w:lang w:val="fr-FR" w:eastAsia="ar-SA"/>
        </w:rPr>
        <w:t>Réaliser u</w:t>
      </w:r>
      <w:r w:rsidRPr="00311D9E">
        <w:rPr>
          <w:rFonts w:ascii="Arial" w:eastAsia="Times New Roman" w:hAnsi="Arial" w:cs="Arial"/>
          <w:bCs/>
          <w:sz w:val="24"/>
          <w:szCs w:val="24"/>
          <w:lang w:val="fr-FR" w:eastAsia="ar-SA"/>
        </w:rPr>
        <w:t xml:space="preserve">ne analyse du </w:t>
      </w:r>
      <w:r w:rsidRPr="00311D9E">
        <w:rPr>
          <w:rFonts w:ascii="Arial" w:eastAsia="Times New Roman" w:hAnsi="Arial" w:cs="Arial"/>
          <w:b/>
          <w:bCs/>
          <w:sz w:val="24"/>
          <w:szCs w:val="24"/>
          <w:lang w:val="fr-FR" w:eastAsia="ar-SA"/>
        </w:rPr>
        <w:t>contexte normatif actuellement en vigueur en matière de mécanismes alternatifs de résolution des conflits</w:t>
      </w:r>
      <w:r w:rsidRPr="00311D9E">
        <w:rPr>
          <w:rFonts w:ascii="Arial" w:eastAsia="Times New Roman" w:hAnsi="Arial" w:cs="Arial"/>
          <w:bCs/>
          <w:sz w:val="24"/>
          <w:szCs w:val="24"/>
          <w:lang w:val="fr-FR" w:eastAsia="ar-SA"/>
        </w:rPr>
        <w:t xml:space="preserve"> (conciliation, négociation, arbitrage, médiation et adjudication) à partir d’une  évaluation minutieuse des références normatives spécifiques notamment au niveau civile et commercial où ils sont actuellement prévus, étant donné que la loi ne prévoit pas leur application au niveau pénal, à travers une analyse des typologies récurrents des cas suivi par le Chambre de Conciliation et d’Arbitrage d’Haïti (CCAH), du fonctionnement actuelle de cette institution et des principales limites à une application extensive de ces mécanismes. L'étude doit également comprendre une analyse des domaines réglementaires existants pour une application de ces institutions juridiques également dans le domaine pénal. L'explication narrative doit être accompagnée d'explications graphiques des mécanismes de responsabilité et d'implication des institutions impliquées</w:t>
      </w:r>
      <w:r>
        <w:rPr>
          <w:rFonts w:ascii="Arial" w:eastAsia="Times New Roman" w:hAnsi="Arial" w:cs="Arial"/>
          <w:bCs/>
          <w:sz w:val="24"/>
          <w:szCs w:val="24"/>
          <w:lang w:val="fr-FR" w:eastAsia="ar-SA"/>
        </w:rPr>
        <w:t> ;</w:t>
      </w:r>
    </w:p>
    <w:p w14:paraId="5EF411CA" w14:textId="00A4CED9" w:rsidR="00311D9E" w:rsidRPr="00311D9E" w:rsidRDefault="00311D9E" w:rsidP="00311D9E">
      <w:pPr>
        <w:jc w:val="both"/>
        <w:rPr>
          <w:rFonts w:ascii="Arial" w:eastAsia="Times New Roman" w:hAnsi="Arial" w:cs="Arial"/>
          <w:bCs/>
          <w:sz w:val="24"/>
          <w:szCs w:val="24"/>
          <w:lang w:val="fr-BE" w:eastAsia="ar-SA"/>
        </w:rPr>
      </w:pPr>
      <w:r>
        <w:rPr>
          <w:rFonts w:ascii="Arial" w:eastAsia="Times New Roman" w:hAnsi="Arial" w:cs="Arial"/>
          <w:bCs/>
          <w:sz w:val="24"/>
          <w:szCs w:val="24"/>
          <w:lang w:val="fr-BE" w:eastAsia="ar-SA"/>
        </w:rPr>
        <w:t xml:space="preserve">2. </w:t>
      </w:r>
      <w:r w:rsidR="00BB3EDD">
        <w:rPr>
          <w:rFonts w:ascii="Arial" w:eastAsia="Times New Roman" w:hAnsi="Arial" w:cs="Arial"/>
          <w:bCs/>
          <w:sz w:val="24"/>
          <w:szCs w:val="24"/>
          <w:lang w:val="fr-BE" w:eastAsia="ar-SA"/>
        </w:rPr>
        <w:t>Réaliser u</w:t>
      </w:r>
      <w:r w:rsidRPr="00311D9E">
        <w:rPr>
          <w:rFonts w:ascii="Arial" w:eastAsia="Times New Roman" w:hAnsi="Arial" w:cs="Arial"/>
          <w:bCs/>
          <w:sz w:val="24"/>
          <w:szCs w:val="24"/>
          <w:lang w:val="fr-BE" w:eastAsia="ar-SA"/>
        </w:rPr>
        <w:t xml:space="preserve">ne </w:t>
      </w:r>
      <w:r w:rsidRPr="00311D9E">
        <w:rPr>
          <w:rFonts w:ascii="Arial" w:eastAsia="Times New Roman" w:hAnsi="Arial" w:cs="Arial"/>
          <w:b/>
          <w:bCs/>
          <w:sz w:val="24"/>
          <w:szCs w:val="24"/>
          <w:lang w:val="fr-BE" w:eastAsia="ar-SA"/>
        </w:rPr>
        <w:t>analyse des mécanismes informels des résolutions des conflits</w:t>
      </w:r>
      <w:r w:rsidRPr="00311D9E">
        <w:rPr>
          <w:rFonts w:ascii="Arial" w:eastAsia="Times New Roman" w:hAnsi="Arial" w:cs="Arial"/>
          <w:bCs/>
          <w:sz w:val="24"/>
          <w:szCs w:val="24"/>
          <w:lang w:val="fr-BE" w:eastAsia="ar-SA"/>
        </w:rPr>
        <w:t xml:space="preserve"> impliquant en particulière les mineurs en tant qu’offenseurs dans le contexte haïtien urbain et rural, afin d’identifier mécanismes vertueux ou pratiques répréhensibles pour la régulation des conflits propres à la pratique ou la tradition sociale ou communautaire haïtienne afin d’identifier des propositions de réforme du système basées sur mécanismes de justice restaurative plus en ligne avec le contexte et quelles figures puissent être les meilleurs candidats à devenir des médiateurs au niveau communautaire</w:t>
      </w:r>
      <w:r w:rsidR="00BB3EDD">
        <w:rPr>
          <w:rFonts w:ascii="Arial" w:eastAsia="Times New Roman" w:hAnsi="Arial" w:cs="Arial"/>
          <w:bCs/>
          <w:sz w:val="24"/>
          <w:szCs w:val="24"/>
          <w:lang w:val="fr-BE" w:eastAsia="ar-SA"/>
        </w:rPr>
        <w:t> ;</w:t>
      </w:r>
    </w:p>
    <w:p w14:paraId="545B4960" w14:textId="11741150" w:rsidR="00311D9E" w:rsidRPr="00311D9E" w:rsidRDefault="00590C9E" w:rsidP="00311D9E">
      <w:pPr>
        <w:jc w:val="both"/>
        <w:rPr>
          <w:rFonts w:ascii="Arial" w:eastAsia="Times New Roman" w:hAnsi="Arial" w:cs="Arial"/>
          <w:bCs/>
          <w:sz w:val="24"/>
          <w:szCs w:val="24"/>
          <w:lang w:val="fr-BE" w:eastAsia="ar-SA"/>
        </w:rPr>
      </w:pPr>
      <w:r>
        <w:rPr>
          <w:rFonts w:ascii="Arial" w:eastAsia="Times New Roman" w:hAnsi="Arial" w:cs="Arial"/>
          <w:bCs/>
          <w:sz w:val="24"/>
          <w:szCs w:val="24"/>
          <w:lang w:val="fr-BE" w:eastAsia="ar-SA"/>
        </w:rPr>
        <w:t xml:space="preserve">3. </w:t>
      </w:r>
      <w:r w:rsidR="00311D9E" w:rsidRPr="00311D9E">
        <w:rPr>
          <w:rFonts w:ascii="Arial" w:eastAsia="Times New Roman" w:hAnsi="Arial" w:cs="Arial"/>
          <w:bCs/>
          <w:sz w:val="24"/>
          <w:szCs w:val="24"/>
          <w:lang w:val="fr-BE" w:eastAsia="ar-SA"/>
        </w:rPr>
        <w:t>Identifi</w:t>
      </w:r>
      <w:r w:rsidR="00BB3EDD">
        <w:rPr>
          <w:rFonts w:ascii="Arial" w:eastAsia="Times New Roman" w:hAnsi="Arial" w:cs="Arial"/>
          <w:bCs/>
          <w:sz w:val="24"/>
          <w:szCs w:val="24"/>
          <w:lang w:val="fr-BE" w:eastAsia="ar-SA"/>
        </w:rPr>
        <w:t>er</w:t>
      </w:r>
      <w:r w:rsidR="00311D9E" w:rsidRPr="00311D9E">
        <w:rPr>
          <w:rFonts w:ascii="Arial" w:eastAsia="Times New Roman" w:hAnsi="Arial" w:cs="Arial"/>
          <w:bCs/>
          <w:sz w:val="24"/>
          <w:szCs w:val="24"/>
          <w:lang w:val="fr-BE" w:eastAsia="ar-SA"/>
        </w:rPr>
        <w:t xml:space="preserve"> des </w:t>
      </w:r>
      <w:r w:rsidR="00311D9E" w:rsidRPr="00590C9E">
        <w:rPr>
          <w:rFonts w:ascii="Arial" w:eastAsia="Times New Roman" w:hAnsi="Arial" w:cs="Arial"/>
          <w:b/>
          <w:bCs/>
          <w:sz w:val="24"/>
          <w:szCs w:val="24"/>
          <w:lang w:val="fr-BE" w:eastAsia="ar-SA"/>
        </w:rPr>
        <w:t>perspectives de réforme</w:t>
      </w:r>
      <w:r w:rsidR="00311D9E" w:rsidRPr="00311D9E">
        <w:rPr>
          <w:rFonts w:ascii="Arial" w:eastAsia="Times New Roman" w:hAnsi="Arial" w:cs="Arial"/>
          <w:bCs/>
          <w:sz w:val="24"/>
          <w:szCs w:val="24"/>
          <w:lang w:val="fr-BE" w:eastAsia="ar-SA"/>
        </w:rPr>
        <w:t xml:space="preserve">, en faisant référence aux différents domaines d’intervention (espaces de régulation et espaces informels) et aux propositions déjà définies dans le pays. L’étude analysera donc les réformes juridiques engagées dans ce domaine, en particulier la réforme du code pénal qui prévoit des mécanismes de conciliation et de médiation. Que recouvrent ces mécanismes et comment peuvent-ils effectivement réduire le recours à la détention ? Quelles sont les obstacles et les conditions de leur mise en œuvre effective dans le contexte haïtien ? Les résultats de ce troisième volet sont conçus avec le but d’appuyer les actions de plaidoyer prévues et les stratégies </w:t>
      </w:r>
      <w:r w:rsidR="00311D9E" w:rsidRPr="00311D9E">
        <w:rPr>
          <w:rFonts w:ascii="Arial" w:eastAsia="Times New Roman" w:hAnsi="Arial" w:cs="Arial"/>
          <w:bCs/>
          <w:sz w:val="24"/>
          <w:szCs w:val="24"/>
          <w:lang w:val="fr-BE" w:eastAsia="ar-SA"/>
        </w:rPr>
        <w:lastRenderedPageBreak/>
        <w:t>pour promouvoir la proposition de Progettomondo.mlal d'introduire la figure du médiateur communautaire qui pourrait favoriser la diffusion d'un modèle hybride de gestion de conflit basé sur la coopération entre les communautés locales et les institutions étatiques. Spécifiquement on compte d’analyser la viabilité et une méthodologie faisable d’introduction d’une figure de médiateur communautaire qui puisse favoriser la diffusion des mécanismes alternatifs et extrajudiciaires de résolution des conflits, notamment dans le cas des mineurs en conflit avec la loi</w:t>
      </w:r>
      <w:r w:rsidR="00BB3EDD">
        <w:rPr>
          <w:rFonts w:ascii="Arial" w:eastAsia="Times New Roman" w:hAnsi="Arial" w:cs="Arial"/>
          <w:bCs/>
          <w:sz w:val="24"/>
          <w:szCs w:val="24"/>
          <w:lang w:val="fr-BE" w:eastAsia="ar-SA"/>
        </w:rPr>
        <w:t> ;</w:t>
      </w:r>
    </w:p>
    <w:p w14:paraId="1B513633" w14:textId="54E69F3C" w:rsidR="00AF5FEB" w:rsidRDefault="00590C9E" w:rsidP="00AF5FEB">
      <w:pPr>
        <w:jc w:val="both"/>
        <w:rPr>
          <w:rFonts w:ascii="Arial" w:eastAsia="Times New Roman" w:hAnsi="Arial" w:cs="Arial"/>
          <w:bCs/>
          <w:sz w:val="24"/>
          <w:szCs w:val="24"/>
          <w:lang w:val="fr-BE" w:eastAsia="ar-SA"/>
        </w:rPr>
      </w:pPr>
      <w:r>
        <w:rPr>
          <w:rFonts w:ascii="Arial" w:eastAsia="Times New Roman" w:hAnsi="Arial" w:cs="Arial"/>
          <w:bCs/>
          <w:sz w:val="24"/>
          <w:szCs w:val="24"/>
          <w:lang w:val="fr-BE" w:eastAsia="ar-SA"/>
        </w:rPr>
        <w:t xml:space="preserve">4. </w:t>
      </w:r>
      <w:r w:rsidR="00BB3EDD">
        <w:rPr>
          <w:rFonts w:ascii="Arial" w:eastAsia="Times New Roman" w:hAnsi="Arial" w:cs="Arial"/>
          <w:bCs/>
          <w:sz w:val="24"/>
          <w:szCs w:val="24"/>
          <w:lang w:val="fr-BE" w:eastAsia="ar-SA"/>
        </w:rPr>
        <w:t>Faire</w:t>
      </w:r>
      <w:r w:rsidR="00D334E0">
        <w:rPr>
          <w:rFonts w:ascii="Arial" w:eastAsia="Times New Roman" w:hAnsi="Arial" w:cs="Arial"/>
          <w:bCs/>
          <w:sz w:val="24"/>
          <w:szCs w:val="24"/>
          <w:lang w:val="fr-BE" w:eastAsia="ar-SA"/>
        </w:rPr>
        <w:t xml:space="preserve"> </w:t>
      </w:r>
      <w:r w:rsidR="00311D9E" w:rsidRPr="00311D9E">
        <w:rPr>
          <w:rFonts w:ascii="Arial" w:eastAsia="Times New Roman" w:hAnsi="Arial" w:cs="Arial"/>
          <w:bCs/>
          <w:sz w:val="24"/>
          <w:szCs w:val="24"/>
          <w:lang w:val="fr-BE" w:eastAsia="ar-SA"/>
        </w:rPr>
        <w:t>des propositions en termes d’introduction des bonnes pratiques issues des autres contextes internationaux et adaptés à la réalité haïtienne</w:t>
      </w:r>
      <w:r w:rsidR="00BB3EDD">
        <w:rPr>
          <w:rFonts w:ascii="Arial" w:eastAsia="Times New Roman" w:hAnsi="Arial" w:cs="Arial"/>
          <w:bCs/>
          <w:sz w:val="24"/>
          <w:szCs w:val="24"/>
          <w:lang w:val="fr-BE" w:eastAsia="ar-SA"/>
        </w:rPr>
        <w:t>.</w:t>
      </w:r>
    </w:p>
    <w:p w14:paraId="2E77AC3F" w14:textId="77777777" w:rsidR="005715AA" w:rsidRDefault="005715AA" w:rsidP="00AF5FEB">
      <w:pPr>
        <w:jc w:val="both"/>
        <w:rPr>
          <w:rFonts w:ascii="Arial" w:eastAsia="Times New Roman" w:hAnsi="Arial" w:cs="Arial"/>
          <w:bCs/>
          <w:sz w:val="24"/>
          <w:szCs w:val="24"/>
          <w:lang w:val="fr-BE" w:eastAsia="ar-SA"/>
        </w:rPr>
      </w:pPr>
    </w:p>
    <w:p w14:paraId="148A3B28" w14:textId="0B5F6853" w:rsidR="00590C9E" w:rsidRPr="00D334E0" w:rsidRDefault="00D334E0" w:rsidP="00D334E0">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IV. </w:t>
      </w:r>
      <w:r w:rsidR="00590C9E" w:rsidRPr="00D334E0">
        <w:rPr>
          <w:rFonts w:ascii="Arial" w:eastAsia="Times New Roman" w:hAnsi="Arial" w:cs="Arial"/>
          <w:b/>
          <w:bCs/>
          <w:color w:val="C00000"/>
          <w:sz w:val="24"/>
          <w:szCs w:val="24"/>
          <w:lang w:val="fr-HT" w:eastAsia="ar-SA"/>
        </w:rPr>
        <w:t>Livrables</w:t>
      </w:r>
    </w:p>
    <w:p w14:paraId="160C26B4" w14:textId="4AD8B013" w:rsidR="00590C9E" w:rsidRPr="00590C9E" w:rsidRDefault="00590C9E" w:rsidP="00D334E0">
      <w:pPr>
        <w:spacing w:after="0"/>
        <w:rPr>
          <w:rFonts w:ascii="Arial" w:hAnsi="Arial" w:cs="Arial"/>
          <w:sz w:val="24"/>
          <w:szCs w:val="24"/>
          <w:lang w:val="fr-BE"/>
        </w:rPr>
      </w:pPr>
      <w:proofErr w:type="spellStart"/>
      <w:r w:rsidRPr="00590C9E">
        <w:rPr>
          <w:rFonts w:ascii="Arial" w:hAnsi="Arial" w:cs="Arial"/>
          <w:sz w:val="24"/>
          <w:szCs w:val="24"/>
          <w:lang w:val="fr-BE"/>
        </w:rPr>
        <w:t>Le</w:t>
      </w:r>
      <w:r w:rsidR="00BB3EDD">
        <w:rPr>
          <w:rFonts w:ascii="Arial" w:hAnsi="Arial" w:cs="Arial"/>
          <w:sz w:val="24"/>
          <w:szCs w:val="24"/>
          <w:lang w:val="fr-BE"/>
        </w:rPr>
        <w:t>.a</w:t>
      </w:r>
      <w:proofErr w:type="spellEnd"/>
      <w:r w:rsidRPr="00590C9E">
        <w:rPr>
          <w:rFonts w:ascii="Arial" w:hAnsi="Arial" w:cs="Arial"/>
          <w:sz w:val="24"/>
          <w:szCs w:val="24"/>
          <w:lang w:val="fr-BE"/>
        </w:rPr>
        <w:t xml:space="preserve"> </w:t>
      </w:r>
      <w:proofErr w:type="spellStart"/>
      <w:r w:rsidRPr="00590C9E">
        <w:rPr>
          <w:rFonts w:ascii="Arial" w:hAnsi="Arial" w:cs="Arial"/>
          <w:sz w:val="24"/>
          <w:szCs w:val="24"/>
          <w:lang w:val="fr-BE"/>
        </w:rPr>
        <w:t>consultant</w:t>
      </w:r>
      <w:r w:rsidR="00BB3EDD">
        <w:rPr>
          <w:rFonts w:ascii="Arial" w:hAnsi="Arial" w:cs="Arial"/>
          <w:sz w:val="24"/>
          <w:szCs w:val="24"/>
          <w:lang w:val="fr-BE"/>
        </w:rPr>
        <w:t>.e</w:t>
      </w:r>
      <w:proofErr w:type="spellEnd"/>
      <w:r w:rsidR="00DE1A47">
        <w:rPr>
          <w:rFonts w:ascii="Arial" w:hAnsi="Arial" w:cs="Arial"/>
          <w:sz w:val="24"/>
          <w:szCs w:val="24"/>
          <w:lang w:val="fr-BE"/>
        </w:rPr>
        <w:t>/bureau d’étude</w:t>
      </w:r>
      <w:r w:rsidRPr="00590C9E">
        <w:rPr>
          <w:rFonts w:ascii="Arial" w:hAnsi="Arial" w:cs="Arial"/>
          <w:sz w:val="24"/>
          <w:szCs w:val="24"/>
          <w:lang w:val="fr-BE"/>
        </w:rPr>
        <w:t xml:space="preserve"> s’engage à livrer à </w:t>
      </w:r>
      <w:r w:rsidR="00D334E0">
        <w:rPr>
          <w:rFonts w:ascii="Arial" w:hAnsi="Arial" w:cs="Arial"/>
          <w:sz w:val="24"/>
          <w:szCs w:val="24"/>
          <w:lang w:val="fr-BE"/>
        </w:rPr>
        <w:t>PMM</w:t>
      </w:r>
      <w:r w:rsidRPr="00590C9E">
        <w:rPr>
          <w:rFonts w:ascii="Arial" w:hAnsi="Arial" w:cs="Arial"/>
          <w:sz w:val="24"/>
          <w:szCs w:val="24"/>
          <w:lang w:val="fr-BE"/>
        </w:rPr>
        <w:t xml:space="preserve">: </w:t>
      </w:r>
    </w:p>
    <w:p w14:paraId="227FA060" w14:textId="0415307E" w:rsidR="00BB3EDD" w:rsidRPr="00BB3EDD" w:rsidRDefault="00BB3EDD" w:rsidP="00D334E0">
      <w:pPr>
        <w:pStyle w:val="ListParagraph"/>
        <w:numPr>
          <w:ilvl w:val="0"/>
          <w:numId w:val="39"/>
        </w:numPr>
        <w:spacing w:after="0"/>
        <w:jc w:val="both"/>
        <w:rPr>
          <w:rFonts w:ascii="Arial" w:hAnsi="Arial" w:cs="Arial"/>
          <w:sz w:val="24"/>
          <w:szCs w:val="24"/>
          <w:lang w:val="fr-BE"/>
        </w:rPr>
      </w:pPr>
      <w:r w:rsidRPr="00BB3EDD">
        <w:rPr>
          <w:rFonts w:ascii="Arial" w:hAnsi="Arial" w:cs="Arial"/>
          <w:sz w:val="24"/>
          <w:szCs w:val="24"/>
          <w:lang w:val="fr-BE"/>
        </w:rPr>
        <w:t xml:space="preserve">Une note méthodologique qui comportera : plan de collecte d’information et approche ; calendrier de réalisation ; </w:t>
      </w:r>
    </w:p>
    <w:p w14:paraId="418A742E" w14:textId="77777777" w:rsidR="00896450" w:rsidRPr="00BB3EDD" w:rsidRDefault="00896450" w:rsidP="00D334E0">
      <w:pPr>
        <w:pStyle w:val="ListParagraph"/>
        <w:numPr>
          <w:ilvl w:val="0"/>
          <w:numId w:val="39"/>
        </w:numPr>
        <w:spacing w:after="0"/>
        <w:jc w:val="both"/>
        <w:rPr>
          <w:rFonts w:ascii="Arial" w:hAnsi="Arial" w:cs="Arial"/>
          <w:sz w:val="24"/>
          <w:szCs w:val="24"/>
          <w:lang w:val="fr-BE"/>
        </w:rPr>
      </w:pPr>
      <w:r w:rsidRPr="00BB3EDD">
        <w:rPr>
          <w:rFonts w:ascii="Arial" w:hAnsi="Arial" w:cs="Arial"/>
          <w:sz w:val="24"/>
          <w:szCs w:val="24"/>
          <w:lang w:val="fr-BE"/>
        </w:rPr>
        <w:t>Un compte rendu des entretiens réalisés et une bibliographie des données secondaires consultées ;</w:t>
      </w:r>
    </w:p>
    <w:p w14:paraId="7E54717A" w14:textId="6203D6CA" w:rsidR="00896450" w:rsidRPr="00BB3EDD" w:rsidRDefault="00896450" w:rsidP="00D334E0">
      <w:pPr>
        <w:pStyle w:val="ListParagraph"/>
        <w:numPr>
          <w:ilvl w:val="0"/>
          <w:numId w:val="39"/>
        </w:numPr>
        <w:spacing w:after="0"/>
        <w:jc w:val="both"/>
        <w:rPr>
          <w:rFonts w:ascii="Arial" w:hAnsi="Arial" w:cs="Arial"/>
          <w:sz w:val="24"/>
          <w:szCs w:val="24"/>
          <w:lang w:val="fr-BE"/>
        </w:rPr>
      </w:pPr>
      <w:r w:rsidRPr="00BB3EDD">
        <w:rPr>
          <w:rFonts w:ascii="Arial" w:hAnsi="Arial" w:cs="Arial"/>
          <w:sz w:val="24"/>
          <w:szCs w:val="24"/>
          <w:lang w:val="fr-BE"/>
        </w:rPr>
        <w:t xml:space="preserve">Des rapports périodiques </w:t>
      </w:r>
      <w:r>
        <w:rPr>
          <w:rFonts w:ascii="Arial" w:hAnsi="Arial" w:cs="Arial"/>
          <w:sz w:val="24"/>
          <w:szCs w:val="24"/>
          <w:lang w:val="fr-BE"/>
        </w:rPr>
        <w:t xml:space="preserve">mensuels </w:t>
      </w:r>
      <w:r w:rsidRPr="00BB3EDD">
        <w:rPr>
          <w:rFonts w:ascii="Arial" w:hAnsi="Arial" w:cs="Arial"/>
          <w:sz w:val="24"/>
          <w:szCs w:val="24"/>
          <w:lang w:val="fr-BE"/>
        </w:rPr>
        <w:t>qui montrent l’état d’avancement de l</w:t>
      </w:r>
      <w:r w:rsidR="00645C0B">
        <w:rPr>
          <w:rFonts w:ascii="Arial" w:hAnsi="Arial" w:cs="Arial"/>
          <w:sz w:val="24"/>
          <w:szCs w:val="24"/>
          <w:lang w:val="fr-BE"/>
        </w:rPr>
        <w:t>’étude</w:t>
      </w:r>
      <w:r w:rsidRPr="00BB3EDD">
        <w:rPr>
          <w:rFonts w:ascii="Arial" w:hAnsi="Arial" w:cs="Arial"/>
          <w:sz w:val="24"/>
          <w:szCs w:val="24"/>
          <w:lang w:val="fr-BE"/>
        </w:rPr>
        <w:t xml:space="preserve"> ; </w:t>
      </w:r>
    </w:p>
    <w:p w14:paraId="4E5314B1" w14:textId="77777777" w:rsidR="00590C9E" w:rsidRDefault="00590C9E" w:rsidP="00D334E0">
      <w:pPr>
        <w:pStyle w:val="ListParagraph"/>
        <w:numPr>
          <w:ilvl w:val="0"/>
          <w:numId w:val="39"/>
        </w:numPr>
        <w:spacing w:after="0"/>
        <w:jc w:val="both"/>
        <w:rPr>
          <w:rFonts w:ascii="Arial" w:hAnsi="Arial" w:cs="Arial"/>
          <w:sz w:val="24"/>
          <w:szCs w:val="24"/>
          <w:lang w:val="fr-BE"/>
        </w:rPr>
      </w:pPr>
      <w:r w:rsidRPr="00590C9E">
        <w:rPr>
          <w:rFonts w:ascii="Arial" w:hAnsi="Arial" w:cs="Arial"/>
          <w:sz w:val="24"/>
          <w:szCs w:val="24"/>
          <w:lang w:val="fr-BE"/>
        </w:rPr>
        <w:t xml:space="preserve">Une présentation synthétique des principes modes alternatifs de règlement des conflits en Haïti ; </w:t>
      </w:r>
    </w:p>
    <w:p w14:paraId="6775DF2C" w14:textId="77777777" w:rsidR="00590C9E" w:rsidRDefault="00590C9E" w:rsidP="00D334E0">
      <w:pPr>
        <w:pStyle w:val="ListParagraph"/>
        <w:numPr>
          <w:ilvl w:val="0"/>
          <w:numId w:val="39"/>
        </w:numPr>
        <w:spacing w:after="0"/>
        <w:jc w:val="both"/>
        <w:rPr>
          <w:rFonts w:ascii="Arial" w:hAnsi="Arial" w:cs="Arial"/>
          <w:sz w:val="24"/>
          <w:szCs w:val="24"/>
          <w:lang w:val="fr-BE"/>
        </w:rPr>
      </w:pPr>
      <w:r w:rsidRPr="00590C9E">
        <w:rPr>
          <w:rFonts w:ascii="Arial" w:hAnsi="Arial" w:cs="Arial"/>
          <w:sz w:val="24"/>
          <w:szCs w:val="24"/>
          <w:lang w:val="fr-BE"/>
        </w:rPr>
        <w:t xml:space="preserve">Une présentation orale (Powerpoint) des principaux résultats de l’étude ; </w:t>
      </w:r>
    </w:p>
    <w:p w14:paraId="5A06931C" w14:textId="4ED71610" w:rsidR="00003D16" w:rsidRDefault="00590C9E" w:rsidP="00D334E0">
      <w:pPr>
        <w:pStyle w:val="ListParagraph"/>
        <w:numPr>
          <w:ilvl w:val="0"/>
          <w:numId w:val="39"/>
        </w:numPr>
        <w:spacing w:after="0"/>
        <w:jc w:val="both"/>
        <w:rPr>
          <w:rFonts w:ascii="Arial" w:hAnsi="Arial" w:cs="Arial"/>
          <w:sz w:val="24"/>
          <w:szCs w:val="24"/>
          <w:lang w:val="fr-BE"/>
        </w:rPr>
      </w:pPr>
      <w:r w:rsidRPr="00590C9E">
        <w:rPr>
          <w:rFonts w:ascii="Arial" w:hAnsi="Arial" w:cs="Arial"/>
          <w:sz w:val="24"/>
          <w:szCs w:val="24"/>
          <w:lang w:val="fr-BE"/>
        </w:rPr>
        <w:t>Un rapport détaillé en français présentant les principaux résultats de l’étude </w:t>
      </w:r>
      <w:r w:rsidR="00D735C3">
        <w:rPr>
          <w:rFonts w:ascii="Arial" w:hAnsi="Arial" w:cs="Arial"/>
          <w:sz w:val="24"/>
          <w:szCs w:val="24"/>
          <w:lang w:val="fr-BE"/>
        </w:rPr>
        <w:t>(30 pages</w:t>
      </w:r>
      <w:r w:rsidR="006146F3">
        <w:rPr>
          <w:rFonts w:ascii="Arial" w:hAnsi="Arial" w:cs="Arial"/>
          <w:sz w:val="24"/>
          <w:szCs w:val="24"/>
          <w:lang w:val="fr-BE"/>
        </w:rPr>
        <w:t xml:space="preserve"> au minimum</w:t>
      </w:r>
      <w:r w:rsidR="00D735C3">
        <w:rPr>
          <w:rFonts w:ascii="Arial" w:hAnsi="Arial" w:cs="Arial"/>
          <w:sz w:val="24"/>
          <w:szCs w:val="24"/>
          <w:lang w:val="fr-BE"/>
        </w:rPr>
        <w:t xml:space="preserve"> sans bibliographie et annexes)</w:t>
      </w:r>
      <w:r w:rsidR="00D334E0">
        <w:rPr>
          <w:rFonts w:ascii="Arial" w:hAnsi="Arial" w:cs="Arial"/>
          <w:sz w:val="24"/>
          <w:szCs w:val="24"/>
          <w:lang w:val="fr-BE"/>
        </w:rPr>
        <w:t xml:space="preserve"> </w:t>
      </w:r>
      <w:r w:rsidRPr="00590C9E">
        <w:rPr>
          <w:rFonts w:ascii="Arial" w:hAnsi="Arial" w:cs="Arial"/>
          <w:sz w:val="24"/>
          <w:szCs w:val="24"/>
          <w:lang w:val="fr-BE"/>
        </w:rPr>
        <w:t>;</w:t>
      </w:r>
    </w:p>
    <w:p w14:paraId="6B53078A" w14:textId="77777777" w:rsidR="00401DA8" w:rsidRDefault="00BB3EDD" w:rsidP="00D334E0">
      <w:pPr>
        <w:pStyle w:val="ListParagraph"/>
        <w:numPr>
          <w:ilvl w:val="0"/>
          <w:numId w:val="39"/>
        </w:numPr>
        <w:spacing w:after="0"/>
        <w:jc w:val="both"/>
        <w:rPr>
          <w:rFonts w:ascii="Arial" w:hAnsi="Arial" w:cs="Arial"/>
          <w:sz w:val="24"/>
          <w:szCs w:val="24"/>
          <w:lang w:val="fr-BE"/>
        </w:rPr>
      </w:pPr>
      <w:r w:rsidRPr="00BB3EDD">
        <w:rPr>
          <w:rFonts w:ascii="Arial" w:hAnsi="Arial" w:cs="Arial"/>
          <w:sz w:val="24"/>
          <w:szCs w:val="24"/>
          <w:lang w:val="fr-BE"/>
        </w:rPr>
        <w:t>Préparer et animer une présentation des résultats de l’étude pour PMM, ses partenaires et aussi pour un plus vaste public</w:t>
      </w:r>
      <w:r w:rsidR="00896450">
        <w:rPr>
          <w:rFonts w:ascii="Arial" w:hAnsi="Arial" w:cs="Arial"/>
          <w:sz w:val="24"/>
          <w:szCs w:val="24"/>
          <w:lang w:val="fr-BE"/>
        </w:rPr>
        <w:t>.</w:t>
      </w:r>
    </w:p>
    <w:p w14:paraId="5389A057" w14:textId="77777777" w:rsidR="00401DA8" w:rsidRDefault="00401DA8" w:rsidP="00D334E0">
      <w:pPr>
        <w:pStyle w:val="ListParagraph"/>
        <w:spacing w:after="0"/>
        <w:rPr>
          <w:rFonts w:ascii="Arial" w:hAnsi="Arial" w:cs="Arial"/>
          <w:sz w:val="24"/>
          <w:szCs w:val="24"/>
          <w:lang w:val="fr-BE"/>
        </w:rPr>
      </w:pPr>
    </w:p>
    <w:p w14:paraId="60228E86" w14:textId="3BB42050" w:rsidR="00401DA8" w:rsidRPr="00D334E0" w:rsidRDefault="00D334E0" w:rsidP="00D334E0">
      <w:pPr>
        <w:rPr>
          <w:rFonts w:ascii="Arial" w:eastAsia="Times New Roman" w:hAnsi="Arial" w:cs="Arial"/>
          <w:b/>
          <w:bCs/>
          <w:color w:val="C00000"/>
          <w:sz w:val="24"/>
          <w:szCs w:val="24"/>
          <w:lang w:val="fr-HT" w:eastAsia="ar-SA"/>
        </w:rPr>
      </w:pPr>
      <w:r w:rsidRPr="00C60C04">
        <w:rPr>
          <w:rFonts w:ascii="Arial" w:eastAsia="Times New Roman" w:hAnsi="Arial" w:cs="Arial"/>
          <w:b/>
          <w:bCs/>
          <w:color w:val="C00000"/>
          <w:sz w:val="24"/>
          <w:szCs w:val="24"/>
          <w:lang w:val="fr-HT" w:eastAsia="ar-SA"/>
        </w:rPr>
        <w:t xml:space="preserve">V. </w:t>
      </w:r>
      <w:r w:rsidR="00401DA8" w:rsidRPr="00C60C04">
        <w:rPr>
          <w:rFonts w:ascii="Arial" w:eastAsia="Times New Roman" w:hAnsi="Arial" w:cs="Arial"/>
          <w:b/>
          <w:bCs/>
          <w:color w:val="C00000"/>
          <w:sz w:val="24"/>
          <w:szCs w:val="24"/>
          <w:lang w:val="fr-HT" w:eastAsia="ar-SA"/>
        </w:rPr>
        <w:t>Méthodologie de travail</w:t>
      </w:r>
    </w:p>
    <w:p w14:paraId="387071E0" w14:textId="77777777" w:rsidR="00915353" w:rsidRDefault="00C60C04" w:rsidP="00915353">
      <w:pPr>
        <w:spacing w:line="240" w:lineRule="auto"/>
        <w:jc w:val="both"/>
        <w:rPr>
          <w:rFonts w:ascii="Arial" w:hAnsi="Arial" w:cs="Arial"/>
          <w:sz w:val="24"/>
          <w:szCs w:val="24"/>
          <w:lang w:val="fr-BE"/>
        </w:rPr>
      </w:pPr>
      <w:r>
        <w:rPr>
          <w:rFonts w:ascii="Arial" w:hAnsi="Arial" w:cs="Arial"/>
          <w:bCs/>
          <w:sz w:val="24"/>
          <w:szCs w:val="24"/>
          <w:lang w:val="fr-BE"/>
        </w:rPr>
        <w:t xml:space="preserve">La méthodologie proposé par le </w:t>
      </w:r>
      <w:proofErr w:type="spellStart"/>
      <w:r>
        <w:rPr>
          <w:rFonts w:ascii="Arial" w:hAnsi="Arial" w:cs="Arial"/>
          <w:bCs/>
          <w:sz w:val="24"/>
          <w:szCs w:val="24"/>
          <w:lang w:val="fr-BE"/>
        </w:rPr>
        <w:t>consultant.e</w:t>
      </w:r>
      <w:proofErr w:type="spellEnd"/>
      <w:r>
        <w:rPr>
          <w:rFonts w:ascii="Arial" w:hAnsi="Arial" w:cs="Arial"/>
          <w:bCs/>
          <w:sz w:val="24"/>
          <w:szCs w:val="24"/>
          <w:lang w:val="fr-BE"/>
        </w:rPr>
        <w:t>/</w:t>
      </w:r>
      <w:r w:rsidRPr="00C60C04">
        <w:rPr>
          <w:rFonts w:ascii="Arial" w:hAnsi="Arial" w:cs="Arial"/>
          <w:sz w:val="24"/>
          <w:szCs w:val="24"/>
          <w:lang w:val="fr-BE"/>
        </w:rPr>
        <w:t xml:space="preserve"> </w:t>
      </w:r>
      <w:r>
        <w:rPr>
          <w:rFonts w:ascii="Arial" w:hAnsi="Arial" w:cs="Arial"/>
          <w:sz w:val="24"/>
          <w:szCs w:val="24"/>
          <w:lang w:val="fr-BE"/>
        </w:rPr>
        <w:t>bureau d’étude doit s’articuler en plusieurs approches</w:t>
      </w:r>
      <w:r w:rsidR="00915353">
        <w:rPr>
          <w:rFonts w:ascii="Arial" w:hAnsi="Arial" w:cs="Arial"/>
          <w:sz w:val="24"/>
          <w:szCs w:val="24"/>
          <w:lang w:val="fr-BE"/>
        </w:rPr>
        <w:t> :</w:t>
      </w:r>
    </w:p>
    <w:p w14:paraId="75C43774" w14:textId="672B6BB1" w:rsidR="00D334E0" w:rsidRPr="00915353" w:rsidRDefault="00C60C04" w:rsidP="00915353">
      <w:pPr>
        <w:pStyle w:val="ListParagraph"/>
        <w:numPr>
          <w:ilvl w:val="0"/>
          <w:numId w:val="50"/>
        </w:numPr>
        <w:spacing w:line="240" w:lineRule="auto"/>
        <w:jc w:val="both"/>
        <w:rPr>
          <w:rFonts w:ascii="Arial" w:hAnsi="Arial" w:cs="Arial"/>
          <w:bCs/>
          <w:sz w:val="24"/>
          <w:szCs w:val="24"/>
          <w:lang w:val="fr-BE"/>
        </w:rPr>
      </w:pPr>
      <w:r w:rsidRPr="00915353">
        <w:rPr>
          <w:rFonts w:ascii="Arial" w:hAnsi="Arial" w:cs="Arial"/>
          <w:bCs/>
          <w:sz w:val="24"/>
          <w:szCs w:val="24"/>
          <w:lang w:val="fr-BE"/>
        </w:rPr>
        <w:t>Analyse de sources primaires</w:t>
      </w:r>
      <w:r w:rsidR="00CF058B" w:rsidRPr="00915353">
        <w:rPr>
          <w:rFonts w:ascii="Arial" w:hAnsi="Arial" w:cs="Arial"/>
          <w:bCs/>
          <w:sz w:val="24"/>
          <w:szCs w:val="24"/>
          <w:lang w:val="fr-BE"/>
        </w:rPr>
        <w:t>, notamment toutes les lois de référence pour le thématiques en objets</w:t>
      </w:r>
      <w:r w:rsidR="00915353">
        <w:rPr>
          <w:rFonts w:ascii="Arial" w:hAnsi="Arial" w:cs="Arial"/>
          <w:bCs/>
          <w:sz w:val="24"/>
          <w:szCs w:val="24"/>
          <w:lang w:val="fr-BE"/>
        </w:rPr>
        <w:t>, inclus</w:t>
      </w:r>
      <w:r w:rsidR="00A8777D" w:rsidRPr="00915353">
        <w:rPr>
          <w:rFonts w:ascii="Arial" w:hAnsi="Arial" w:cs="Arial"/>
          <w:bCs/>
          <w:sz w:val="24"/>
          <w:szCs w:val="24"/>
          <w:lang w:val="fr-BE"/>
        </w:rPr>
        <w:t xml:space="preserve"> les projets de loi</w:t>
      </w:r>
      <w:r w:rsidR="00CF058B" w:rsidRPr="00915353">
        <w:rPr>
          <w:rFonts w:ascii="Arial" w:hAnsi="Arial" w:cs="Arial"/>
          <w:bCs/>
          <w:sz w:val="24"/>
          <w:szCs w:val="24"/>
          <w:lang w:val="fr-BE"/>
        </w:rPr>
        <w:t>;</w:t>
      </w:r>
    </w:p>
    <w:p w14:paraId="6D5A2EA1" w14:textId="377E3C34" w:rsidR="00CF058B" w:rsidRDefault="00CF058B" w:rsidP="00C60C04">
      <w:pPr>
        <w:pStyle w:val="ListParagraph"/>
        <w:numPr>
          <w:ilvl w:val="0"/>
          <w:numId w:val="50"/>
        </w:numPr>
        <w:spacing w:line="240" w:lineRule="auto"/>
        <w:jc w:val="both"/>
        <w:rPr>
          <w:rFonts w:ascii="Arial" w:hAnsi="Arial" w:cs="Arial"/>
          <w:bCs/>
          <w:sz w:val="24"/>
          <w:szCs w:val="24"/>
          <w:lang w:val="fr-BE"/>
        </w:rPr>
      </w:pPr>
      <w:r>
        <w:rPr>
          <w:rFonts w:ascii="Arial" w:hAnsi="Arial" w:cs="Arial"/>
          <w:bCs/>
          <w:sz w:val="24"/>
          <w:szCs w:val="24"/>
          <w:lang w:val="fr-BE"/>
        </w:rPr>
        <w:t>Analyse de sources secondaires, comme par exemple publications qui approfondissent l’analyse du contexte haïtienne en matière</w:t>
      </w:r>
      <w:r w:rsidR="008411FD">
        <w:rPr>
          <w:rFonts w:ascii="Arial" w:hAnsi="Arial" w:cs="Arial"/>
          <w:bCs/>
          <w:sz w:val="24"/>
          <w:szCs w:val="24"/>
          <w:lang w:val="fr-BE"/>
        </w:rPr>
        <w:t xml:space="preserve"> (au niveau juridique et sociologique)</w:t>
      </w:r>
      <w:r>
        <w:rPr>
          <w:rFonts w:ascii="Arial" w:hAnsi="Arial" w:cs="Arial"/>
          <w:bCs/>
          <w:sz w:val="24"/>
          <w:szCs w:val="24"/>
          <w:lang w:val="fr-BE"/>
        </w:rPr>
        <w:t xml:space="preserve"> ;  </w:t>
      </w:r>
    </w:p>
    <w:p w14:paraId="051547C2" w14:textId="3D64EAE0" w:rsidR="00CF058B" w:rsidRDefault="00CF058B" w:rsidP="00C60C04">
      <w:pPr>
        <w:pStyle w:val="ListParagraph"/>
        <w:numPr>
          <w:ilvl w:val="0"/>
          <w:numId w:val="50"/>
        </w:numPr>
        <w:spacing w:line="240" w:lineRule="auto"/>
        <w:jc w:val="both"/>
        <w:rPr>
          <w:rFonts w:ascii="Arial" w:hAnsi="Arial" w:cs="Arial"/>
          <w:bCs/>
          <w:sz w:val="24"/>
          <w:szCs w:val="24"/>
          <w:lang w:val="fr-BE"/>
        </w:rPr>
      </w:pPr>
      <w:r>
        <w:rPr>
          <w:rFonts w:ascii="Arial" w:hAnsi="Arial" w:cs="Arial"/>
          <w:bCs/>
          <w:sz w:val="24"/>
          <w:szCs w:val="24"/>
          <w:lang w:val="fr-BE"/>
        </w:rPr>
        <w:t xml:space="preserve">Enquêtes de terrain dirigés soit aux acteurs institutionnels (CCAH), soit </w:t>
      </w:r>
      <w:r w:rsidR="00A8777D">
        <w:rPr>
          <w:rFonts w:ascii="Arial" w:hAnsi="Arial" w:cs="Arial"/>
          <w:bCs/>
          <w:sz w:val="24"/>
          <w:szCs w:val="24"/>
          <w:lang w:val="fr-BE"/>
        </w:rPr>
        <w:t xml:space="preserve">aux acteurs </w:t>
      </w:r>
      <w:r w:rsidR="008411FD">
        <w:rPr>
          <w:rFonts w:ascii="Arial" w:hAnsi="Arial" w:cs="Arial"/>
          <w:bCs/>
          <w:sz w:val="24"/>
          <w:szCs w:val="24"/>
          <w:lang w:val="fr-BE"/>
        </w:rPr>
        <w:t>pertinentes et représentatives du</w:t>
      </w:r>
      <w:r w:rsidR="00A8777D">
        <w:rPr>
          <w:rFonts w:ascii="Arial" w:hAnsi="Arial" w:cs="Arial"/>
          <w:bCs/>
          <w:sz w:val="24"/>
          <w:szCs w:val="24"/>
          <w:lang w:val="fr-BE"/>
        </w:rPr>
        <w:t xml:space="preserve"> contexte urbain et </w:t>
      </w:r>
      <w:proofErr w:type="gramStart"/>
      <w:r w:rsidR="00A8777D">
        <w:rPr>
          <w:rFonts w:ascii="Arial" w:hAnsi="Arial" w:cs="Arial"/>
          <w:bCs/>
          <w:sz w:val="24"/>
          <w:szCs w:val="24"/>
          <w:lang w:val="fr-BE"/>
        </w:rPr>
        <w:t>rurale</w:t>
      </w:r>
      <w:proofErr w:type="gramEnd"/>
      <w:r w:rsidR="00A8777D">
        <w:rPr>
          <w:rFonts w:ascii="Arial" w:hAnsi="Arial" w:cs="Arial"/>
          <w:bCs/>
          <w:sz w:val="24"/>
          <w:szCs w:val="24"/>
          <w:lang w:val="fr-BE"/>
        </w:rPr>
        <w:t xml:space="preserve"> dans le but </w:t>
      </w:r>
      <w:r w:rsidR="005A7518">
        <w:rPr>
          <w:rFonts w:ascii="Arial" w:hAnsi="Arial" w:cs="Arial"/>
          <w:bCs/>
          <w:sz w:val="24"/>
          <w:szCs w:val="24"/>
          <w:lang w:val="fr-BE"/>
        </w:rPr>
        <w:t>d’</w:t>
      </w:r>
      <w:r w:rsidR="005A7518" w:rsidRPr="005A7518">
        <w:rPr>
          <w:rFonts w:ascii="Arial" w:hAnsi="Arial" w:cs="Arial"/>
          <w:bCs/>
          <w:sz w:val="24"/>
          <w:szCs w:val="24"/>
          <w:lang w:val="fr-BE"/>
        </w:rPr>
        <w:t>analyser</w:t>
      </w:r>
      <w:r w:rsidR="00A8777D" w:rsidRPr="00A8777D">
        <w:rPr>
          <w:rFonts w:ascii="Arial" w:hAnsi="Arial" w:cs="Arial"/>
          <w:bCs/>
          <w:sz w:val="24"/>
          <w:szCs w:val="24"/>
          <w:lang w:val="fr-BE"/>
        </w:rPr>
        <w:t xml:space="preserve"> </w:t>
      </w:r>
      <w:r w:rsidR="00A8777D">
        <w:rPr>
          <w:rFonts w:ascii="Arial" w:hAnsi="Arial" w:cs="Arial"/>
          <w:bCs/>
          <w:sz w:val="24"/>
          <w:szCs w:val="24"/>
          <w:lang w:val="fr-BE"/>
        </w:rPr>
        <w:t>l</w:t>
      </w:r>
      <w:r w:rsidR="00A8777D" w:rsidRPr="00A8777D">
        <w:rPr>
          <w:rFonts w:ascii="Arial" w:hAnsi="Arial" w:cs="Arial"/>
          <w:bCs/>
          <w:sz w:val="24"/>
          <w:szCs w:val="24"/>
          <w:lang w:val="fr-BE"/>
        </w:rPr>
        <w:t>es mécanismes informels des résolutions des conflits</w:t>
      </w:r>
      <w:r w:rsidR="00A8777D">
        <w:rPr>
          <w:rFonts w:ascii="Arial" w:hAnsi="Arial" w:cs="Arial"/>
          <w:bCs/>
          <w:sz w:val="24"/>
          <w:szCs w:val="24"/>
          <w:lang w:val="fr-BE"/>
        </w:rPr>
        <w:t xml:space="preserve"> ; </w:t>
      </w:r>
    </w:p>
    <w:p w14:paraId="1F66D008" w14:textId="77777777" w:rsidR="00915353" w:rsidRPr="00C60C04" w:rsidRDefault="00915353" w:rsidP="00915353">
      <w:pPr>
        <w:pStyle w:val="ListParagraph"/>
        <w:spacing w:line="240" w:lineRule="auto"/>
        <w:ind w:left="852"/>
        <w:jc w:val="both"/>
        <w:rPr>
          <w:rFonts w:ascii="Arial" w:hAnsi="Arial" w:cs="Arial"/>
          <w:bCs/>
          <w:sz w:val="24"/>
          <w:szCs w:val="24"/>
          <w:lang w:val="fr-BE"/>
        </w:rPr>
      </w:pPr>
    </w:p>
    <w:p w14:paraId="2DA82CF5" w14:textId="3CA23498" w:rsidR="00401DA8" w:rsidRPr="00D334E0" w:rsidRDefault="00D334E0" w:rsidP="00D334E0">
      <w:pPr>
        <w:rPr>
          <w:rFonts w:ascii="Arial" w:eastAsia="Times New Roman" w:hAnsi="Arial" w:cs="Arial"/>
          <w:b/>
          <w:bCs/>
          <w:color w:val="C00000"/>
          <w:sz w:val="24"/>
          <w:szCs w:val="24"/>
          <w:lang w:val="fr-HT" w:eastAsia="ar-SA"/>
        </w:rPr>
      </w:pPr>
      <w:r w:rsidRPr="00D334E0">
        <w:rPr>
          <w:rFonts w:ascii="Arial" w:eastAsia="Times New Roman" w:hAnsi="Arial" w:cs="Arial"/>
          <w:b/>
          <w:bCs/>
          <w:color w:val="C00000"/>
          <w:sz w:val="24"/>
          <w:szCs w:val="24"/>
          <w:lang w:val="fr-HT" w:eastAsia="ar-SA"/>
        </w:rPr>
        <w:lastRenderedPageBreak/>
        <w:t xml:space="preserve">VI. </w:t>
      </w:r>
      <w:r w:rsidR="00401DA8" w:rsidRPr="00D334E0">
        <w:rPr>
          <w:rFonts w:ascii="Arial" w:eastAsia="Times New Roman" w:hAnsi="Arial" w:cs="Arial"/>
          <w:b/>
          <w:bCs/>
          <w:color w:val="C00000"/>
          <w:sz w:val="24"/>
          <w:szCs w:val="24"/>
          <w:lang w:val="fr-HT" w:eastAsia="ar-SA"/>
        </w:rPr>
        <w:t>Responsabilités des parties</w:t>
      </w:r>
    </w:p>
    <w:p w14:paraId="27D18B7F" w14:textId="77777777" w:rsidR="00401DA8" w:rsidRPr="00D334E0" w:rsidRDefault="00401DA8" w:rsidP="00401DA8">
      <w:pPr>
        <w:pStyle w:val="spip"/>
        <w:spacing w:before="0" w:beforeAutospacing="0" w:after="200" w:afterAutospacing="0"/>
        <w:jc w:val="both"/>
        <w:rPr>
          <w:b/>
          <w:bCs/>
          <w:color w:val="auto"/>
          <w:sz w:val="24"/>
          <w:szCs w:val="24"/>
          <w:lang w:val="fr-FR"/>
        </w:rPr>
      </w:pPr>
      <w:r w:rsidRPr="00D334E0">
        <w:rPr>
          <w:b/>
          <w:bCs/>
          <w:color w:val="auto"/>
          <w:sz w:val="24"/>
          <w:szCs w:val="24"/>
          <w:lang w:val="fr-FR"/>
        </w:rPr>
        <w:t>Responsabilités de PMM</w:t>
      </w:r>
    </w:p>
    <w:p w14:paraId="2CE14E78" w14:textId="3E1405D6" w:rsidR="00401DA8" w:rsidRPr="00DE1A47"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 xml:space="preserve">Revue et validation de la note méthodologique proposée par </w:t>
      </w:r>
      <w:proofErr w:type="spellStart"/>
      <w:r w:rsidRPr="00DE1A47">
        <w:rPr>
          <w:rFonts w:ascii="Arial" w:hAnsi="Arial" w:cs="Arial"/>
          <w:sz w:val="24"/>
          <w:szCs w:val="24"/>
          <w:lang w:val="fr-FR"/>
        </w:rPr>
        <w:t>le</w:t>
      </w:r>
      <w:r w:rsidR="00645C0B">
        <w:rPr>
          <w:rFonts w:ascii="Arial" w:hAnsi="Arial" w:cs="Arial"/>
          <w:sz w:val="24"/>
          <w:szCs w:val="24"/>
          <w:lang w:val="fr-FR"/>
        </w:rPr>
        <w:t>.a</w:t>
      </w:r>
      <w:proofErr w:type="spellEnd"/>
      <w:r w:rsidRPr="00DE1A47">
        <w:rPr>
          <w:rFonts w:ascii="Arial" w:hAnsi="Arial" w:cs="Arial"/>
          <w:sz w:val="24"/>
          <w:szCs w:val="24"/>
          <w:lang w:val="fr-FR"/>
        </w:rPr>
        <w:t xml:space="preserve"> </w:t>
      </w:r>
      <w:proofErr w:type="spellStart"/>
      <w:r w:rsidRPr="00DE1A47">
        <w:rPr>
          <w:rFonts w:ascii="Arial" w:hAnsi="Arial" w:cs="Arial"/>
          <w:sz w:val="24"/>
          <w:szCs w:val="24"/>
          <w:lang w:val="fr-FR"/>
        </w:rPr>
        <w:t>consultant</w:t>
      </w:r>
      <w:r w:rsidR="00645C0B">
        <w:rPr>
          <w:rFonts w:ascii="Arial" w:hAnsi="Arial" w:cs="Arial"/>
          <w:sz w:val="24"/>
          <w:szCs w:val="24"/>
          <w:lang w:val="fr-FR"/>
        </w:rPr>
        <w:t>.e</w:t>
      </w:r>
      <w:proofErr w:type="spellEnd"/>
      <w:r w:rsidR="00645C0B">
        <w:rPr>
          <w:rFonts w:ascii="Arial" w:hAnsi="Arial" w:cs="Arial"/>
          <w:sz w:val="24"/>
          <w:szCs w:val="24"/>
          <w:lang w:val="fr-FR"/>
        </w:rPr>
        <w:t>/bureau d’étude</w:t>
      </w:r>
      <w:r w:rsidRPr="00DE1A47">
        <w:rPr>
          <w:rFonts w:ascii="Arial" w:hAnsi="Arial" w:cs="Arial"/>
          <w:sz w:val="24"/>
          <w:szCs w:val="24"/>
          <w:lang w:val="fr-FR"/>
        </w:rPr>
        <w:t xml:space="preserve"> et de tous les documents produits ;</w:t>
      </w:r>
    </w:p>
    <w:p w14:paraId="5A8C286F" w14:textId="3BA5309D" w:rsidR="00401DA8" w:rsidRPr="00DE1A47"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Fournir un appui dans la planification et mise à disposition de la documentation existante chez PMM et RNDDH</w:t>
      </w:r>
      <w:r w:rsidR="00DE1A47" w:rsidRPr="00DE1A47">
        <w:rPr>
          <w:rFonts w:ascii="Arial" w:hAnsi="Arial" w:cs="Arial"/>
          <w:sz w:val="24"/>
          <w:szCs w:val="24"/>
          <w:lang w:val="fr-FR"/>
        </w:rPr>
        <w:t xml:space="preserve"> </w:t>
      </w:r>
      <w:r w:rsidRPr="00DE1A47">
        <w:rPr>
          <w:rFonts w:ascii="Arial" w:hAnsi="Arial" w:cs="Arial"/>
          <w:sz w:val="24"/>
          <w:szCs w:val="24"/>
          <w:lang w:val="fr-FR"/>
        </w:rPr>
        <w:t>;</w:t>
      </w:r>
    </w:p>
    <w:p w14:paraId="4DF8182B" w14:textId="7980925D" w:rsidR="00401DA8" w:rsidRPr="00DE1A47"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Faire le suivi de la qualité du processus et des documents produits ;</w:t>
      </w:r>
    </w:p>
    <w:p w14:paraId="3AE6F235" w14:textId="47059154" w:rsidR="00401DA8" w:rsidRPr="00DE1A47"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Assurer le lien avec le consultant tout au long de l’étude</w:t>
      </w:r>
      <w:r w:rsidR="00DE1A47" w:rsidRPr="00DE1A47">
        <w:rPr>
          <w:rFonts w:ascii="Arial" w:hAnsi="Arial" w:cs="Arial"/>
          <w:sz w:val="24"/>
          <w:szCs w:val="24"/>
          <w:lang w:val="fr-FR"/>
        </w:rPr>
        <w:t> ;</w:t>
      </w:r>
    </w:p>
    <w:p w14:paraId="41C40E66" w14:textId="3ED76E06" w:rsidR="00401DA8" w:rsidRPr="00DE1A47" w:rsidRDefault="00401DA8"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 xml:space="preserve">Assurer la mise à disposition de l’équipe de recherche des ressources humaines et matérielles nécessaires à la collecte des données sur le terrain. </w:t>
      </w:r>
    </w:p>
    <w:p w14:paraId="6654EB13" w14:textId="77777777" w:rsidR="00645C0B" w:rsidRDefault="00645C0B" w:rsidP="00645C0B">
      <w:pPr>
        <w:spacing w:after="0" w:line="240" w:lineRule="auto"/>
        <w:jc w:val="both"/>
        <w:rPr>
          <w:rFonts w:ascii="Arial" w:hAnsi="Arial" w:cs="Arial"/>
          <w:sz w:val="24"/>
          <w:szCs w:val="24"/>
          <w:lang w:val="fr-FR"/>
        </w:rPr>
      </w:pPr>
    </w:p>
    <w:p w14:paraId="767BC68E" w14:textId="2130C07B" w:rsidR="00401DA8" w:rsidRPr="00645C0B" w:rsidRDefault="00401DA8" w:rsidP="00645C0B">
      <w:pPr>
        <w:spacing w:after="0" w:line="240" w:lineRule="auto"/>
        <w:jc w:val="both"/>
        <w:rPr>
          <w:rFonts w:ascii="Arial" w:hAnsi="Arial" w:cs="Arial"/>
          <w:bCs/>
          <w:sz w:val="24"/>
          <w:szCs w:val="24"/>
          <w:lang w:val="fr-FR"/>
        </w:rPr>
      </w:pPr>
      <w:r w:rsidRPr="00D334E0">
        <w:rPr>
          <w:rFonts w:ascii="Arial" w:hAnsi="Arial" w:cs="Arial"/>
          <w:sz w:val="24"/>
          <w:szCs w:val="24"/>
          <w:lang w:val="fr-FR"/>
        </w:rPr>
        <w:t>Pour ces fonctions ci-dessu</w:t>
      </w:r>
      <w:r w:rsidR="00DE1A47">
        <w:rPr>
          <w:rFonts w:ascii="Arial" w:hAnsi="Arial" w:cs="Arial"/>
          <w:sz w:val="24"/>
          <w:szCs w:val="24"/>
          <w:lang w:val="fr-FR"/>
        </w:rPr>
        <w:t xml:space="preserve">s, le Responsable Justice et Droits humains </w:t>
      </w:r>
      <w:r w:rsidR="00DE1A47" w:rsidRPr="00645C0B">
        <w:rPr>
          <w:rFonts w:ascii="Arial" w:hAnsi="Arial" w:cs="Arial"/>
          <w:bCs/>
          <w:sz w:val="24"/>
          <w:szCs w:val="24"/>
          <w:lang w:val="fr-FR"/>
        </w:rPr>
        <w:t xml:space="preserve">de PMM </w:t>
      </w:r>
      <w:r w:rsidRPr="00645C0B">
        <w:rPr>
          <w:rFonts w:ascii="Arial" w:hAnsi="Arial" w:cs="Arial"/>
          <w:bCs/>
          <w:sz w:val="24"/>
          <w:szCs w:val="24"/>
          <w:lang w:val="fr-FR"/>
        </w:rPr>
        <w:t>accompagnera le bureau d’étude/</w:t>
      </w:r>
      <w:proofErr w:type="spellStart"/>
      <w:r w:rsidRPr="00645C0B">
        <w:rPr>
          <w:rFonts w:ascii="Arial" w:hAnsi="Arial" w:cs="Arial"/>
          <w:bCs/>
          <w:sz w:val="24"/>
          <w:szCs w:val="24"/>
          <w:lang w:val="fr-FR"/>
        </w:rPr>
        <w:t>consultant</w:t>
      </w:r>
      <w:r w:rsidR="00DE1A47" w:rsidRPr="00645C0B">
        <w:rPr>
          <w:rFonts w:ascii="Arial" w:hAnsi="Arial" w:cs="Arial"/>
          <w:bCs/>
          <w:sz w:val="24"/>
          <w:szCs w:val="24"/>
          <w:lang w:val="fr-FR"/>
        </w:rPr>
        <w:t>.e</w:t>
      </w:r>
      <w:proofErr w:type="spellEnd"/>
      <w:r w:rsidRPr="00645C0B">
        <w:rPr>
          <w:rFonts w:ascii="Arial" w:hAnsi="Arial" w:cs="Arial"/>
          <w:bCs/>
          <w:sz w:val="24"/>
          <w:szCs w:val="24"/>
          <w:lang w:val="fr-FR"/>
        </w:rPr>
        <w:t xml:space="preserve"> tout au long de l’étude même.</w:t>
      </w:r>
    </w:p>
    <w:p w14:paraId="03D0D7A3" w14:textId="77777777" w:rsidR="00645C0B" w:rsidRDefault="00645C0B" w:rsidP="00401DA8">
      <w:pPr>
        <w:pStyle w:val="spip"/>
        <w:spacing w:before="0" w:beforeAutospacing="0" w:after="200" w:afterAutospacing="0"/>
        <w:jc w:val="both"/>
        <w:rPr>
          <w:b/>
          <w:bCs/>
          <w:color w:val="auto"/>
          <w:sz w:val="24"/>
          <w:szCs w:val="24"/>
          <w:lang w:val="fr-FR"/>
        </w:rPr>
      </w:pPr>
    </w:p>
    <w:p w14:paraId="057D3A83" w14:textId="26AAC4C5" w:rsidR="00401DA8" w:rsidRPr="00D334E0" w:rsidRDefault="00401DA8" w:rsidP="00401DA8">
      <w:pPr>
        <w:pStyle w:val="spip"/>
        <w:spacing w:before="0" w:beforeAutospacing="0" w:after="200" w:afterAutospacing="0"/>
        <w:jc w:val="both"/>
        <w:rPr>
          <w:b/>
          <w:bCs/>
          <w:color w:val="auto"/>
          <w:sz w:val="24"/>
          <w:szCs w:val="24"/>
          <w:lang w:val="fr-FR"/>
        </w:rPr>
      </w:pPr>
      <w:r w:rsidRPr="00D334E0">
        <w:rPr>
          <w:b/>
          <w:bCs/>
          <w:color w:val="auto"/>
          <w:sz w:val="24"/>
          <w:szCs w:val="24"/>
          <w:lang w:val="fr-FR"/>
        </w:rPr>
        <w:t xml:space="preserve">Responsabilités du </w:t>
      </w:r>
      <w:r w:rsidR="00645C0B">
        <w:rPr>
          <w:b/>
          <w:bCs/>
          <w:color w:val="auto"/>
          <w:sz w:val="24"/>
          <w:szCs w:val="24"/>
          <w:lang w:val="fr-FR"/>
        </w:rPr>
        <w:t>bureau d’</w:t>
      </w:r>
      <w:proofErr w:type="spellStart"/>
      <w:r w:rsidR="00645C0B">
        <w:rPr>
          <w:b/>
          <w:bCs/>
          <w:color w:val="auto"/>
          <w:sz w:val="24"/>
          <w:szCs w:val="24"/>
          <w:lang w:val="fr-FR"/>
        </w:rPr>
        <w:t>etude</w:t>
      </w:r>
      <w:proofErr w:type="spellEnd"/>
      <w:r w:rsidR="00645C0B">
        <w:rPr>
          <w:b/>
          <w:bCs/>
          <w:color w:val="auto"/>
          <w:sz w:val="24"/>
          <w:szCs w:val="24"/>
          <w:lang w:val="fr-FR"/>
        </w:rPr>
        <w:t>/</w:t>
      </w:r>
      <w:proofErr w:type="spellStart"/>
      <w:r w:rsidRPr="00D334E0">
        <w:rPr>
          <w:b/>
          <w:bCs/>
          <w:color w:val="auto"/>
          <w:sz w:val="24"/>
          <w:szCs w:val="24"/>
          <w:lang w:val="fr-FR"/>
        </w:rPr>
        <w:t>consultant</w:t>
      </w:r>
      <w:r w:rsidR="00645C0B">
        <w:rPr>
          <w:b/>
          <w:bCs/>
          <w:color w:val="auto"/>
          <w:sz w:val="24"/>
          <w:szCs w:val="24"/>
          <w:lang w:val="fr-FR"/>
        </w:rPr>
        <w:t>.e</w:t>
      </w:r>
      <w:proofErr w:type="spellEnd"/>
    </w:p>
    <w:p w14:paraId="303A700F" w14:textId="24B1C5EC" w:rsidR="00401DA8" w:rsidRPr="00D334E0"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 xml:space="preserve">Prendre connaissance des </w:t>
      </w:r>
      <w:proofErr w:type="spellStart"/>
      <w:r w:rsidRPr="00D334E0">
        <w:rPr>
          <w:rFonts w:ascii="Arial" w:hAnsi="Arial" w:cs="Arial"/>
          <w:sz w:val="24"/>
          <w:szCs w:val="24"/>
          <w:lang w:val="fr-FR"/>
        </w:rPr>
        <w:t>TdR</w:t>
      </w:r>
      <w:proofErr w:type="spellEnd"/>
      <w:r w:rsidRPr="00D334E0">
        <w:rPr>
          <w:rFonts w:ascii="Arial" w:hAnsi="Arial" w:cs="Arial"/>
          <w:sz w:val="24"/>
          <w:szCs w:val="24"/>
          <w:lang w:val="fr-FR"/>
        </w:rPr>
        <w:t xml:space="preserve"> ;</w:t>
      </w:r>
    </w:p>
    <w:p w14:paraId="4CE9B954" w14:textId="06AD8BE4" w:rsidR="00401DA8" w:rsidRPr="00D334E0"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Proposer une méthodologie d’étude ;</w:t>
      </w:r>
    </w:p>
    <w:p w14:paraId="3D77A91A" w14:textId="14235720" w:rsidR="00401DA8" w:rsidRPr="00D334E0"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Assurer la collecte des sources bibliographiques et le traitement des données ;</w:t>
      </w:r>
    </w:p>
    <w:p w14:paraId="329F1F44" w14:textId="6C09123D" w:rsidR="00401DA8" w:rsidRPr="00D334E0" w:rsidRDefault="00DE1A47"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Être</w:t>
      </w:r>
      <w:r w:rsidR="00401DA8" w:rsidRPr="00D334E0">
        <w:rPr>
          <w:rFonts w:ascii="Arial" w:hAnsi="Arial" w:cs="Arial"/>
          <w:sz w:val="24"/>
          <w:szCs w:val="24"/>
          <w:lang w:val="fr-FR"/>
        </w:rPr>
        <w:t xml:space="preserve"> disponible à participer à des rencontres de suivi de la mission avec PMM ;</w:t>
      </w:r>
    </w:p>
    <w:p w14:paraId="1D7F3EDC" w14:textId="01EF087A" w:rsidR="00401DA8" w:rsidRPr="00D334E0"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Finaliser les documents attendus ;</w:t>
      </w:r>
    </w:p>
    <w:p w14:paraId="359B3884" w14:textId="5011D09B" w:rsidR="00401DA8" w:rsidRPr="00D334E0" w:rsidRDefault="00401DA8"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334E0">
        <w:rPr>
          <w:rFonts w:ascii="Arial" w:hAnsi="Arial" w:cs="Arial"/>
          <w:sz w:val="24"/>
          <w:szCs w:val="24"/>
          <w:lang w:val="fr-FR"/>
        </w:rPr>
        <w:t>Faire une présentation à PMM et à ses partenaires des résultats de l’étude.</w:t>
      </w:r>
    </w:p>
    <w:p w14:paraId="4482924A" w14:textId="1ED3FB71" w:rsidR="00AC167F" w:rsidRPr="00D334E0" w:rsidRDefault="00AC167F" w:rsidP="00AC167F">
      <w:pPr>
        <w:rPr>
          <w:rFonts w:ascii="Arial" w:hAnsi="Arial" w:cs="Arial"/>
          <w:sz w:val="24"/>
          <w:szCs w:val="24"/>
          <w:lang w:val="fr-FR"/>
        </w:rPr>
      </w:pPr>
    </w:p>
    <w:p w14:paraId="0E1E15D7" w14:textId="30D74215" w:rsidR="00634DF5" w:rsidRPr="00DE1A47" w:rsidRDefault="00DE1A47" w:rsidP="00DE1A47">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VII. </w:t>
      </w:r>
      <w:r w:rsidR="00634DF5" w:rsidRPr="00DE1A47">
        <w:rPr>
          <w:rFonts w:ascii="Arial" w:eastAsia="Times New Roman" w:hAnsi="Arial" w:cs="Arial"/>
          <w:b/>
          <w:bCs/>
          <w:color w:val="C00000"/>
          <w:sz w:val="24"/>
          <w:szCs w:val="24"/>
          <w:lang w:val="fr-HT" w:eastAsia="ar-SA"/>
        </w:rPr>
        <w:t>Profil du consultant/bureau d’étude</w:t>
      </w:r>
    </w:p>
    <w:p w14:paraId="0AAA5341" w14:textId="7DED3BE9" w:rsidR="00DE1A47" w:rsidRPr="00DE1A47" w:rsidRDefault="00634DF5" w:rsidP="00DE1A47">
      <w:pPr>
        <w:pStyle w:val="spip"/>
        <w:spacing w:before="0" w:beforeAutospacing="0" w:after="0" w:afterAutospacing="0"/>
        <w:jc w:val="both"/>
        <w:rPr>
          <w:color w:val="auto"/>
          <w:sz w:val="24"/>
          <w:szCs w:val="24"/>
          <w:lang w:val="fr-FR"/>
        </w:rPr>
      </w:pPr>
      <w:r w:rsidRPr="00DE1A47">
        <w:rPr>
          <w:color w:val="auto"/>
          <w:sz w:val="24"/>
          <w:szCs w:val="24"/>
          <w:lang w:val="fr-FR"/>
        </w:rPr>
        <w:t xml:space="preserve">Peuvent prendre part à la présente consultation, toute personne physique ou morale répondant aux conditions légale d’exercice en </w:t>
      </w:r>
      <w:r w:rsidR="00DE1A47" w:rsidRPr="00DE1A47">
        <w:rPr>
          <w:color w:val="auto"/>
          <w:sz w:val="24"/>
          <w:szCs w:val="24"/>
          <w:lang w:val="fr-FR"/>
        </w:rPr>
        <w:t>Haïti</w:t>
      </w:r>
      <w:r w:rsidRPr="00DE1A47">
        <w:rPr>
          <w:color w:val="auto"/>
          <w:sz w:val="24"/>
          <w:szCs w:val="24"/>
          <w:lang w:val="fr-FR"/>
        </w:rPr>
        <w:t>.</w:t>
      </w:r>
      <w:r w:rsidR="00DE1A47">
        <w:rPr>
          <w:color w:val="auto"/>
          <w:sz w:val="24"/>
          <w:szCs w:val="24"/>
          <w:lang w:val="fr-FR"/>
        </w:rPr>
        <w:t xml:space="preserve"> </w:t>
      </w:r>
      <w:r w:rsidRPr="00DE1A47">
        <w:rPr>
          <w:color w:val="auto"/>
          <w:sz w:val="24"/>
          <w:szCs w:val="24"/>
          <w:lang w:val="fr-FR"/>
        </w:rPr>
        <w:t>Les postulants devront répondre aux conditions suivantes :</w:t>
      </w:r>
    </w:p>
    <w:p w14:paraId="06BE3BF2" w14:textId="5D607E64" w:rsidR="00634DF5" w:rsidRPr="00025B5C"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 xml:space="preserve">Diplôme universitaire avancé (doctorat de préférence) en droit </w:t>
      </w:r>
      <w:r w:rsidRPr="00025B5C">
        <w:rPr>
          <w:rFonts w:ascii="Arial" w:hAnsi="Arial" w:cs="Arial"/>
          <w:sz w:val="24"/>
          <w:szCs w:val="24"/>
          <w:lang w:val="fr-FR"/>
        </w:rPr>
        <w:t>ou sciences sociales (sociologie, anthropologie) ;</w:t>
      </w:r>
    </w:p>
    <w:p w14:paraId="4B0E5E5F" w14:textId="66A6E5BB" w:rsidR="00634DF5" w:rsidRPr="00DE1A47"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Expérience confirmée (au moins 5 ans) en tant que chercheur académique ou pratique équivalente dans la réalisation de recherches dans le domaine du droit pénal des mineurs en Haïti ;</w:t>
      </w:r>
    </w:p>
    <w:p w14:paraId="014749D8" w14:textId="766579B5" w:rsidR="00634DF5" w:rsidRPr="00DE1A47"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 xml:space="preserve">Connaissance du contexte </w:t>
      </w:r>
      <w:r w:rsidR="00E51962" w:rsidRPr="00DE1A47">
        <w:rPr>
          <w:rFonts w:ascii="Arial" w:hAnsi="Arial" w:cs="Arial"/>
          <w:sz w:val="24"/>
          <w:szCs w:val="24"/>
          <w:lang w:val="fr-FR"/>
        </w:rPr>
        <w:t>normatif haïtien </w:t>
      </w:r>
      <w:r w:rsidR="00645C0B">
        <w:rPr>
          <w:rFonts w:ascii="Arial" w:hAnsi="Arial" w:cs="Arial"/>
          <w:sz w:val="24"/>
          <w:szCs w:val="24"/>
          <w:lang w:val="fr-FR"/>
        </w:rPr>
        <w:t xml:space="preserve">en matière de droit pénal des mineurs et de mécanismes alternatifs en matière de résolution des conflits </w:t>
      </w:r>
      <w:r w:rsidR="00E51962" w:rsidRPr="00DE1A47">
        <w:rPr>
          <w:rFonts w:ascii="Arial" w:hAnsi="Arial" w:cs="Arial"/>
          <w:sz w:val="24"/>
          <w:szCs w:val="24"/>
          <w:lang w:val="fr-FR"/>
        </w:rPr>
        <w:t>;</w:t>
      </w:r>
    </w:p>
    <w:p w14:paraId="26E88317" w14:textId="1E43F28E" w:rsidR="00634DF5" w:rsidRPr="00DE1A47"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Très bonne capacité linguistique : parfaite maîtrise de la langue française avec une très bonne capacité rédactionnelle</w:t>
      </w:r>
      <w:r w:rsidR="00E51962" w:rsidRPr="00DE1A47">
        <w:rPr>
          <w:rFonts w:ascii="Arial" w:hAnsi="Arial" w:cs="Arial"/>
          <w:sz w:val="24"/>
          <w:szCs w:val="24"/>
          <w:lang w:val="fr-FR"/>
        </w:rPr>
        <w:t xml:space="preserve"> </w:t>
      </w:r>
      <w:r w:rsidRPr="00DE1A47">
        <w:rPr>
          <w:rFonts w:ascii="Arial" w:hAnsi="Arial" w:cs="Arial"/>
          <w:sz w:val="24"/>
          <w:szCs w:val="24"/>
          <w:lang w:val="fr-FR"/>
        </w:rPr>
        <w:t xml:space="preserve">; </w:t>
      </w:r>
    </w:p>
    <w:p w14:paraId="40F9D5DC" w14:textId="77777777" w:rsidR="00634DF5" w:rsidRPr="00DE1A47"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Maitrise de l’outil informatique : Microsoft Office, Excel et Power Point</w:t>
      </w:r>
    </w:p>
    <w:p w14:paraId="4B8E295B" w14:textId="77777777" w:rsidR="00634DF5" w:rsidRPr="00DE1A47" w:rsidRDefault="00634DF5" w:rsidP="00DE1A47">
      <w:pPr>
        <w:pStyle w:val="ListParagraph"/>
        <w:numPr>
          <w:ilvl w:val="0"/>
          <w:numId w:val="47"/>
        </w:numPr>
        <w:tabs>
          <w:tab w:val="left" w:pos="709"/>
        </w:tabs>
        <w:spacing w:after="0" w:line="240" w:lineRule="auto"/>
        <w:jc w:val="both"/>
        <w:rPr>
          <w:rFonts w:ascii="Arial" w:hAnsi="Arial" w:cs="Arial"/>
          <w:sz w:val="24"/>
          <w:szCs w:val="24"/>
          <w:lang w:val="fr-FR"/>
        </w:rPr>
      </w:pPr>
      <w:r w:rsidRPr="00DE1A47">
        <w:rPr>
          <w:rFonts w:ascii="Arial" w:hAnsi="Arial" w:cs="Arial"/>
          <w:sz w:val="24"/>
          <w:szCs w:val="24"/>
          <w:lang w:val="fr-FR"/>
        </w:rPr>
        <w:t xml:space="preserve">Familiarité avec l’approche participative et attitudes aux investigations sur le terrain. </w:t>
      </w:r>
    </w:p>
    <w:p w14:paraId="350A7C0A" w14:textId="76731A6F" w:rsidR="00DE1A47" w:rsidRDefault="00DE1A47" w:rsidP="00590C9E">
      <w:pPr>
        <w:rPr>
          <w:rFonts w:ascii="Arial" w:hAnsi="Arial" w:cs="Arial"/>
          <w:b/>
          <w:sz w:val="24"/>
          <w:szCs w:val="24"/>
          <w:lang w:val="fr-BE"/>
        </w:rPr>
      </w:pPr>
    </w:p>
    <w:p w14:paraId="38CA089D" w14:textId="77777777" w:rsidR="00915353" w:rsidRDefault="00915353" w:rsidP="00590C9E">
      <w:pPr>
        <w:rPr>
          <w:rFonts w:ascii="Arial" w:hAnsi="Arial" w:cs="Arial"/>
          <w:b/>
          <w:sz w:val="24"/>
          <w:szCs w:val="24"/>
          <w:lang w:val="fr-BE"/>
        </w:rPr>
      </w:pPr>
    </w:p>
    <w:p w14:paraId="27C1FC4B" w14:textId="0A8DD36C" w:rsidR="00432ED6" w:rsidRPr="00DE1A47" w:rsidRDefault="00DE1A47" w:rsidP="00590C9E">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lastRenderedPageBreak/>
        <w:t xml:space="preserve">VIII. </w:t>
      </w:r>
      <w:r w:rsidR="00977A39" w:rsidRPr="00DE1A47">
        <w:rPr>
          <w:rFonts w:ascii="Arial" w:eastAsia="Times New Roman" w:hAnsi="Arial" w:cs="Arial"/>
          <w:b/>
          <w:bCs/>
          <w:color w:val="C00000"/>
          <w:sz w:val="24"/>
          <w:szCs w:val="24"/>
          <w:lang w:val="fr-HT" w:eastAsia="ar-SA"/>
        </w:rPr>
        <w:t>Durée de la consultation</w:t>
      </w:r>
    </w:p>
    <w:p w14:paraId="73ECE244" w14:textId="2DFB1A94" w:rsidR="00977A39" w:rsidRPr="00977A39" w:rsidRDefault="00977A39" w:rsidP="00977A39">
      <w:pPr>
        <w:jc w:val="both"/>
        <w:rPr>
          <w:rFonts w:ascii="Arial" w:hAnsi="Arial" w:cs="Arial"/>
          <w:sz w:val="24"/>
          <w:szCs w:val="24"/>
          <w:lang w:val="fr-BE"/>
        </w:rPr>
      </w:pPr>
      <w:r>
        <w:rPr>
          <w:rFonts w:ascii="Arial" w:hAnsi="Arial" w:cs="Arial"/>
          <w:sz w:val="24"/>
          <w:szCs w:val="24"/>
          <w:lang w:val="fr-BE"/>
        </w:rPr>
        <w:t>La durée de consultation est</w:t>
      </w:r>
      <w:r w:rsidR="00401DA8">
        <w:rPr>
          <w:rFonts w:ascii="Arial" w:hAnsi="Arial" w:cs="Arial"/>
          <w:sz w:val="24"/>
          <w:szCs w:val="24"/>
          <w:lang w:val="fr-BE"/>
        </w:rPr>
        <w:t xml:space="preserve"> de 4 mois</w:t>
      </w:r>
      <w:r>
        <w:rPr>
          <w:rFonts w:ascii="Arial" w:hAnsi="Arial" w:cs="Arial"/>
          <w:sz w:val="24"/>
          <w:szCs w:val="24"/>
          <w:lang w:val="fr-BE"/>
        </w:rPr>
        <w:t xml:space="preserve">, à partir du mois de </w:t>
      </w:r>
      <w:r w:rsidR="00401DA8" w:rsidRPr="00645C0B">
        <w:rPr>
          <w:rFonts w:ascii="Arial" w:hAnsi="Arial" w:cs="Arial"/>
          <w:b/>
          <w:bCs/>
          <w:sz w:val="24"/>
          <w:szCs w:val="24"/>
          <w:lang w:val="fr-BE"/>
        </w:rPr>
        <w:t>novembre</w:t>
      </w:r>
      <w:r w:rsidR="00645C0B" w:rsidRPr="00645C0B">
        <w:rPr>
          <w:rFonts w:ascii="Arial" w:hAnsi="Arial" w:cs="Arial"/>
          <w:b/>
          <w:bCs/>
          <w:sz w:val="24"/>
          <w:szCs w:val="24"/>
          <w:lang w:val="fr-BE"/>
        </w:rPr>
        <w:t xml:space="preserve"> </w:t>
      </w:r>
      <w:r w:rsidRPr="00645C0B">
        <w:rPr>
          <w:rFonts w:ascii="Arial" w:hAnsi="Arial" w:cs="Arial"/>
          <w:b/>
          <w:bCs/>
          <w:sz w:val="24"/>
          <w:szCs w:val="24"/>
          <w:lang w:val="fr-BE"/>
        </w:rPr>
        <w:t xml:space="preserve">2020, jusqu’à </w:t>
      </w:r>
      <w:r w:rsidR="00401DA8" w:rsidRPr="00645C0B">
        <w:rPr>
          <w:rFonts w:ascii="Arial" w:hAnsi="Arial" w:cs="Arial"/>
          <w:b/>
          <w:bCs/>
          <w:sz w:val="24"/>
          <w:szCs w:val="24"/>
          <w:lang w:val="fr-BE"/>
        </w:rPr>
        <w:t>février</w:t>
      </w:r>
      <w:r w:rsidR="00DE1A47" w:rsidRPr="00645C0B">
        <w:rPr>
          <w:rFonts w:ascii="Arial" w:hAnsi="Arial" w:cs="Arial"/>
          <w:b/>
          <w:bCs/>
          <w:sz w:val="24"/>
          <w:szCs w:val="24"/>
          <w:lang w:val="fr-BE"/>
        </w:rPr>
        <w:t xml:space="preserve"> </w:t>
      </w:r>
      <w:r w:rsidRPr="00645C0B">
        <w:rPr>
          <w:rFonts w:ascii="Arial" w:hAnsi="Arial" w:cs="Arial"/>
          <w:b/>
          <w:bCs/>
          <w:sz w:val="24"/>
          <w:szCs w:val="24"/>
          <w:lang w:val="fr-BE"/>
        </w:rPr>
        <w:t>202</w:t>
      </w:r>
      <w:r w:rsidR="00401DA8" w:rsidRPr="00645C0B">
        <w:rPr>
          <w:rFonts w:ascii="Arial" w:hAnsi="Arial" w:cs="Arial"/>
          <w:b/>
          <w:bCs/>
          <w:sz w:val="24"/>
          <w:szCs w:val="24"/>
          <w:lang w:val="fr-BE"/>
        </w:rPr>
        <w:t>1</w:t>
      </w:r>
      <w:r w:rsidR="00401DA8">
        <w:rPr>
          <w:rFonts w:ascii="Arial" w:hAnsi="Arial" w:cs="Arial"/>
          <w:sz w:val="24"/>
          <w:szCs w:val="24"/>
          <w:lang w:val="fr-BE"/>
        </w:rPr>
        <w:t>.</w:t>
      </w:r>
    </w:p>
    <w:p w14:paraId="6B1144AB" w14:textId="77777777" w:rsidR="00DE1A47" w:rsidRDefault="00DE1A47" w:rsidP="00E319A5">
      <w:pPr>
        <w:rPr>
          <w:rFonts w:ascii="Arial" w:eastAsia="Times New Roman" w:hAnsi="Arial" w:cs="Arial"/>
          <w:b/>
          <w:bCs/>
          <w:color w:val="C00000"/>
          <w:sz w:val="24"/>
          <w:szCs w:val="24"/>
          <w:lang w:val="fr-HT" w:eastAsia="ar-SA"/>
        </w:rPr>
      </w:pPr>
    </w:p>
    <w:p w14:paraId="60A395DB" w14:textId="65576BFF" w:rsidR="00E319A5" w:rsidRPr="00DE1A47" w:rsidRDefault="00DE1A47" w:rsidP="00E319A5">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IX. </w:t>
      </w:r>
      <w:r w:rsidR="00E319A5" w:rsidRPr="00DE1A47">
        <w:rPr>
          <w:rFonts w:ascii="Arial" w:eastAsia="Times New Roman" w:hAnsi="Arial" w:cs="Arial"/>
          <w:b/>
          <w:bCs/>
          <w:color w:val="C00000"/>
          <w:sz w:val="24"/>
          <w:szCs w:val="24"/>
          <w:lang w:val="fr-HT" w:eastAsia="ar-SA"/>
        </w:rPr>
        <w:t>Modalités de soumission et de dépôt des offres</w:t>
      </w:r>
    </w:p>
    <w:bookmarkEnd w:id="0"/>
    <w:p w14:paraId="12F5C547" w14:textId="6080BC9C" w:rsidR="00401DA8" w:rsidRPr="00401DA8" w:rsidRDefault="00401DA8" w:rsidP="00401DA8">
      <w:pPr>
        <w:tabs>
          <w:tab w:val="left" w:pos="8382"/>
        </w:tabs>
        <w:jc w:val="both"/>
        <w:rPr>
          <w:rFonts w:ascii="Arial" w:hAnsi="Arial" w:cs="Arial"/>
          <w:sz w:val="24"/>
          <w:szCs w:val="24"/>
          <w:lang w:val="fr-HT"/>
        </w:rPr>
      </w:pPr>
      <w:r w:rsidRPr="00401DA8">
        <w:rPr>
          <w:rFonts w:ascii="Arial" w:hAnsi="Arial" w:cs="Arial"/>
          <w:sz w:val="24"/>
          <w:szCs w:val="24"/>
          <w:lang w:val="fr-HT"/>
        </w:rPr>
        <w:t xml:space="preserve">Le prestataire doit déposer une offre technique et une offre financière par courrier électronique au plus tard le </w:t>
      </w:r>
      <w:r w:rsidRPr="00DE1A47">
        <w:rPr>
          <w:rFonts w:ascii="Arial" w:hAnsi="Arial" w:cs="Arial"/>
          <w:b/>
          <w:bCs/>
          <w:sz w:val="24"/>
          <w:szCs w:val="24"/>
          <w:lang w:val="fr-HT"/>
        </w:rPr>
        <w:t>vendredi 0</w:t>
      </w:r>
      <w:r w:rsidR="006146F3">
        <w:rPr>
          <w:rFonts w:ascii="Arial" w:hAnsi="Arial" w:cs="Arial"/>
          <w:b/>
          <w:bCs/>
          <w:sz w:val="24"/>
          <w:szCs w:val="24"/>
          <w:lang w:val="fr-HT"/>
        </w:rPr>
        <w:t>9</w:t>
      </w:r>
      <w:r w:rsidRPr="00DE1A47">
        <w:rPr>
          <w:rFonts w:ascii="Arial" w:hAnsi="Arial" w:cs="Arial"/>
          <w:b/>
          <w:bCs/>
          <w:sz w:val="24"/>
          <w:szCs w:val="24"/>
          <w:lang w:val="fr-HT"/>
        </w:rPr>
        <w:t xml:space="preserve"> octobre 2020 à 23 heures 59 minutes GMT</w:t>
      </w:r>
      <w:r w:rsidRPr="00401DA8">
        <w:rPr>
          <w:rFonts w:ascii="Arial" w:hAnsi="Arial" w:cs="Arial"/>
          <w:sz w:val="24"/>
          <w:szCs w:val="24"/>
          <w:lang w:val="fr-HT"/>
        </w:rPr>
        <w:t>, délai de rigueur.</w:t>
      </w:r>
    </w:p>
    <w:p w14:paraId="3CBE8FE4" w14:textId="3CF934C1" w:rsidR="00401DA8" w:rsidRPr="00401DA8" w:rsidRDefault="00401DA8" w:rsidP="00401DA8">
      <w:pPr>
        <w:tabs>
          <w:tab w:val="left" w:pos="8382"/>
        </w:tabs>
        <w:jc w:val="both"/>
        <w:rPr>
          <w:rFonts w:ascii="Arial" w:hAnsi="Arial" w:cs="Arial"/>
          <w:sz w:val="24"/>
          <w:szCs w:val="24"/>
          <w:lang w:val="fr-HT"/>
        </w:rPr>
      </w:pPr>
      <w:r w:rsidRPr="00401DA8">
        <w:rPr>
          <w:rFonts w:ascii="Arial" w:hAnsi="Arial" w:cs="Arial"/>
          <w:sz w:val="24"/>
          <w:szCs w:val="24"/>
          <w:lang w:val="fr-HT"/>
        </w:rPr>
        <w:t>Adresse email pour envoi des offres par courrier électronique :</w:t>
      </w:r>
    </w:p>
    <w:p w14:paraId="6011BB67" w14:textId="1D35988E" w:rsidR="00CC00C4" w:rsidRDefault="00DE1A47" w:rsidP="00401DA8">
      <w:pPr>
        <w:tabs>
          <w:tab w:val="left" w:pos="8382"/>
        </w:tabs>
        <w:jc w:val="both"/>
        <w:rPr>
          <w:rFonts w:ascii="Arial" w:hAnsi="Arial" w:cs="Arial"/>
          <w:sz w:val="24"/>
          <w:szCs w:val="24"/>
          <w:lang w:val="fr-HT"/>
        </w:rPr>
      </w:pPr>
      <w:r>
        <w:rPr>
          <w:rFonts w:ascii="Arial" w:hAnsi="Arial" w:cs="Arial"/>
          <w:sz w:val="24"/>
          <w:szCs w:val="24"/>
          <w:lang w:val="fr-HT"/>
        </w:rPr>
        <w:t xml:space="preserve">Représentant Pays PMM : </w:t>
      </w:r>
      <w:hyperlink r:id="rId9" w:history="1">
        <w:r w:rsidR="00CC00C4" w:rsidRPr="00827154">
          <w:rPr>
            <w:rStyle w:val="Hyperlink"/>
            <w:rFonts w:ascii="Arial" w:hAnsi="Arial" w:cs="Arial"/>
            <w:sz w:val="24"/>
            <w:szCs w:val="24"/>
            <w:lang w:val="fr-HT"/>
          </w:rPr>
          <w:t>haiti.decesari@mlal.org</w:t>
        </w:r>
      </w:hyperlink>
    </w:p>
    <w:p w14:paraId="2C2A2F8B" w14:textId="748D075E" w:rsidR="00CC00C4" w:rsidRDefault="00CC00C4" w:rsidP="00401DA8">
      <w:pPr>
        <w:tabs>
          <w:tab w:val="left" w:pos="8382"/>
        </w:tabs>
        <w:jc w:val="both"/>
        <w:rPr>
          <w:rFonts w:ascii="Arial" w:hAnsi="Arial" w:cs="Arial"/>
          <w:sz w:val="24"/>
          <w:szCs w:val="24"/>
          <w:lang w:val="fr-HT"/>
        </w:rPr>
      </w:pPr>
      <w:r>
        <w:rPr>
          <w:rFonts w:ascii="Arial" w:hAnsi="Arial" w:cs="Arial"/>
          <w:sz w:val="24"/>
          <w:szCs w:val="24"/>
          <w:lang w:val="fr-HT"/>
        </w:rPr>
        <w:t xml:space="preserve">Adresse email/numéro de téléphone </w:t>
      </w:r>
      <w:r w:rsidRPr="00CC00C4">
        <w:rPr>
          <w:rFonts w:ascii="Arial" w:hAnsi="Arial" w:cs="Arial"/>
          <w:sz w:val="24"/>
          <w:szCs w:val="24"/>
          <w:lang w:val="fr-HT"/>
        </w:rPr>
        <w:t>pour toute autre information</w:t>
      </w:r>
      <w:r>
        <w:rPr>
          <w:rFonts w:ascii="Arial" w:hAnsi="Arial" w:cs="Arial"/>
          <w:sz w:val="24"/>
          <w:szCs w:val="24"/>
          <w:lang w:val="fr-HT"/>
        </w:rPr>
        <w:t> :</w:t>
      </w:r>
    </w:p>
    <w:p w14:paraId="6D8DB61E" w14:textId="6E8FDD05" w:rsidR="00DE1A47" w:rsidRDefault="00CC00C4" w:rsidP="00645C0B">
      <w:pPr>
        <w:tabs>
          <w:tab w:val="left" w:pos="8382"/>
        </w:tabs>
        <w:jc w:val="both"/>
        <w:rPr>
          <w:rFonts w:ascii="Arial" w:hAnsi="Arial" w:cs="Arial"/>
          <w:sz w:val="24"/>
          <w:szCs w:val="24"/>
          <w:lang w:val="fr-HT"/>
        </w:rPr>
      </w:pPr>
      <w:proofErr w:type="spellStart"/>
      <w:r w:rsidRPr="00915353">
        <w:rPr>
          <w:rFonts w:ascii="Arial" w:hAnsi="Arial" w:cs="Arial"/>
          <w:sz w:val="24"/>
          <w:szCs w:val="24"/>
          <w:lang w:val="fr-HT"/>
        </w:rPr>
        <w:t>Fedler</w:t>
      </w:r>
      <w:proofErr w:type="spellEnd"/>
      <w:r w:rsidRPr="00915353">
        <w:rPr>
          <w:rFonts w:ascii="Arial" w:hAnsi="Arial" w:cs="Arial"/>
          <w:sz w:val="24"/>
          <w:szCs w:val="24"/>
          <w:lang w:val="fr-HT"/>
        </w:rPr>
        <w:t xml:space="preserve"> FILOGENE, Chargé Justice et Droits humains PMM : </w:t>
      </w:r>
      <w:bookmarkStart w:id="1" w:name="_Hlk509314185"/>
      <w:r w:rsidR="00915353">
        <w:rPr>
          <w:rFonts w:ascii="Arial" w:hAnsi="Arial" w:cs="Arial"/>
          <w:sz w:val="24"/>
          <w:szCs w:val="24"/>
          <w:lang w:val="fr-HT"/>
        </w:rPr>
        <w:fldChar w:fldCharType="begin"/>
      </w:r>
      <w:r w:rsidR="00915353">
        <w:rPr>
          <w:rFonts w:ascii="Arial" w:hAnsi="Arial" w:cs="Arial"/>
          <w:sz w:val="24"/>
          <w:szCs w:val="24"/>
          <w:lang w:val="fr-HT"/>
        </w:rPr>
        <w:instrText xml:space="preserve"> HYPERLINK "mailto:</w:instrText>
      </w:r>
      <w:r w:rsidR="00915353" w:rsidRPr="00915353">
        <w:rPr>
          <w:rFonts w:ascii="Arial" w:hAnsi="Arial" w:cs="Arial"/>
          <w:sz w:val="24"/>
          <w:szCs w:val="24"/>
          <w:lang w:val="fr-HT"/>
        </w:rPr>
        <w:instrText>respjust.pmm@gmail.com</w:instrText>
      </w:r>
      <w:r w:rsidR="00915353">
        <w:rPr>
          <w:rFonts w:ascii="Arial" w:hAnsi="Arial" w:cs="Arial"/>
          <w:sz w:val="24"/>
          <w:szCs w:val="24"/>
          <w:lang w:val="fr-HT"/>
        </w:rPr>
        <w:instrText xml:space="preserve">" </w:instrText>
      </w:r>
      <w:r w:rsidR="00915353">
        <w:rPr>
          <w:rFonts w:ascii="Arial" w:hAnsi="Arial" w:cs="Arial"/>
          <w:sz w:val="24"/>
          <w:szCs w:val="24"/>
          <w:lang w:val="fr-HT"/>
        </w:rPr>
        <w:fldChar w:fldCharType="separate"/>
      </w:r>
      <w:r w:rsidR="00915353" w:rsidRPr="00A81443">
        <w:rPr>
          <w:rStyle w:val="Hyperlink"/>
          <w:rFonts w:ascii="Arial" w:hAnsi="Arial" w:cs="Arial"/>
          <w:sz w:val="24"/>
          <w:szCs w:val="24"/>
          <w:lang w:val="fr-HT"/>
        </w:rPr>
        <w:t>respjust.pmm@gmail.com</w:t>
      </w:r>
      <w:r w:rsidR="00915353">
        <w:rPr>
          <w:rFonts w:ascii="Arial" w:hAnsi="Arial" w:cs="Arial"/>
          <w:sz w:val="24"/>
          <w:szCs w:val="24"/>
          <w:lang w:val="fr-HT"/>
        </w:rPr>
        <w:fldChar w:fldCharType="end"/>
      </w:r>
      <w:r w:rsidR="00915353">
        <w:rPr>
          <w:rFonts w:ascii="Arial" w:hAnsi="Arial" w:cs="Arial"/>
          <w:sz w:val="24"/>
          <w:szCs w:val="24"/>
          <w:lang w:val="fr-HT"/>
        </w:rPr>
        <w:t xml:space="preserve"> Tel : 37 17 11 56</w:t>
      </w:r>
    </w:p>
    <w:p w14:paraId="452E762A" w14:textId="77777777" w:rsidR="00872C11" w:rsidRDefault="00872C11" w:rsidP="00DE1A47">
      <w:pPr>
        <w:rPr>
          <w:rFonts w:ascii="Arial" w:eastAsia="Times New Roman" w:hAnsi="Arial" w:cs="Arial"/>
          <w:b/>
          <w:bCs/>
          <w:color w:val="C00000"/>
          <w:sz w:val="24"/>
          <w:szCs w:val="24"/>
          <w:lang w:val="fr-HT" w:eastAsia="ar-SA"/>
        </w:rPr>
      </w:pPr>
      <w:bookmarkStart w:id="2" w:name="_GoBack"/>
      <w:bookmarkEnd w:id="2"/>
    </w:p>
    <w:p w14:paraId="5CC8EC8E" w14:textId="5C6260F5" w:rsidR="00E51962" w:rsidRPr="00DE1A47" w:rsidRDefault="00DE1A47" w:rsidP="00DE1A47">
      <w:pPr>
        <w:rPr>
          <w:rFonts w:ascii="Arial" w:eastAsia="Times New Roman" w:hAnsi="Arial" w:cs="Arial"/>
          <w:b/>
          <w:bCs/>
          <w:color w:val="C00000"/>
          <w:sz w:val="24"/>
          <w:szCs w:val="24"/>
          <w:lang w:val="fr-HT" w:eastAsia="ar-SA"/>
        </w:rPr>
      </w:pPr>
      <w:r w:rsidRPr="00DE1A47">
        <w:rPr>
          <w:rFonts w:ascii="Arial" w:eastAsia="Times New Roman" w:hAnsi="Arial" w:cs="Arial"/>
          <w:b/>
          <w:bCs/>
          <w:color w:val="C00000"/>
          <w:sz w:val="24"/>
          <w:szCs w:val="24"/>
          <w:lang w:val="fr-HT" w:eastAsia="ar-SA"/>
        </w:rPr>
        <w:t xml:space="preserve">X. </w:t>
      </w:r>
      <w:r w:rsidR="00E51962" w:rsidRPr="00DE1A47">
        <w:rPr>
          <w:rFonts w:ascii="Arial" w:eastAsia="Times New Roman" w:hAnsi="Arial" w:cs="Arial"/>
          <w:b/>
          <w:bCs/>
          <w:color w:val="C00000"/>
          <w:sz w:val="24"/>
          <w:szCs w:val="24"/>
          <w:lang w:val="fr-HT" w:eastAsia="ar-SA"/>
        </w:rPr>
        <w:t>Contenu de la proposition technique</w:t>
      </w:r>
      <w:r w:rsidR="005C7C44">
        <w:rPr>
          <w:rFonts w:ascii="Arial" w:eastAsia="Times New Roman" w:hAnsi="Arial" w:cs="Arial"/>
          <w:b/>
          <w:bCs/>
          <w:color w:val="C00000"/>
          <w:sz w:val="24"/>
          <w:szCs w:val="24"/>
          <w:lang w:val="fr-HT" w:eastAsia="ar-SA"/>
        </w:rPr>
        <w:t xml:space="preserve"> et financière</w:t>
      </w:r>
    </w:p>
    <w:p w14:paraId="2327DCE7" w14:textId="0C1F67B0" w:rsidR="00E51962" w:rsidRDefault="00E51962" w:rsidP="00645C0B">
      <w:pPr>
        <w:spacing w:after="0" w:line="259" w:lineRule="auto"/>
        <w:jc w:val="both"/>
        <w:rPr>
          <w:rFonts w:ascii="Arial" w:hAnsi="Arial" w:cs="Arial"/>
          <w:bCs/>
          <w:sz w:val="24"/>
          <w:szCs w:val="24"/>
          <w:lang w:val="fr-FR"/>
        </w:rPr>
      </w:pPr>
      <w:r w:rsidRPr="00D27134">
        <w:rPr>
          <w:rFonts w:ascii="Arial" w:hAnsi="Arial" w:cs="Arial"/>
          <w:bCs/>
          <w:sz w:val="24"/>
          <w:szCs w:val="24"/>
          <w:lang w:val="fr-FR"/>
        </w:rPr>
        <w:t xml:space="preserve">Le dossier présenté par le soumissionnaire comprendra une </w:t>
      </w:r>
      <w:r w:rsidRPr="005C7C44">
        <w:rPr>
          <w:rFonts w:ascii="Arial" w:hAnsi="Arial" w:cs="Arial"/>
          <w:b/>
          <w:sz w:val="24"/>
          <w:szCs w:val="24"/>
          <w:lang w:val="fr-FR"/>
        </w:rPr>
        <w:t>offre technique</w:t>
      </w:r>
      <w:r w:rsidR="005C7C44" w:rsidRPr="005C7C44">
        <w:rPr>
          <w:rFonts w:ascii="Arial" w:hAnsi="Arial" w:cs="Arial"/>
          <w:b/>
          <w:sz w:val="24"/>
          <w:szCs w:val="24"/>
          <w:lang w:val="fr-FR"/>
        </w:rPr>
        <w:t xml:space="preserve"> et financière</w:t>
      </w:r>
      <w:r w:rsidRPr="00D27134">
        <w:rPr>
          <w:rFonts w:ascii="Arial" w:hAnsi="Arial" w:cs="Arial"/>
          <w:bCs/>
          <w:sz w:val="24"/>
          <w:szCs w:val="24"/>
          <w:lang w:val="fr-FR"/>
        </w:rPr>
        <w:t xml:space="preserve"> composée des documents ci-après :</w:t>
      </w:r>
    </w:p>
    <w:p w14:paraId="0E06CDEC" w14:textId="52A13D48" w:rsidR="00522586" w:rsidRPr="00522586" w:rsidRDefault="00522586"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522586">
        <w:rPr>
          <w:rFonts w:ascii="Arial" w:hAnsi="Arial" w:cs="Arial"/>
          <w:sz w:val="24"/>
          <w:szCs w:val="24"/>
          <w:lang w:val="fr-FR"/>
        </w:rPr>
        <w:t>Compréhension de l’objectif de l’étude</w:t>
      </w:r>
      <w:r w:rsidR="00CC733E">
        <w:rPr>
          <w:rFonts w:ascii="Arial" w:hAnsi="Arial" w:cs="Arial"/>
          <w:sz w:val="24"/>
          <w:szCs w:val="24"/>
          <w:lang w:val="fr-FR"/>
        </w:rPr>
        <w:t xml:space="preserve"> et des termes de référence</w:t>
      </w:r>
      <w:r w:rsidRPr="00522586">
        <w:rPr>
          <w:rFonts w:ascii="Arial" w:hAnsi="Arial" w:cs="Arial"/>
          <w:sz w:val="24"/>
          <w:szCs w:val="24"/>
          <w:lang w:val="fr-FR"/>
        </w:rPr>
        <w:t> ;</w:t>
      </w:r>
    </w:p>
    <w:p w14:paraId="45605A65" w14:textId="61F38BF0" w:rsidR="00522586" w:rsidRDefault="00522586"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522586">
        <w:rPr>
          <w:rFonts w:ascii="Arial" w:hAnsi="Arial" w:cs="Arial"/>
          <w:sz w:val="24"/>
          <w:szCs w:val="24"/>
          <w:lang w:val="fr-FR"/>
        </w:rPr>
        <w:t xml:space="preserve">Proposition d’une note méthodologique </w:t>
      </w:r>
      <w:r w:rsidRPr="00D27134">
        <w:rPr>
          <w:rFonts w:ascii="Arial" w:hAnsi="Arial" w:cs="Arial"/>
          <w:sz w:val="24"/>
          <w:szCs w:val="24"/>
          <w:lang w:val="fr-FR"/>
        </w:rPr>
        <w:t>des principales étapes à mettre en œuvre pour</w:t>
      </w:r>
      <w:r>
        <w:rPr>
          <w:rFonts w:ascii="Arial" w:hAnsi="Arial" w:cs="Arial"/>
          <w:sz w:val="24"/>
          <w:szCs w:val="24"/>
          <w:lang w:val="fr-FR"/>
        </w:rPr>
        <w:t xml:space="preserve"> la conduite de l’étude</w:t>
      </w:r>
      <w:r w:rsidR="00CC733E">
        <w:rPr>
          <w:rFonts w:ascii="Arial" w:hAnsi="Arial" w:cs="Arial"/>
          <w:sz w:val="24"/>
          <w:szCs w:val="24"/>
          <w:lang w:val="fr-FR"/>
        </w:rPr>
        <w:t> ;</w:t>
      </w:r>
    </w:p>
    <w:p w14:paraId="1CDA6799" w14:textId="50E9F245" w:rsidR="00522586" w:rsidRPr="00522586" w:rsidRDefault="00522586"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522586">
        <w:rPr>
          <w:rFonts w:ascii="Arial" w:hAnsi="Arial" w:cs="Arial"/>
          <w:sz w:val="24"/>
          <w:szCs w:val="24"/>
          <w:lang w:val="fr-FR"/>
        </w:rPr>
        <w:t xml:space="preserve">Plan de collecte d’information et approche </w:t>
      </w:r>
      <w:r w:rsidR="00CC733E">
        <w:rPr>
          <w:rFonts w:ascii="Arial" w:hAnsi="Arial" w:cs="Arial"/>
          <w:sz w:val="24"/>
          <w:szCs w:val="24"/>
          <w:lang w:val="fr-FR"/>
        </w:rPr>
        <w:t>à utiliser ;</w:t>
      </w:r>
    </w:p>
    <w:p w14:paraId="0160969F" w14:textId="07D9193E" w:rsidR="00522586" w:rsidRPr="00522586" w:rsidRDefault="00522586"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522586">
        <w:rPr>
          <w:rFonts w:ascii="Arial" w:hAnsi="Arial" w:cs="Arial"/>
          <w:sz w:val="24"/>
          <w:szCs w:val="24"/>
          <w:lang w:val="fr-FR"/>
        </w:rPr>
        <w:t>Calendrier</w:t>
      </w:r>
      <w:r>
        <w:rPr>
          <w:rFonts w:ascii="Arial" w:hAnsi="Arial" w:cs="Arial"/>
          <w:sz w:val="24"/>
          <w:szCs w:val="24"/>
          <w:lang w:val="fr-FR"/>
        </w:rPr>
        <w:t xml:space="preserve"> détaillé</w:t>
      </w:r>
      <w:r w:rsidRPr="00522586">
        <w:rPr>
          <w:rFonts w:ascii="Arial" w:hAnsi="Arial" w:cs="Arial"/>
          <w:sz w:val="24"/>
          <w:szCs w:val="24"/>
          <w:lang w:val="fr-FR"/>
        </w:rPr>
        <w:t xml:space="preserve"> de réalisation ;</w:t>
      </w:r>
    </w:p>
    <w:p w14:paraId="717F10A0" w14:textId="2BE82339" w:rsidR="00522586" w:rsidRPr="00522586" w:rsidRDefault="00522586" w:rsidP="00645C0B">
      <w:pPr>
        <w:pStyle w:val="ListParagraph"/>
        <w:numPr>
          <w:ilvl w:val="0"/>
          <w:numId w:val="47"/>
        </w:numPr>
        <w:tabs>
          <w:tab w:val="left" w:pos="709"/>
        </w:tabs>
        <w:spacing w:after="0" w:line="240" w:lineRule="auto"/>
        <w:jc w:val="both"/>
        <w:rPr>
          <w:rFonts w:ascii="Arial" w:hAnsi="Arial" w:cs="Arial"/>
          <w:sz w:val="24"/>
          <w:szCs w:val="24"/>
          <w:lang w:val="fr-FR"/>
        </w:rPr>
      </w:pPr>
      <w:r w:rsidRPr="00522586">
        <w:rPr>
          <w:rFonts w:ascii="Arial" w:hAnsi="Arial" w:cs="Arial"/>
          <w:sz w:val="24"/>
          <w:szCs w:val="24"/>
          <w:lang w:val="fr-FR"/>
        </w:rPr>
        <w:t xml:space="preserve">Présentation de </w:t>
      </w:r>
      <w:proofErr w:type="gramStart"/>
      <w:r w:rsidR="00645C0B">
        <w:rPr>
          <w:rFonts w:ascii="Arial" w:hAnsi="Arial" w:cs="Arial"/>
          <w:sz w:val="24"/>
          <w:szCs w:val="24"/>
          <w:lang w:val="fr-FR"/>
        </w:rPr>
        <w:t>l’</w:t>
      </w:r>
      <w:r w:rsidRPr="00522586">
        <w:rPr>
          <w:rFonts w:ascii="Arial" w:hAnsi="Arial" w:cs="Arial"/>
          <w:sz w:val="24"/>
          <w:szCs w:val="24"/>
          <w:lang w:val="fr-FR"/>
        </w:rPr>
        <w:t>équipes</w:t>
      </w:r>
      <w:proofErr w:type="gramEnd"/>
      <w:r w:rsidRPr="00522586">
        <w:rPr>
          <w:rFonts w:ascii="Arial" w:hAnsi="Arial" w:cs="Arial"/>
          <w:sz w:val="24"/>
          <w:szCs w:val="24"/>
          <w:lang w:val="fr-FR"/>
        </w:rPr>
        <w:t xml:space="preserve"> proposée pour la réalisation de l’étude ;</w:t>
      </w:r>
    </w:p>
    <w:p w14:paraId="6E3F50AC" w14:textId="12C70BCB" w:rsidR="00522586" w:rsidRPr="005C7C44" w:rsidRDefault="00522586" w:rsidP="00645C0B">
      <w:pPr>
        <w:pStyle w:val="ListParagraph"/>
        <w:numPr>
          <w:ilvl w:val="0"/>
          <w:numId w:val="47"/>
        </w:numPr>
        <w:tabs>
          <w:tab w:val="left" w:pos="709"/>
        </w:tabs>
        <w:spacing w:after="0" w:line="240" w:lineRule="auto"/>
        <w:jc w:val="both"/>
        <w:rPr>
          <w:rFonts w:ascii="Arial" w:hAnsi="Arial" w:cs="Arial"/>
          <w:bCs/>
          <w:sz w:val="24"/>
          <w:szCs w:val="24"/>
          <w:lang w:val="fr-FR"/>
        </w:rPr>
      </w:pPr>
      <w:r w:rsidRPr="00522586">
        <w:rPr>
          <w:rFonts w:ascii="Arial" w:hAnsi="Arial" w:cs="Arial"/>
          <w:sz w:val="24"/>
          <w:szCs w:val="24"/>
          <w:lang w:val="fr-FR"/>
        </w:rPr>
        <w:t>CV détaillé des membres de l’équipe ou du consultant soumettant la proposition (en incluant toute publication pertinente)</w:t>
      </w:r>
      <w:r w:rsidR="005C7C44">
        <w:rPr>
          <w:rFonts w:ascii="Arial" w:hAnsi="Arial" w:cs="Arial"/>
          <w:sz w:val="24"/>
          <w:szCs w:val="24"/>
          <w:lang w:val="fr-FR"/>
        </w:rPr>
        <w:t> ;</w:t>
      </w:r>
    </w:p>
    <w:p w14:paraId="246F6231" w14:textId="77777777" w:rsidR="005C7C44" w:rsidRDefault="005C7C44" w:rsidP="005C7C44">
      <w:pPr>
        <w:tabs>
          <w:tab w:val="left" w:pos="709"/>
        </w:tabs>
        <w:spacing w:after="0" w:line="240" w:lineRule="auto"/>
        <w:jc w:val="both"/>
        <w:rPr>
          <w:rFonts w:ascii="Arial" w:hAnsi="Arial" w:cs="Arial"/>
          <w:bCs/>
          <w:sz w:val="24"/>
          <w:szCs w:val="24"/>
          <w:lang w:val="fr-FR"/>
        </w:rPr>
      </w:pPr>
    </w:p>
    <w:p w14:paraId="24499490" w14:textId="3CF23783" w:rsidR="005C7C44" w:rsidRPr="005C7C44" w:rsidRDefault="005C7C44" w:rsidP="005C7C44">
      <w:pPr>
        <w:tabs>
          <w:tab w:val="left" w:pos="709"/>
        </w:tabs>
        <w:spacing w:after="0" w:line="240" w:lineRule="auto"/>
        <w:jc w:val="both"/>
        <w:rPr>
          <w:rFonts w:ascii="Arial" w:hAnsi="Arial" w:cs="Arial"/>
          <w:bCs/>
          <w:sz w:val="24"/>
          <w:szCs w:val="24"/>
          <w:lang w:val="fr-FR"/>
        </w:rPr>
      </w:pPr>
      <w:r>
        <w:rPr>
          <w:rFonts w:ascii="Arial" w:hAnsi="Arial" w:cs="Arial"/>
          <w:bCs/>
          <w:sz w:val="24"/>
          <w:szCs w:val="24"/>
          <w:lang w:val="fr-FR"/>
        </w:rPr>
        <w:t>La p</w:t>
      </w:r>
      <w:r w:rsidRPr="005C7C44">
        <w:rPr>
          <w:rFonts w:ascii="Arial" w:hAnsi="Arial" w:cs="Arial"/>
          <w:bCs/>
          <w:sz w:val="24"/>
          <w:szCs w:val="24"/>
          <w:lang w:val="fr-FR"/>
        </w:rPr>
        <w:t xml:space="preserve">roposition financière pour la prestation complète, </w:t>
      </w:r>
      <w:r>
        <w:rPr>
          <w:rFonts w:ascii="Arial" w:hAnsi="Arial" w:cs="Arial"/>
          <w:bCs/>
          <w:sz w:val="24"/>
          <w:szCs w:val="24"/>
          <w:lang w:val="fr-FR"/>
        </w:rPr>
        <w:t xml:space="preserve">devra présenter en </w:t>
      </w:r>
      <w:r w:rsidRPr="005C7C44">
        <w:rPr>
          <w:rFonts w:ascii="Arial" w:hAnsi="Arial" w:cs="Arial"/>
          <w:bCs/>
          <w:sz w:val="24"/>
          <w:szCs w:val="24"/>
          <w:lang w:val="fr-FR"/>
        </w:rPr>
        <w:t>détail chaque rubrique budgétaire, à savoir :</w:t>
      </w:r>
    </w:p>
    <w:p w14:paraId="35D517C7" w14:textId="7518BF2D" w:rsidR="005C7C44" w:rsidRPr="005C7C44" w:rsidRDefault="005C7C44" w:rsidP="005C7C44">
      <w:pPr>
        <w:pStyle w:val="ListParagraph"/>
        <w:numPr>
          <w:ilvl w:val="0"/>
          <w:numId w:val="47"/>
        </w:numPr>
        <w:tabs>
          <w:tab w:val="left" w:pos="709"/>
        </w:tabs>
        <w:spacing w:after="0" w:line="240" w:lineRule="auto"/>
        <w:jc w:val="both"/>
        <w:rPr>
          <w:rFonts w:ascii="Arial" w:hAnsi="Arial" w:cs="Arial"/>
          <w:bCs/>
          <w:sz w:val="24"/>
          <w:szCs w:val="24"/>
          <w:lang w:val="fr-FR"/>
        </w:rPr>
      </w:pPr>
      <w:r w:rsidRPr="005C7C44">
        <w:rPr>
          <w:rFonts w:ascii="Arial" w:hAnsi="Arial" w:cs="Arial"/>
          <w:bCs/>
          <w:sz w:val="24"/>
          <w:szCs w:val="24"/>
          <w:lang w:val="fr-FR"/>
        </w:rPr>
        <w:t>Déplacements sur le terrai</w:t>
      </w:r>
      <w:r>
        <w:rPr>
          <w:rFonts w:ascii="Arial" w:hAnsi="Arial" w:cs="Arial"/>
          <w:bCs/>
          <w:sz w:val="24"/>
          <w:szCs w:val="24"/>
          <w:lang w:val="fr-FR"/>
        </w:rPr>
        <w:t>n ;</w:t>
      </w:r>
    </w:p>
    <w:p w14:paraId="4AFE015D" w14:textId="15D63144" w:rsidR="005C7C44" w:rsidRPr="005C7C44" w:rsidRDefault="005C7C44" w:rsidP="005C7C44">
      <w:pPr>
        <w:pStyle w:val="ListParagraph"/>
        <w:numPr>
          <w:ilvl w:val="0"/>
          <w:numId w:val="47"/>
        </w:numPr>
        <w:tabs>
          <w:tab w:val="left" w:pos="709"/>
        </w:tabs>
        <w:spacing w:after="0" w:line="240" w:lineRule="auto"/>
        <w:jc w:val="both"/>
        <w:rPr>
          <w:rFonts w:ascii="Arial" w:hAnsi="Arial" w:cs="Arial"/>
          <w:bCs/>
          <w:sz w:val="24"/>
          <w:szCs w:val="24"/>
          <w:lang w:val="fr-FR"/>
        </w:rPr>
      </w:pPr>
      <w:r w:rsidRPr="005C7C44">
        <w:rPr>
          <w:rFonts w:ascii="Arial" w:hAnsi="Arial" w:cs="Arial"/>
          <w:bCs/>
          <w:sz w:val="24"/>
          <w:szCs w:val="24"/>
          <w:lang w:val="fr-FR"/>
        </w:rPr>
        <w:t>Traitement des données</w:t>
      </w:r>
      <w:r>
        <w:rPr>
          <w:rFonts w:ascii="Arial" w:hAnsi="Arial" w:cs="Arial"/>
          <w:bCs/>
          <w:sz w:val="24"/>
          <w:szCs w:val="24"/>
          <w:lang w:val="fr-FR"/>
        </w:rPr>
        <w:t> ;</w:t>
      </w:r>
    </w:p>
    <w:p w14:paraId="0D871EFC" w14:textId="246E5453" w:rsidR="005C7C44" w:rsidRPr="005C7C44" w:rsidRDefault="005C7C44" w:rsidP="005C7C44">
      <w:pPr>
        <w:pStyle w:val="ListParagraph"/>
        <w:numPr>
          <w:ilvl w:val="0"/>
          <w:numId w:val="47"/>
        </w:numPr>
        <w:tabs>
          <w:tab w:val="left" w:pos="709"/>
        </w:tabs>
        <w:spacing w:after="0" w:line="240" w:lineRule="auto"/>
        <w:jc w:val="both"/>
        <w:rPr>
          <w:rFonts w:ascii="Arial" w:hAnsi="Arial" w:cs="Arial"/>
          <w:bCs/>
          <w:sz w:val="24"/>
          <w:szCs w:val="24"/>
          <w:lang w:val="fr-FR"/>
        </w:rPr>
      </w:pPr>
      <w:r w:rsidRPr="005C7C44">
        <w:rPr>
          <w:rFonts w:ascii="Arial" w:hAnsi="Arial" w:cs="Arial"/>
          <w:bCs/>
          <w:sz w:val="24"/>
          <w:szCs w:val="24"/>
          <w:lang w:val="fr-FR"/>
        </w:rPr>
        <w:t>Rédaction du rapport</w:t>
      </w:r>
      <w:r>
        <w:rPr>
          <w:rFonts w:ascii="Arial" w:hAnsi="Arial" w:cs="Arial"/>
          <w:bCs/>
          <w:sz w:val="24"/>
          <w:szCs w:val="24"/>
          <w:lang w:val="fr-FR"/>
        </w:rPr>
        <w:t> ;</w:t>
      </w:r>
    </w:p>
    <w:p w14:paraId="791C1ED1" w14:textId="37A5CAD8" w:rsidR="005C7C44" w:rsidRPr="005C7C44" w:rsidRDefault="005C7C44" w:rsidP="005C7C44">
      <w:pPr>
        <w:pStyle w:val="ListParagraph"/>
        <w:numPr>
          <w:ilvl w:val="0"/>
          <w:numId w:val="47"/>
        </w:numPr>
        <w:tabs>
          <w:tab w:val="left" w:pos="709"/>
        </w:tabs>
        <w:spacing w:after="0" w:line="240" w:lineRule="auto"/>
        <w:jc w:val="both"/>
        <w:rPr>
          <w:rFonts w:ascii="Arial" w:hAnsi="Arial" w:cs="Arial"/>
          <w:bCs/>
          <w:sz w:val="24"/>
          <w:szCs w:val="24"/>
          <w:lang w:val="fr-FR"/>
        </w:rPr>
      </w:pPr>
      <w:r w:rsidRPr="005C7C44">
        <w:rPr>
          <w:rFonts w:ascii="Arial" w:hAnsi="Arial" w:cs="Arial"/>
          <w:bCs/>
          <w:sz w:val="24"/>
          <w:szCs w:val="24"/>
          <w:lang w:val="fr-FR"/>
        </w:rPr>
        <w:t>Présentation des résultats de l’étude</w:t>
      </w:r>
      <w:r>
        <w:rPr>
          <w:rFonts w:ascii="Arial" w:hAnsi="Arial" w:cs="Arial"/>
          <w:bCs/>
          <w:sz w:val="24"/>
          <w:szCs w:val="24"/>
          <w:lang w:val="fr-FR"/>
        </w:rPr>
        <w:t>.</w:t>
      </w:r>
    </w:p>
    <w:p w14:paraId="0B97E4ED" w14:textId="77777777" w:rsidR="00D27134" w:rsidRPr="00522586" w:rsidRDefault="00D27134" w:rsidP="00522586">
      <w:pPr>
        <w:pStyle w:val="ListParagraph"/>
        <w:tabs>
          <w:tab w:val="left" w:pos="709"/>
        </w:tabs>
        <w:spacing w:after="0" w:line="240" w:lineRule="auto"/>
        <w:ind w:left="360"/>
        <w:jc w:val="both"/>
        <w:rPr>
          <w:rFonts w:ascii="Arial" w:hAnsi="Arial" w:cs="Arial"/>
          <w:bCs/>
          <w:sz w:val="24"/>
          <w:szCs w:val="24"/>
          <w:lang w:val="fr-FR"/>
        </w:rPr>
      </w:pPr>
    </w:p>
    <w:p w14:paraId="7D6F77AF" w14:textId="77777777" w:rsidR="00D27134" w:rsidRPr="00D27134" w:rsidRDefault="00D27134" w:rsidP="00D27134">
      <w:pPr>
        <w:tabs>
          <w:tab w:val="left" w:pos="709"/>
        </w:tabs>
        <w:spacing w:after="0" w:line="240" w:lineRule="auto"/>
        <w:jc w:val="both"/>
        <w:rPr>
          <w:rFonts w:ascii="Arial" w:hAnsi="Arial" w:cs="Arial"/>
          <w:b/>
          <w:lang w:val="fr-FR"/>
        </w:rPr>
      </w:pPr>
    </w:p>
    <w:p w14:paraId="06AFF6D0" w14:textId="004B827A" w:rsidR="00E51962" w:rsidRPr="00522586" w:rsidRDefault="00CC733E" w:rsidP="00522586">
      <w:pPr>
        <w:rPr>
          <w:rFonts w:ascii="Arial" w:eastAsia="Times New Roman" w:hAnsi="Arial" w:cs="Arial"/>
          <w:b/>
          <w:bCs/>
          <w:color w:val="C00000"/>
          <w:sz w:val="24"/>
          <w:szCs w:val="24"/>
          <w:lang w:val="fr-HT" w:eastAsia="ar-SA"/>
        </w:rPr>
      </w:pPr>
      <w:r>
        <w:rPr>
          <w:rFonts w:ascii="Arial" w:eastAsia="Times New Roman" w:hAnsi="Arial" w:cs="Arial"/>
          <w:b/>
          <w:bCs/>
          <w:color w:val="C00000"/>
          <w:sz w:val="24"/>
          <w:szCs w:val="24"/>
          <w:lang w:val="fr-HT" w:eastAsia="ar-SA"/>
        </w:rPr>
        <w:t xml:space="preserve">XI. </w:t>
      </w:r>
      <w:r w:rsidR="00E51962" w:rsidRPr="00522586">
        <w:rPr>
          <w:rFonts w:ascii="Arial" w:eastAsia="Times New Roman" w:hAnsi="Arial" w:cs="Arial"/>
          <w:b/>
          <w:bCs/>
          <w:color w:val="C00000"/>
          <w:sz w:val="24"/>
          <w:szCs w:val="24"/>
          <w:lang w:val="fr-HT" w:eastAsia="ar-SA"/>
        </w:rPr>
        <w:t xml:space="preserve">Critères d’appréciation des offres </w:t>
      </w:r>
    </w:p>
    <w:p w14:paraId="304BB564" w14:textId="5A31EC41" w:rsidR="00E51962" w:rsidRPr="00645C0B" w:rsidRDefault="00E51962" w:rsidP="00CC733E">
      <w:pPr>
        <w:widowControl w:val="0"/>
        <w:spacing w:after="0" w:line="200" w:lineRule="atLeast"/>
        <w:jc w:val="both"/>
        <w:rPr>
          <w:rFonts w:ascii="Arial" w:hAnsi="Arial" w:cs="Arial"/>
          <w:sz w:val="24"/>
          <w:szCs w:val="24"/>
          <w:lang w:val="fr-FR"/>
        </w:rPr>
      </w:pPr>
      <w:r w:rsidRPr="00645C0B">
        <w:rPr>
          <w:rFonts w:ascii="Arial" w:hAnsi="Arial" w:cs="Arial"/>
          <w:sz w:val="24"/>
          <w:szCs w:val="24"/>
          <w:lang w:val="fr-FR"/>
        </w:rPr>
        <w:lastRenderedPageBreak/>
        <w:t>Les critères d’appréciation des offres sont présentés dans le tableau ci-dessous. L’appréciation des offres se fera selon les conditions éliminatoires suivantes :</w:t>
      </w:r>
    </w:p>
    <w:p w14:paraId="637A9392" w14:textId="77777777" w:rsidR="00E51962" w:rsidRPr="00CC733E" w:rsidRDefault="00E51962" w:rsidP="00CC733E">
      <w:pPr>
        <w:pStyle w:val="ListParagraph"/>
        <w:numPr>
          <w:ilvl w:val="0"/>
          <w:numId w:val="47"/>
        </w:numPr>
        <w:tabs>
          <w:tab w:val="left" w:pos="709"/>
        </w:tabs>
        <w:spacing w:after="0" w:line="240" w:lineRule="auto"/>
        <w:jc w:val="both"/>
        <w:rPr>
          <w:rFonts w:ascii="Arial" w:hAnsi="Arial" w:cs="Arial"/>
          <w:sz w:val="24"/>
          <w:szCs w:val="24"/>
          <w:lang w:val="fr-FR"/>
        </w:rPr>
      </w:pPr>
      <w:r w:rsidRPr="00CC733E">
        <w:rPr>
          <w:rFonts w:ascii="Arial" w:hAnsi="Arial" w:cs="Arial"/>
          <w:sz w:val="24"/>
          <w:szCs w:val="24"/>
          <w:lang w:val="fr-FR"/>
        </w:rPr>
        <w:t>Conformité des offres avec les exigences de la soumission ;</w:t>
      </w:r>
    </w:p>
    <w:p w14:paraId="707C247F" w14:textId="77777777" w:rsidR="00E51962" w:rsidRPr="00CC733E" w:rsidRDefault="00E51962" w:rsidP="00CC733E">
      <w:pPr>
        <w:pStyle w:val="ListParagraph"/>
        <w:numPr>
          <w:ilvl w:val="0"/>
          <w:numId w:val="47"/>
        </w:numPr>
        <w:tabs>
          <w:tab w:val="left" w:pos="709"/>
        </w:tabs>
        <w:spacing w:after="0" w:line="240" w:lineRule="auto"/>
        <w:jc w:val="both"/>
        <w:rPr>
          <w:rFonts w:ascii="Arial" w:hAnsi="Arial" w:cs="Arial"/>
          <w:sz w:val="24"/>
          <w:szCs w:val="24"/>
          <w:lang w:val="fr-FR"/>
        </w:rPr>
      </w:pPr>
      <w:r w:rsidRPr="00CC733E">
        <w:rPr>
          <w:rFonts w:ascii="Arial" w:hAnsi="Arial" w:cs="Arial"/>
          <w:sz w:val="24"/>
          <w:szCs w:val="24"/>
          <w:lang w:val="fr-FR"/>
        </w:rPr>
        <w:t>Etude des offres techniques ayant satisfait les conditions de conformité de la soumission suivant les différents critères d’appréciation sur un barème total de 100 points ;</w:t>
      </w:r>
    </w:p>
    <w:p w14:paraId="659121E2" w14:textId="77777777" w:rsidR="00E51962" w:rsidRPr="00CC733E" w:rsidRDefault="00E51962" w:rsidP="00CC733E">
      <w:pPr>
        <w:pStyle w:val="ListParagraph"/>
        <w:numPr>
          <w:ilvl w:val="0"/>
          <w:numId w:val="47"/>
        </w:numPr>
        <w:tabs>
          <w:tab w:val="left" w:pos="709"/>
        </w:tabs>
        <w:spacing w:after="0" w:line="240" w:lineRule="auto"/>
        <w:jc w:val="both"/>
        <w:rPr>
          <w:rFonts w:ascii="Arial" w:hAnsi="Arial" w:cs="Arial"/>
          <w:sz w:val="24"/>
          <w:szCs w:val="24"/>
          <w:lang w:val="fr-FR"/>
        </w:rPr>
      </w:pPr>
      <w:r w:rsidRPr="00CC733E">
        <w:rPr>
          <w:rFonts w:ascii="Arial" w:hAnsi="Arial" w:cs="Arial"/>
          <w:sz w:val="24"/>
          <w:szCs w:val="24"/>
          <w:lang w:val="fr-FR"/>
        </w:rPr>
        <w:t xml:space="preserve">Analyse des offres financières pour les offres ayant obtenu au moins 65 points à la </w:t>
      </w:r>
      <w:bookmarkStart w:id="3" w:name="_Hlk509313912"/>
      <w:r w:rsidRPr="00CC733E">
        <w:rPr>
          <w:rFonts w:ascii="Arial" w:hAnsi="Arial" w:cs="Arial"/>
          <w:sz w:val="24"/>
          <w:szCs w:val="24"/>
          <w:lang w:val="fr-FR"/>
        </w:rPr>
        <w:t>suite de l’étude de la proposition technique ;</w:t>
      </w:r>
      <w:bookmarkEnd w:id="1"/>
    </w:p>
    <w:p w14:paraId="0BCDBDC9" w14:textId="77777777" w:rsidR="00E51962" w:rsidRPr="00CC733E" w:rsidRDefault="00E51962" w:rsidP="00CC733E">
      <w:pPr>
        <w:pStyle w:val="ListParagraph"/>
        <w:numPr>
          <w:ilvl w:val="0"/>
          <w:numId w:val="47"/>
        </w:numPr>
        <w:tabs>
          <w:tab w:val="left" w:pos="709"/>
        </w:tabs>
        <w:spacing w:after="0" w:line="240" w:lineRule="auto"/>
        <w:jc w:val="both"/>
        <w:rPr>
          <w:rFonts w:ascii="Arial" w:hAnsi="Arial" w:cs="Arial"/>
          <w:sz w:val="24"/>
          <w:szCs w:val="24"/>
          <w:lang w:val="fr-FR"/>
        </w:rPr>
      </w:pPr>
      <w:r w:rsidRPr="00CC733E">
        <w:rPr>
          <w:rFonts w:ascii="Arial" w:hAnsi="Arial" w:cs="Arial"/>
          <w:sz w:val="24"/>
          <w:szCs w:val="24"/>
          <w:lang w:val="fr-FR"/>
        </w:rPr>
        <w:t xml:space="preserve">La note technique comptera pour 60% et la note financière pour 40% pour composer la note finale. </w:t>
      </w:r>
    </w:p>
    <w:p w14:paraId="6EF683F6" w14:textId="77777777" w:rsidR="00E51962" w:rsidRPr="00E51962" w:rsidRDefault="00E51962" w:rsidP="00E51962">
      <w:pPr>
        <w:pStyle w:val="ListParagraph"/>
        <w:widowControl w:val="0"/>
        <w:spacing w:line="200" w:lineRule="atLeast"/>
        <w:ind w:left="360"/>
        <w:jc w:val="both"/>
        <w:rPr>
          <w:rFonts w:ascii="Arial" w:hAnsi="Arial" w:cs="Arial"/>
          <w:lang w:val="fr-FR"/>
        </w:rPr>
      </w:pPr>
    </w:p>
    <w:bookmarkEnd w:id="3"/>
    <w:p w14:paraId="02315A33" w14:textId="569CC2C1" w:rsidR="00E51962" w:rsidRPr="00CC733E" w:rsidRDefault="00E51962" w:rsidP="00872C11">
      <w:pPr>
        <w:spacing w:after="0"/>
        <w:rPr>
          <w:rFonts w:ascii="Arial" w:eastAsia="Times New Roman" w:hAnsi="Arial" w:cs="Arial"/>
          <w:b/>
          <w:bCs/>
          <w:sz w:val="24"/>
          <w:szCs w:val="24"/>
          <w:lang w:val="fr-HT" w:eastAsia="ar-SA"/>
        </w:rPr>
      </w:pPr>
      <w:r w:rsidRPr="00CC733E">
        <w:rPr>
          <w:rFonts w:ascii="Arial" w:eastAsia="Times New Roman" w:hAnsi="Arial" w:cs="Arial"/>
          <w:b/>
          <w:bCs/>
          <w:sz w:val="24"/>
          <w:szCs w:val="24"/>
          <w:lang w:val="fr-HT" w:eastAsia="ar-SA"/>
        </w:rPr>
        <w:t>Évaluation de l’offre technique</w:t>
      </w:r>
    </w:p>
    <w:p w14:paraId="55E4CBF8" w14:textId="73597903" w:rsidR="00E51962" w:rsidRPr="00CC00C4" w:rsidRDefault="00E51962" w:rsidP="00872C11">
      <w:pPr>
        <w:pStyle w:val="BodyText"/>
        <w:spacing w:after="0"/>
        <w:jc w:val="both"/>
        <w:rPr>
          <w:rFonts w:ascii="Arial" w:hAnsi="Arial" w:cs="Arial"/>
          <w:bCs/>
          <w:lang w:val="fr-FR"/>
        </w:rPr>
      </w:pPr>
      <w:r w:rsidRPr="00E51962">
        <w:rPr>
          <w:rFonts w:ascii="Arial" w:hAnsi="Arial" w:cs="Arial"/>
          <w:bCs/>
          <w:lang w:val="fr-FR"/>
        </w:rPr>
        <w:t xml:space="preserve">La proposition technique devra inclure tous les renseignements nécessaires à son évaluation. L’offre est notée sur 100 points. </w:t>
      </w:r>
      <w:r w:rsidRPr="00CC00C4">
        <w:rPr>
          <w:rFonts w:ascii="Arial" w:hAnsi="Arial" w:cs="Arial"/>
          <w:bCs/>
          <w:lang w:val="fr-FR"/>
        </w:rPr>
        <w:t xml:space="preserve">La grille d’évaluation se présente comme suit : </w:t>
      </w:r>
    </w:p>
    <w:p w14:paraId="6F49FCB4" w14:textId="77777777" w:rsidR="00872C11" w:rsidRDefault="00872C11" w:rsidP="00E51962">
      <w:pPr>
        <w:widowControl w:val="0"/>
        <w:spacing w:line="200" w:lineRule="atLeast"/>
        <w:jc w:val="both"/>
        <w:rPr>
          <w:rFonts w:ascii="Arial" w:hAnsi="Arial" w:cs="Arial"/>
          <w:sz w:val="16"/>
          <w:szCs w:val="16"/>
          <w:lang w:val="fr-FR"/>
        </w:rPr>
      </w:pPr>
    </w:p>
    <w:p w14:paraId="5C38349C" w14:textId="2277F6F6" w:rsidR="00E51962" w:rsidRPr="00CC00C4" w:rsidRDefault="00E51962" w:rsidP="00E51962">
      <w:pPr>
        <w:widowControl w:val="0"/>
        <w:spacing w:line="200" w:lineRule="atLeast"/>
        <w:jc w:val="both"/>
        <w:rPr>
          <w:rFonts w:ascii="Arial" w:hAnsi="Arial" w:cs="Arial"/>
          <w:sz w:val="16"/>
          <w:szCs w:val="16"/>
          <w:lang w:val="fr-FR"/>
        </w:rPr>
      </w:pPr>
      <w:r w:rsidRPr="00CC00C4">
        <w:rPr>
          <w:rFonts w:ascii="Arial" w:hAnsi="Arial" w:cs="Arial"/>
          <w:sz w:val="16"/>
          <w:szCs w:val="16"/>
          <w:lang w:val="fr-FR"/>
        </w:rPr>
        <w:t>Tableau 1 : Critères d’appréciation des offres techniques</w:t>
      </w:r>
    </w:p>
    <w:tbl>
      <w:tblPr>
        <w:tblW w:w="10065" w:type="dxa"/>
        <w:tblInd w:w="108" w:type="dxa"/>
        <w:tblLayout w:type="fixed"/>
        <w:tblLook w:val="0000" w:firstRow="0" w:lastRow="0" w:firstColumn="0" w:lastColumn="0" w:noHBand="0" w:noVBand="0"/>
      </w:tblPr>
      <w:tblGrid>
        <w:gridCol w:w="8789"/>
        <w:gridCol w:w="1276"/>
      </w:tblGrid>
      <w:tr w:rsidR="00E51962" w:rsidRPr="00AD75C6" w14:paraId="4C757FCA"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73471DD5" w14:textId="77777777" w:rsidR="00E51962" w:rsidRPr="00FB5D73" w:rsidRDefault="00E51962" w:rsidP="00CB7652">
            <w:pPr>
              <w:widowControl w:val="0"/>
              <w:spacing w:line="200" w:lineRule="atLeast"/>
              <w:jc w:val="both"/>
              <w:rPr>
                <w:rFonts w:ascii="Arial" w:hAnsi="Arial" w:cs="Arial"/>
                <w:b/>
                <w:lang w:val="fr-FR"/>
              </w:rPr>
            </w:pPr>
            <w:r w:rsidRPr="00FB5D73">
              <w:rPr>
                <w:rFonts w:ascii="Arial" w:hAnsi="Arial" w:cs="Arial"/>
                <w:b/>
                <w:lang w:val="fr-FR"/>
              </w:rPr>
              <w:t>Critères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507A6E" w14:textId="77777777" w:rsidR="00E51962" w:rsidRPr="00FB5D73" w:rsidRDefault="00E51962" w:rsidP="00CB7652">
            <w:pPr>
              <w:widowControl w:val="0"/>
              <w:spacing w:line="200" w:lineRule="atLeast"/>
              <w:jc w:val="both"/>
              <w:rPr>
                <w:lang w:val="fr-FR"/>
              </w:rPr>
            </w:pPr>
            <w:r w:rsidRPr="00FB5D73">
              <w:rPr>
                <w:rFonts w:ascii="Arial" w:hAnsi="Arial" w:cs="Arial"/>
                <w:b/>
                <w:lang w:val="fr-FR"/>
              </w:rPr>
              <w:t>Barème</w:t>
            </w:r>
          </w:p>
        </w:tc>
      </w:tr>
      <w:tr w:rsidR="00E51962" w:rsidRPr="006146F3" w14:paraId="6729C437" w14:textId="77777777" w:rsidTr="00872C11">
        <w:trPr>
          <w:trHeight w:val="31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52B43A34" w14:textId="77777777" w:rsidR="00E51962" w:rsidRPr="00FB5D73" w:rsidRDefault="00E51962" w:rsidP="00CB7652">
            <w:pPr>
              <w:widowControl w:val="0"/>
              <w:snapToGrid w:val="0"/>
              <w:spacing w:line="200" w:lineRule="atLeast"/>
              <w:rPr>
                <w:rFonts w:ascii="Arial" w:hAnsi="Arial" w:cs="Arial"/>
                <w:b/>
                <w:lang w:val="fr-FR"/>
              </w:rPr>
            </w:pPr>
            <w:r w:rsidRPr="00FB5D73">
              <w:rPr>
                <w:rFonts w:ascii="Arial" w:hAnsi="Arial" w:cs="Arial"/>
                <w:b/>
                <w:lang w:val="fr-FR"/>
              </w:rPr>
              <w:t>Critère 1 : Méthodologie proposée pour la conduite de la mission</w:t>
            </w:r>
          </w:p>
        </w:tc>
      </w:tr>
      <w:tr w:rsidR="00E51962" w:rsidRPr="00AD75C6" w14:paraId="228949C1"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48595E54" w14:textId="6364ECB6"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w:t>
            </w:r>
            <w:r w:rsidR="00645C0B">
              <w:rPr>
                <w:rFonts w:ascii="Arial" w:hAnsi="Arial" w:cs="Arial"/>
                <w:lang w:val="fr-FR"/>
              </w:rPr>
              <w:t xml:space="preserve"> </w:t>
            </w:r>
            <w:r w:rsidRPr="00FB5D73">
              <w:rPr>
                <w:rFonts w:ascii="Arial" w:hAnsi="Arial" w:cs="Arial"/>
                <w:lang w:val="fr-FR"/>
              </w:rPr>
              <w:t>Compréhension des TDR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848905" w14:textId="77777777" w:rsidR="00E51962" w:rsidRPr="00FB5D73" w:rsidRDefault="00E51962" w:rsidP="00CB7652">
            <w:pPr>
              <w:widowControl w:val="0"/>
              <w:spacing w:line="200" w:lineRule="atLeast"/>
              <w:jc w:val="both"/>
              <w:rPr>
                <w:lang w:val="fr-FR"/>
              </w:rPr>
            </w:pPr>
            <w:r w:rsidRPr="00FB5D73">
              <w:rPr>
                <w:rFonts w:ascii="Arial" w:hAnsi="Arial" w:cs="Arial"/>
                <w:lang w:val="fr-FR"/>
              </w:rPr>
              <w:t>10</w:t>
            </w:r>
          </w:p>
        </w:tc>
      </w:tr>
      <w:tr w:rsidR="00E51962" w:rsidRPr="00AD75C6" w14:paraId="211BEC50"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07DF28CA" w14:textId="77777777"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-Clarté de la présentation de l’offre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2C7F4A" w14:textId="77777777" w:rsidR="00E51962" w:rsidRPr="00FB5D73" w:rsidRDefault="00E51962" w:rsidP="00CB7652">
            <w:pPr>
              <w:widowControl w:val="0"/>
              <w:spacing w:line="200" w:lineRule="atLeast"/>
              <w:jc w:val="both"/>
              <w:rPr>
                <w:lang w:val="fr-FR"/>
              </w:rPr>
            </w:pPr>
            <w:r w:rsidRPr="00FB5D73">
              <w:rPr>
                <w:rFonts w:ascii="Arial" w:hAnsi="Arial" w:cs="Arial"/>
                <w:lang w:val="fr-FR"/>
              </w:rPr>
              <w:t>10</w:t>
            </w:r>
          </w:p>
        </w:tc>
      </w:tr>
      <w:tr w:rsidR="00E51962" w:rsidRPr="00AD75C6" w14:paraId="11D05B90"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474575E7" w14:textId="574DEC09"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w:t>
            </w:r>
            <w:r w:rsidR="00645C0B">
              <w:rPr>
                <w:rFonts w:ascii="Arial" w:hAnsi="Arial" w:cs="Arial"/>
                <w:lang w:val="fr-FR"/>
              </w:rPr>
              <w:t xml:space="preserve"> </w:t>
            </w:r>
            <w:r w:rsidRPr="00FB5D73">
              <w:rPr>
                <w:rFonts w:ascii="Arial" w:hAnsi="Arial" w:cs="Arial"/>
                <w:lang w:val="fr-FR"/>
              </w:rPr>
              <w:t>Efficacité et clarté du chronogramme/planning des activités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90BA3" w14:textId="6349A3E8" w:rsidR="00E51962" w:rsidRPr="00FB5D73" w:rsidRDefault="00FB5D73" w:rsidP="00CB7652">
            <w:pPr>
              <w:widowControl w:val="0"/>
              <w:spacing w:line="200" w:lineRule="atLeast"/>
              <w:jc w:val="both"/>
              <w:rPr>
                <w:lang w:val="fr-FR"/>
              </w:rPr>
            </w:pPr>
            <w:r w:rsidRPr="00FB5D73">
              <w:rPr>
                <w:rFonts w:ascii="Arial" w:hAnsi="Arial" w:cs="Arial"/>
                <w:lang w:val="fr-FR"/>
              </w:rPr>
              <w:t>10</w:t>
            </w:r>
          </w:p>
        </w:tc>
      </w:tr>
      <w:tr w:rsidR="00E51962" w:rsidRPr="00AD75C6" w14:paraId="7E117411"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015553A5" w14:textId="053596B0"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 xml:space="preserve">-Adéquation de la méthodologie avec les objectifs </w:t>
            </w:r>
            <w:r w:rsidR="00FB5D73" w:rsidRPr="00FB5D73">
              <w:rPr>
                <w:rFonts w:ascii="Arial" w:hAnsi="Arial" w:cs="Arial"/>
                <w:lang w:val="fr-FR"/>
              </w:rPr>
              <w:t>de l’étude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769A7D" w14:textId="77777777" w:rsidR="00E51962" w:rsidRPr="00FB5D73" w:rsidRDefault="00E51962" w:rsidP="00CB7652">
            <w:pPr>
              <w:widowControl w:val="0"/>
              <w:spacing w:line="200" w:lineRule="atLeast"/>
              <w:jc w:val="both"/>
              <w:rPr>
                <w:lang w:val="fr-FR"/>
              </w:rPr>
            </w:pPr>
            <w:r w:rsidRPr="00FB5D73">
              <w:rPr>
                <w:rFonts w:ascii="Arial" w:hAnsi="Arial" w:cs="Arial"/>
                <w:lang w:val="fr-FR"/>
              </w:rPr>
              <w:t>20</w:t>
            </w:r>
          </w:p>
        </w:tc>
      </w:tr>
      <w:tr w:rsidR="00E51962" w:rsidRPr="00AD75C6" w14:paraId="13B6D529"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7E9EA07D" w14:textId="77777777" w:rsidR="00E51962" w:rsidRPr="00FB5D73" w:rsidRDefault="00E51962" w:rsidP="00CB7652">
            <w:pPr>
              <w:widowControl w:val="0"/>
              <w:spacing w:line="200" w:lineRule="atLeast"/>
              <w:jc w:val="both"/>
              <w:rPr>
                <w:rFonts w:ascii="Arial" w:hAnsi="Arial" w:cs="Arial"/>
                <w:b/>
                <w:lang w:val="fr-FR"/>
              </w:rPr>
            </w:pPr>
            <w:r w:rsidRPr="00FB5D73">
              <w:rPr>
                <w:rFonts w:ascii="Arial" w:hAnsi="Arial" w:cs="Arial"/>
                <w:b/>
                <w:lang w:val="fr-FR"/>
              </w:rPr>
              <w:t>Sous total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7FE667" w14:textId="3CE773E5" w:rsidR="00E51962" w:rsidRPr="00FB5D73" w:rsidRDefault="00FB5D73" w:rsidP="00CB7652">
            <w:pPr>
              <w:widowControl w:val="0"/>
              <w:spacing w:line="200" w:lineRule="atLeast"/>
              <w:jc w:val="both"/>
              <w:rPr>
                <w:b/>
                <w:lang w:val="fr-FR"/>
              </w:rPr>
            </w:pPr>
            <w:r w:rsidRPr="00FB5D73">
              <w:rPr>
                <w:rFonts w:ascii="Arial" w:hAnsi="Arial" w:cs="Arial"/>
                <w:b/>
                <w:lang w:val="fr-FR"/>
              </w:rPr>
              <w:t>50</w:t>
            </w:r>
          </w:p>
        </w:tc>
      </w:tr>
      <w:tr w:rsidR="00E51962" w:rsidRPr="006146F3" w14:paraId="21D9B4C2" w14:textId="77777777" w:rsidTr="00872C11">
        <w:trPr>
          <w:trHeight w:val="333"/>
        </w:trPr>
        <w:tc>
          <w:tcPr>
            <w:tcW w:w="10065"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tcPr>
          <w:p w14:paraId="681C5444" w14:textId="05C4E511" w:rsidR="00E51962" w:rsidRPr="00FB5D73" w:rsidRDefault="00E51962" w:rsidP="00CB7652">
            <w:pPr>
              <w:widowControl w:val="0"/>
              <w:snapToGrid w:val="0"/>
              <w:spacing w:line="200" w:lineRule="atLeast"/>
              <w:rPr>
                <w:rFonts w:ascii="Arial" w:hAnsi="Arial" w:cs="Arial"/>
                <w:b/>
                <w:lang w:val="fr-FR"/>
              </w:rPr>
            </w:pPr>
            <w:r w:rsidRPr="00FB5D73">
              <w:rPr>
                <w:rFonts w:ascii="Arial" w:hAnsi="Arial" w:cs="Arial"/>
                <w:b/>
                <w:lang w:val="fr-FR"/>
              </w:rPr>
              <w:t>Critère 2 : Capacité d</w:t>
            </w:r>
            <w:r w:rsidR="00CC00C4" w:rsidRPr="00FB5D73">
              <w:rPr>
                <w:rFonts w:ascii="Arial" w:hAnsi="Arial" w:cs="Arial"/>
                <w:b/>
                <w:lang w:val="fr-FR"/>
              </w:rPr>
              <w:t>u bureau d’étude/</w:t>
            </w:r>
            <w:proofErr w:type="spellStart"/>
            <w:r w:rsidR="00CC00C4" w:rsidRPr="00FB5D73">
              <w:rPr>
                <w:rFonts w:ascii="Arial" w:hAnsi="Arial" w:cs="Arial"/>
                <w:b/>
                <w:lang w:val="fr-FR"/>
              </w:rPr>
              <w:t>consultant.e</w:t>
            </w:r>
            <w:proofErr w:type="spellEnd"/>
          </w:p>
        </w:tc>
      </w:tr>
      <w:tr w:rsidR="00E51962" w:rsidRPr="00AD75C6" w14:paraId="096263BB" w14:textId="77777777" w:rsidTr="00872C11">
        <w:trPr>
          <w:trHeight w:val="632"/>
        </w:trPr>
        <w:tc>
          <w:tcPr>
            <w:tcW w:w="8789" w:type="dxa"/>
            <w:tcBorders>
              <w:top w:val="single" w:sz="4" w:space="0" w:color="000000"/>
              <w:left w:val="single" w:sz="4" w:space="0" w:color="000000"/>
              <w:bottom w:val="single" w:sz="4" w:space="0" w:color="000000"/>
            </w:tcBorders>
            <w:shd w:val="clear" w:color="auto" w:fill="auto"/>
          </w:tcPr>
          <w:p w14:paraId="37F83A36" w14:textId="16112001"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 xml:space="preserve">- </w:t>
            </w:r>
            <w:r w:rsidR="009E59A2" w:rsidRPr="00FB5D73">
              <w:rPr>
                <w:rFonts w:ascii="Arial" w:hAnsi="Arial" w:cs="Arial"/>
                <w:lang w:val="fr-FR"/>
              </w:rPr>
              <w:t xml:space="preserve">CV </w:t>
            </w:r>
            <w:r w:rsidRPr="00FB5D73">
              <w:rPr>
                <w:rFonts w:ascii="Arial" w:hAnsi="Arial" w:cs="Arial"/>
                <w:lang w:val="fr-FR"/>
              </w:rPr>
              <w:t xml:space="preserve">du consultant principal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DE0B40" w14:textId="7DE98CC5" w:rsidR="00E51962" w:rsidRPr="00FB5D73" w:rsidRDefault="00FB5D73" w:rsidP="00CB7652">
            <w:pPr>
              <w:widowControl w:val="0"/>
              <w:spacing w:line="200" w:lineRule="atLeast"/>
              <w:jc w:val="both"/>
              <w:rPr>
                <w:lang w:val="fr-FR"/>
              </w:rPr>
            </w:pPr>
            <w:r w:rsidRPr="00FB5D73">
              <w:rPr>
                <w:rFonts w:ascii="Arial" w:hAnsi="Arial" w:cs="Arial"/>
                <w:lang w:val="fr-FR"/>
              </w:rPr>
              <w:t>10</w:t>
            </w:r>
          </w:p>
        </w:tc>
      </w:tr>
      <w:tr w:rsidR="009E59A2" w:rsidRPr="009E59A2" w14:paraId="30035482" w14:textId="77777777" w:rsidTr="00872C11">
        <w:trPr>
          <w:trHeight w:val="632"/>
        </w:trPr>
        <w:tc>
          <w:tcPr>
            <w:tcW w:w="8789" w:type="dxa"/>
            <w:tcBorders>
              <w:top w:val="single" w:sz="4" w:space="0" w:color="000000"/>
              <w:left w:val="single" w:sz="4" w:space="0" w:color="000000"/>
              <w:bottom w:val="single" w:sz="4" w:space="0" w:color="000000"/>
            </w:tcBorders>
            <w:shd w:val="clear" w:color="auto" w:fill="auto"/>
          </w:tcPr>
          <w:p w14:paraId="61C492B3" w14:textId="61F6FCB3" w:rsidR="009E59A2" w:rsidRPr="00FB5D73" w:rsidRDefault="009E59A2" w:rsidP="00CB7652">
            <w:pPr>
              <w:widowControl w:val="0"/>
              <w:spacing w:line="200" w:lineRule="atLeast"/>
              <w:jc w:val="both"/>
              <w:rPr>
                <w:rFonts w:ascii="Arial" w:hAnsi="Arial" w:cs="Arial"/>
                <w:lang w:val="fr-FR"/>
              </w:rPr>
            </w:pPr>
            <w:r w:rsidRPr="00FB5D73">
              <w:rPr>
                <w:rFonts w:ascii="Arial" w:hAnsi="Arial" w:cs="Arial"/>
                <w:lang w:val="fr-FR"/>
              </w:rPr>
              <w:t>- Expertise, expérience professionnelle du</w:t>
            </w:r>
            <w:r w:rsidR="00FB5D73" w:rsidRPr="00FB5D73">
              <w:rPr>
                <w:rFonts w:ascii="Arial" w:hAnsi="Arial" w:cs="Arial"/>
                <w:lang w:val="fr-FR"/>
              </w:rPr>
              <w:t>/de la</w:t>
            </w:r>
            <w:r w:rsidRPr="00FB5D73">
              <w:rPr>
                <w:rFonts w:ascii="Arial" w:hAnsi="Arial" w:cs="Arial"/>
                <w:lang w:val="fr-FR"/>
              </w:rPr>
              <w:t xml:space="preserve"> </w:t>
            </w:r>
            <w:proofErr w:type="spellStart"/>
            <w:r w:rsidRPr="00FB5D73">
              <w:rPr>
                <w:rFonts w:ascii="Arial" w:hAnsi="Arial" w:cs="Arial"/>
                <w:lang w:val="fr-FR"/>
              </w:rPr>
              <w:t>consultant</w:t>
            </w:r>
            <w:r w:rsidR="00FB5D73" w:rsidRPr="00FB5D73">
              <w:rPr>
                <w:rFonts w:ascii="Arial" w:hAnsi="Arial" w:cs="Arial"/>
                <w:lang w:val="fr-FR"/>
              </w:rPr>
              <w:t>.e</w:t>
            </w:r>
            <w:proofErr w:type="spellEnd"/>
            <w:r w:rsidRPr="00FB5D73">
              <w:rPr>
                <w:rFonts w:ascii="Arial" w:hAnsi="Arial" w:cs="Arial"/>
                <w:lang w:val="fr-FR"/>
              </w:rPr>
              <w:t xml:space="preserve"> </w:t>
            </w:r>
            <w:proofErr w:type="spellStart"/>
            <w:r w:rsidRPr="00FB5D73">
              <w:rPr>
                <w:rFonts w:ascii="Arial" w:hAnsi="Arial" w:cs="Arial"/>
                <w:lang w:val="fr-FR"/>
              </w:rPr>
              <w:t>principal</w:t>
            </w:r>
            <w:r w:rsidR="00FB5D73" w:rsidRPr="00FB5D73">
              <w:rPr>
                <w:rFonts w:ascii="Arial" w:hAnsi="Arial" w:cs="Arial"/>
                <w:lang w:val="fr-FR"/>
              </w:rPr>
              <w:t>.e</w:t>
            </w:r>
            <w:proofErr w:type="spellEnd"/>
            <w:r w:rsidRPr="00FB5D73">
              <w:rPr>
                <w:rFonts w:ascii="Arial" w:hAnsi="Arial" w:cs="Arial"/>
                <w:lang w:val="fr-FR"/>
              </w:rPr>
              <w:t xml:space="preserve"> en </w:t>
            </w:r>
            <w:r w:rsidR="00FB5D73" w:rsidRPr="00FB5D73">
              <w:rPr>
                <w:rFonts w:ascii="Arial" w:hAnsi="Arial" w:cs="Arial"/>
                <w:lang w:val="fr-FR"/>
              </w:rPr>
              <w:t>matière</w:t>
            </w:r>
            <w:r w:rsidRPr="00FB5D73">
              <w:rPr>
                <w:rFonts w:ascii="Arial" w:hAnsi="Arial" w:cs="Arial"/>
                <w:lang w:val="fr-FR"/>
              </w:rPr>
              <w:t xml:space="preserve"> de </w:t>
            </w:r>
            <w:r w:rsidR="00FB5D73" w:rsidRPr="00FB5D73">
              <w:rPr>
                <w:rFonts w:ascii="Arial" w:hAnsi="Arial" w:cs="Arial"/>
                <w:lang w:val="fr-FR"/>
              </w:rPr>
              <w:t>mécanismes</w:t>
            </w:r>
            <w:r w:rsidRPr="00FB5D73">
              <w:rPr>
                <w:rFonts w:ascii="Arial" w:hAnsi="Arial" w:cs="Arial"/>
                <w:lang w:val="fr-FR"/>
              </w:rPr>
              <w:t xml:space="preserve"> </w:t>
            </w:r>
            <w:r w:rsidR="00FB5D73" w:rsidRPr="00FB5D73">
              <w:rPr>
                <w:rFonts w:ascii="Arial" w:hAnsi="Arial" w:cs="Arial"/>
                <w:lang w:val="fr-FR"/>
              </w:rPr>
              <w:t>alternatifs</w:t>
            </w:r>
            <w:r w:rsidRPr="00FB5D73">
              <w:rPr>
                <w:rFonts w:ascii="Arial" w:hAnsi="Arial" w:cs="Arial"/>
                <w:lang w:val="fr-FR"/>
              </w:rPr>
              <w:t xml:space="preserve"> de </w:t>
            </w:r>
            <w:r w:rsidR="00FB5D73" w:rsidRPr="00FB5D73">
              <w:rPr>
                <w:rFonts w:ascii="Arial" w:hAnsi="Arial" w:cs="Arial"/>
                <w:lang w:val="fr-FR"/>
              </w:rPr>
              <w:t>résolution</w:t>
            </w:r>
            <w:r w:rsidRPr="00FB5D73">
              <w:rPr>
                <w:rFonts w:ascii="Arial" w:hAnsi="Arial" w:cs="Arial"/>
                <w:lang w:val="fr-FR"/>
              </w:rPr>
              <w:t xml:space="preserve"> des conflits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3CC94C" w14:textId="02B45B52" w:rsidR="009E59A2" w:rsidRPr="00FB5D73" w:rsidRDefault="00FB5D73" w:rsidP="00CB7652">
            <w:pPr>
              <w:widowControl w:val="0"/>
              <w:spacing w:line="200" w:lineRule="atLeast"/>
              <w:jc w:val="both"/>
              <w:rPr>
                <w:rFonts w:ascii="Arial" w:hAnsi="Arial" w:cs="Arial"/>
                <w:lang w:val="fr-FR"/>
              </w:rPr>
            </w:pPr>
            <w:r w:rsidRPr="00FB5D73">
              <w:rPr>
                <w:rFonts w:ascii="Arial" w:hAnsi="Arial" w:cs="Arial"/>
                <w:lang w:val="fr-FR"/>
              </w:rPr>
              <w:t>20</w:t>
            </w:r>
          </w:p>
        </w:tc>
      </w:tr>
      <w:tr w:rsidR="00E51962" w:rsidRPr="00AD75C6" w14:paraId="4370B298" w14:textId="77777777" w:rsidTr="00872C11">
        <w:trPr>
          <w:trHeight w:val="632"/>
        </w:trPr>
        <w:tc>
          <w:tcPr>
            <w:tcW w:w="8789" w:type="dxa"/>
            <w:tcBorders>
              <w:top w:val="single" w:sz="4" w:space="0" w:color="000000"/>
              <w:left w:val="single" w:sz="4" w:space="0" w:color="000000"/>
              <w:bottom w:val="single" w:sz="4" w:space="0" w:color="000000"/>
            </w:tcBorders>
            <w:shd w:val="clear" w:color="auto" w:fill="auto"/>
          </w:tcPr>
          <w:p w14:paraId="1E98A95E" w14:textId="27D477BF" w:rsidR="00E51962" w:rsidRPr="00FB5D73" w:rsidRDefault="00E51962" w:rsidP="00CB7652">
            <w:pPr>
              <w:widowControl w:val="0"/>
              <w:spacing w:line="200" w:lineRule="atLeast"/>
              <w:jc w:val="both"/>
              <w:rPr>
                <w:rFonts w:ascii="Arial" w:hAnsi="Arial" w:cs="Arial"/>
                <w:lang w:val="fr-FR"/>
              </w:rPr>
            </w:pPr>
            <w:r w:rsidRPr="00FB5D73">
              <w:rPr>
                <w:rFonts w:ascii="Arial" w:hAnsi="Arial" w:cs="Arial"/>
                <w:lang w:val="fr-FR"/>
              </w:rPr>
              <w:t>- Expertise, expérience professionnelle du</w:t>
            </w:r>
            <w:r w:rsidR="00FB5D73" w:rsidRPr="00FB5D73">
              <w:rPr>
                <w:rFonts w:ascii="Arial" w:hAnsi="Arial" w:cs="Arial"/>
                <w:lang w:val="fr-FR"/>
              </w:rPr>
              <w:t>/de la</w:t>
            </w:r>
            <w:r w:rsidRPr="00FB5D73">
              <w:rPr>
                <w:rFonts w:ascii="Arial" w:hAnsi="Arial" w:cs="Arial"/>
                <w:lang w:val="fr-FR"/>
              </w:rPr>
              <w:t xml:space="preserve"> </w:t>
            </w:r>
            <w:proofErr w:type="spellStart"/>
            <w:r w:rsidRPr="00FB5D73">
              <w:rPr>
                <w:rFonts w:ascii="Arial" w:hAnsi="Arial" w:cs="Arial"/>
                <w:lang w:val="fr-FR"/>
              </w:rPr>
              <w:t>consultant</w:t>
            </w:r>
            <w:r w:rsidR="00FB5D73" w:rsidRPr="00FB5D73">
              <w:rPr>
                <w:rFonts w:ascii="Arial" w:hAnsi="Arial" w:cs="Arial"/>
                <w:lang w:val="fr-FR"/>
              </w:rPr>
              <w:t>.e</w:t>
            </w:r>
            <w:proofErr w:type="spellEnd"/>
            <w:r w:rsidRPr="00FB5D73">
              <w:rPr>
                <w:rFonts w:ascii="Arial" w:hAnsi="Arial" w:cs="Arial"/>
                <w:lang w:val="fr-FR"/>
              </w:rPr>
              <w:t xml:space="preserve"> </w:t>
            </w:r>
            <w:proofErr w:type="spellStart"/>
            <w:r w:rsidRPr="00FB5D73">
              <w:rPr>
                <w:rFonts w:ascii="Arial" w:hAnsi="Arial" w:cs="Arial"/>
                <w:lang w:val="fr-FR"/>
              </w:rPr>
              <w:t>principal</w:t>
            </w:r>
            <w:r w:rsidR="00FB5D73" w:rsidRPr="00FB5D73">
              <w:rPr>
                <w:rFonts w:ascii="Arial" w:hAnsi="Arial" w:cs="Arial"/>
                <w:lang w:val="fr-FR"/>
              </w:rPr>
              <w:t>.e</w:t>
            </w:r>
            <w:proofErr w:type="spellEnd"/>
            <w:r w:rsidRPr="00FB5D73">
              <w:rPr>
                <w:rFonts w:ascii="Arial" w:hAnsi="Arial" w:cs="Arial"/>
                <w:lang w:val="fr-FR"/>
              </w:rPr>
              <w:t xml:space="preserve"> </w:t>
            </w:r>
            <w:r w:rsidR="009E59A2" w:rsidRPr="00FB5D73">
              <w:rPr>
                <w:rFonts w:ascii="Arial" w:hAnsi="Arial" w:cs="Arial"/>
                <w:lang w:val="fr-FR"/>
              </w:rPr>
              <w:t xml:space="preserve">en </w:t>
            </w:r>
            <w:r w:rsidR="00FB5D73" w:rsidRPr="00FB5D73">
              <w:rPr>
                <w:rFonts w:ascii="Arial" w:hAnsi="Arial" w:cs="Arial"/>
                <w:lang w:val="fr-FR"/>
              </w:rPr>
              <w:t>matière</w:t>
            </w:r>
            <w:r w:rsidR="009E59A2" w:rsidRPr="00FB5D73">
              <w:rPr>
                <w:rFonts w:ascii="Arial" w:hAnsi="Arial" w:cs="Arial"/>
                <w:lang w:val="fr-FR"/>
              </w:rPr>
              <w:t xml:space="preserve"> de droit </w:t>
            </w:r>
            <w:r w:rsidR="00FB5D73" w:rsidRPr="00FB5D73">
              <w:rPr>
                <w:rFonts w:ascii="Arial" w:hAnsi="Arial" w:cs="Arial"/>
                <w:lang w:val="fr-FR"/>
              </w:rPr>
              <w:t>pénal</w:t>
            </w:r>
            <w:r w:rsidR="009E59A2" w:rsidRPr="00FB5D73">
              <w:rPr>
                <w:rFonts w:ascii="Arial" w:hAnsi="Arial" w:cs="Arial"/>
                <w:lang w:val="fr-FR"/>
              </w:rPr>
              <w:t xml:space="preserve"> de mineurs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A649F9" w14:textId="7B611ACC" w:rsidR="00E51962" w:rsidRPr="00FB5D73" w:rsidRDefault="00FB5D73" w:rsidP="00CB7652">
            <w:pPr>
              <w:widowControl w:val="0"/>
              <w:spacing w:line="200" w:lineRule="atLeast"/>
              <w:jc w:val="both"/>
              <w:rPr>
                <w:lang w:val="fr-FR"/>
              </w:rPr>
            </w:pPr>
            <w:r w:rsidRPr="00FB5D73">
              <w:rPr>
                <w:rFonts w:ascii="Arial" w:hAnsi="Arial" w:cs="Arial"/>
                <w:lang w:val="fr-FR"/>
              </w:rPr>
              <w:t>20</w:t>
            </w:r>
          </w:p>
        </w:tc>
      </w:tr>
      <w:tr w:rsidR="00E51962" w:rsidRPr="00AD75C6" w14:paraId="50EDF793"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257FF17C" w14:textId="77777777" w:rsidR="00E51962" w:rsidRPr="00FB5D73" w:rsidRDefault="00E51962" w:rsidP="00CB7652">
            <w:pPr>
              <w:widowControl w:val="0"/>
              <w:spacing w:line="200" w:lineRule="atLeast"/>
              <w:jc w:val="both"/>
              <w:rPr>
                <w:rFonts w:ascii="Arial" w:hAnsi="Arial" w:cs="Arial"/>
                <w:b/>
                <w:lang w:val="fr-FR"/>
              </w:rPr>
            </w:pPr>
            <w:r w:rsidRPr="00FB5D73">
              <w:rPr>
                <w:rFonts w:ascii="Arial" w:hAnsi="Arial" w:cs="Arial"/>
                <w:b/>
                <w:lang w:val="fr-FR"/>
              </w:rPr>
              <w:t>Sous total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5FDEAA" w14:textId="59373863" w:rsidR="00E51962" w:rsidRPr="00FB5D73" w:rsidRDefault="00E51962" w:rsidP="00CB7652">
            <w:pPr>
              <w:widowControl w:val="0"/>
              <w:spacing w:line="200" w:lineRule="atLeast"/>
              <w:jc w:val="both"/>
              <w:rPr>
                <w:b/>
                <w:lang w:val="fr-FR"/>
              </w:rPr>
            </w:pPr>
            <w:r w:rsidRPr="00FB5D73">
              <w:rPr>
                <w:rFonts w:ascii="Arial" w:hAnsi="Arial" w:cs="Arial"/>
                <w:b/>
                <w:lang w:val="fr-FR"/>
              </w:rPr>
              <w:t>5</w:t>
            </w:r>
            <w:r w:rsidR="00FB5D73" w:rsidRPr="00FB5D73">
              <w:rPr>
                <w:rFonts w:ascii="Arial" w:hAnsi="Arial" w:cs="Arial"/>
                <w:b/>
                <w:lang w:val="fr-FR"/>
              </w:rPr>
              <w:t>0</w:t>
            </w:r>
          </w:p>
        </w:tc>
      </w:tr>
      <w:tr w:rsidR="00E51962" w:rsidRPr="00AD75C6" w14:paraId="61E12E1D" w14:textId="77777777" w:rsidTr="00872C11">
        <w:trPr>
          <w:trHeight w:val="316"/>
        </w:trPr>
        <w:tc>
          <w:tcPr>
            <w:tcW w:w="8789" w:type="dxa"/>
            <w:tcBorders>
              <w:top w:val="single" w:sz="4" w:space="0" w:color="000000"/>
              <w:left w:val="single" w:sz="4" w:space="0" w:color="000000"/>
              <w:bottom w:val="single" w:sz="4" w:space="0" w:color="000000"/>
            </w:tcBorders>
            <w:shd w:val="clear" w:color="auto" w:fill="auto"/>
          </w:tcPr>
          <w:p w14:paraId="543F97BF" w14:textId="77777777" w:rsidR="00E51962" w:rsidRPr="00FB5D73" w:rsidRDefault="00E51962" w:rsidP="00CB7652">
            <w:pPr>
              <w:widowControl w:val="0"/>
              <w:spacing w:line="200" w:lineRule="atLeast"/>
              <w:jc w:val="both"/>
              <w:rPr>
                <w:rFonts w:ascii="Arial" w:hAnsi="Arial" w:cs="Arial"/>
                <w:b/>
                <w:lang w:val="fr-FR"/>
              </w:rPr>
            </w:pPr>
            <w:r w:rsidRPr="00FB5D73">
              <w:rPr>
                <w:rFonts w:ascii="Arial" w:hAnsi="Arial" w:cs="Arial"/>
                <w:b/>
                <w:lang w:val="fr-FR"/>
              </w:rPr>
              <w:t>Total général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D4FF5" w14:textId="77777777" w:rsidR="00E51962" w:rsidRPr="00FB5D73" w:rsidRDefault="00E51962" w:rsidP="00CB7652">
            <w:pPr>
              <w:widowControl w:val="0"/>
              <w:spacing w:line="200" w:lineRule="atLeast"/>
              <w:jc w:val="both"/>
              <w:rPr>
                <w:rFonts w:ascii="Arial" w:hAnsi="Arial" w:cs="Arial"/>
                <w:b/>
                <w:lang w:val="fr-FR"/>
              </w:rPr>
            </w:pPr>
            <w:r w:rsidRPr="00FB5D73">
              <w:rPr>
                <w:rFonts w:ascii="Arial" w:hAnsi="Arial" w:cs="Arial"/>
                <w:b/>
                <w:lang w:val="fr-FR"/>
              </w:rPr>
              <w:t>100</w:t>
            </w:r>
          </w:p>
        </w:tc>
      </w:tr>
    </w:tbl>
    <w:p w14:paraId="16B2ECA6" w14:textId="77777777" w:rsidR="00E51962" w:rsidRDefault="00E51962" w:rsidP="00E51962">
      <w:pPr>
        <w:widowControl w:val="0"/>
        <w:spacing w:line="360" w:lineRule="auto"/>
        <w:jc w:val="both"/>
        <w:rPr>
          <w:rFonts w:ascii="Arial" w:hAnsi="Arial" w:cs="Arial"/>
          <w:b/>
          <w:bCs/>
          <w:u w:val="single"/>
        </w:rPr>
      </w:pPr>
    </w:p>
    <w:p w14:paraId="692D552C" w14:textId="77777777" w:rsidR="00E51962" w:rsidRPr="00DC7982" w:rsidRDefault="00E51962" w:rsidP="00645C0B">
      <w:pPr>
        <w:widowControl w:val="0"/>
        <w:suppressAutoHyphens/>
        <w:spacing w:after="0" w:line="200" w:lineRule="atLeast"/>
        <w:jc w:val="both"/>
        <w:rPr>
          <w:rFonts w:ascii="Arial" w:hAnsi="Arial" w:cs="Arial"/>
          <w:b/>
          <w:bCs/>
        </w:rPr>
      </w:pPr>
      <w:r w:rsidRPr="00DC7982">
        <w:rPr>
          <w:rFonts w:ascii="Arial" w:hAnsi="Arial" w:cs="Arial"/>
          <w:b/>
          <w:bCs/>
        </w:rPr>
        <w:t>Evaluation de l’offre</w:t>
      </w:r>
      <w:r w:rsidRPr="0045165C">
        <w:rPr>
          <w:rFonts w:ascii="Arial" w:hAnsi="Arial" w:cs="Arial"/>
          <w:b/>
          <w:bCs/>
          <w:lang w:val="fr-FR"/>
        </w:rPr>
        <w:t xml:space="preserve"> financière</w:t>
      </w:r>
    </w:p>
    <w:p w14:paraId="18A52A03" w14:textId="77777777" w:rsidR="00645C0B" w:rsidRDefault="00645C0B" w:rsidP="00645C0B">
      <w:pPr>
        <w:widowControl w:val="0"/>
        <w:spacing w:after="0" w:line="200" w:lineRule="atLeast"/>
        <w:jc w:val="both"/>
        <w:rPr>
          <w:rFonts w:ascii="Arial" w:hAnsi="Arial" w:cs="Arial"/>
          <w:b/>
          <w:bCs/>
          <w:u w:val="single"/>
          <w:lang w:val="fr-FR"/>
        </w:rPr>
      </w:pPr>
    </w:p>
    <w:p w14:paraId="59B2991B" w14:textId="59A48C3F" w:rsidR="00E51962" w:rsidRPr="00645C0B" w:rsidRDefault="00E51962" w:rsidP="00645C0B">
      <w:pPr>
        <w:widowControl w:val="0"/>
        <w:spacing w:after="0" w:line="200" w:lineRule="atLeast"/>
        <w:jc w:val="both"/>
        <w:rPr>
          <w:rFonts w:ascii="Arial" w:hAnsi="Arial" w:cs="Arial"/>
          <w:bCs/>
          <w:sz w:val="24"/>
          <w:szCs w:val="24"/>
          <w:lang w:val="fr-FR"/>
        </w:rPr>
      </w:pPr>
      <w:r w:rsidRPr="00645C0B">
        <w:rPr>
          <w:rFonts w:ascii="Arial" w:hAnsi="Arial" w:cs="Arial"/>
          <w:bCs/>
          <w:sz w:val="24"/>
          <w:szCs w:val="24"/>
          <w:lang w:val="fr-FR"/>
        </w:rPr>
        <w:lastRenderedPageBreak/>
        <w:t>L</w:t>
      </w:r>
      <w:r w:rsidR="00645C0B" w:rsidRPr="00645C0B">
        <w:rPr>
          <w:rFonts w:ascii="Arial" w:hAnsi="Arial" w:cs="Arial"/>
          <w:bCs/>
          <w:sz w:val="24"/>
          <w:szCs w:val="24"/>
          <w:lang w:val="fr-FR"/>
        </w:rPr>
        <w:t>’</w:t>
      </w:r>
      <w:r w:rsidRPr="00645C0B">
        <w:rPr>
          <w:rFonts w:ascii="Arial" w:hAnsi="Arial" w:cs="Arial"/>
          <w:bCs/>
          <w:sz w:val="24"/>
          <w:szCs w:val="24"/>
          <w:lang w:val="fr-FR"/>
        </w:rPr>
        <w:t>offre financière sera évaluée à partir des critères ci-dessous :</w:t>
      </w:r>
    </w:p>
    <w:p w14:paraId="1DA8ECBC" w14:textId="77777777" w:rsidR="00645C0B" w:rsidRDefault="00645C0B" w:rsidP="00E51962">
      <w:pPr>
        <w:widowControl w:val="0"/>
        <w:spacing w:line="200" w:lineRule="atLeast"/>
        <w:jc w:val="both"/>
        <w:rPr>
          <w:rFonts w:ascii="Arial" w:hAnsi="Arial" w:cs="Arial"/>
          <w:bCs/>
          <w:sz w:val="16"/>
          <w:szCs w:val="16"/>
          <w:lang w:val="fr-FR"/>
        </w:rPr>
      </w:pPr>
    </w:p>
    <w:p w14:paraId="6198826C" w14:textId="4A042FC1" w:rsidR="00E51962" w:rsidRPr="0045165C" w:rsidRDefault="00E51962" w:rsidP="00E51962">
      <w:pPr>
        <w:widowControl w:val="0"/>
        <w:spacing w:line="200" w:lineRule="atLeast"/>
        <w:jc w:val="both"/>
        <w:rPr>
          <w:rFonts w:ascii="Arial" w:hAnsi="Arial" w:cs="Arial"/>
          <w:bCs/>
          <w:sz w:val="16"/>
          <w:szCs w:val="16"/>
          <w:lang w:val="fr-FR"/>
        </w:rPr>
      </w:pPr>
      <w:r w:rsidRPr="0045165C">
        <w:rPr>
          <w:rFonts w:ascii="Arial" w:hAnsi="Arial" w:cs="Arial"/>
          <w:bCs/>
          <w:sz w:val="16"/>
          <w:szCs w:val="16"/>
          <w:lang w:val="fr-FR"/>
        </w:rPr>
        <w:t>Tableau 2 : Critères d’appréciation des offres financières</w:t>
      </w:r>
    </w:p>
    <w:tbl>
      <w:tblPr>
        <w:tblStyle w:val="TableGrid"/>
        <w:tblW w:w="9243" w:type="dxa"/>
        <w:tblInd w:w="108" w:type="dxa"/>
        <w:tblLook w:val="04A0" w:firstRow="1" w:lastRow="0" w:firstColumn="1" w:lastColumn="0" w:noHBand="0" w:noVBand="1"/>
      </w:tblPr>
      <w:tblGrid>
        <w:gridCol w:w="4909"/>
        <w:gridCol w:w="4334"/>
      </w:tblGrid>
      <w:tr w:rsidR="00E51962" w14:paraId="1D8352A7" w14:textId="77777777" w:rsidTr="0045165C">
        <w:trPr>
          <w:trHeight w:val="273"/>
        </w:trPr>
        <w:tc>
          <w:tcPr>
            <w:tcW w:w="4909" w:type="dxa"/>
            <w:shd w:val="clear" w:color="auto" w:fill="EEECE1" w:themeFill="background2"/>
          </w:tcPr>
          <w:p w14:paraId="32D05DE6" w14:textId="77777777" w:rsidR="00E51962" w:rsidRPr="00645C0B" w:rsidRDefault="00E51962" w:rsidP="00CB7652">
            <w:pPr>
              <w:widowControl w:val="0"/>
              <w:spacing w:line="200" w:lineRule="atLeast"/>
              <w:jc w:val="both"/>
              <w:rPr>
                <w:rFonts w:ascii="Arial" w:hAnsi="Arial" w:cs="Arial"/>
                <w:b/>
                <w:sz w:val="24"/>
                <w:szCs w:val="24"/>
                <w:lang w:val="fr-FR"/>
              </w:rPr>
            </w:pPr>
            <w:r w:rsidRPr="00645C0B">
              <w:rPr>
                <w:rFonts w:ascii="Arial" w:hAnsi="Arial" w:cs="Arial"/>
                <w:b/>
                <w:sz w:val="24"/>
                <w:szCs w:val="24"/>
                <w:lang w:val="fr-FR"/>
              </w:rPr>
              <w:t>Critères</w:t>
            </w:r>
          </w:p>
        </w:tc>
        <w:tc>
          <w:tcPr>
            <w:tcW w:w="4334" w:type="dxa"/>
            <w:shd w:val="clear" w:color="auto" w:fill="EEECE1" w:themeFill="background2"/>
          </w:tcPr>
          <w:p w14:paraId="7EAF1346" w14:textId="77777777" w:rsidR="00E51962" w:rsidRPr="00645C0B" w:rsidRDefault="00E51962" w:rsidP="00CB7652">
            <w:pPr>
              <w:widowControl w:val="0"/>
              <w:spacing w:line="200" w:lineRule="atLeast"/>
              <w:jc w:val="both"/>
              <w:rPr>
                <w:rFonts w:ascii="Arial" w:hAnsi="Arial" w:cs="Arial"/>
                <w:b/>
              </w:rPr>
            </w:pPr>
            <w:r w:rsidRPr="00645C0B">
              <w:rPr>
                <w:rFonts w:ascii="Arial" w:hAnsi="Arial" w:cs="Arial"/>
                <w:b/>
              </w:rPr>
              <w:t>Note</w:t>
            </w:r>
          </w:p>
        </w:tc>
      </w:tr>
      <w:tr w:rsidR="00E51962" w14:paraId="709DFBFD" w14:textId="77777777" w:rsidTr="0045165C">
        <w:trPr>
          <w:trHeight w:val="262"/>
        </w:trPr>
        <w:tc>
          <w:tcPr>
            <w:tcW w:w="4909" w:type="dxa"/>
          </w:tcPr>
          <w:p w14:paraId="52068BA3" w14:textId="77777777" w:rsidR="00E51962" w:rsidRPr="00645C0B" w:rsidRDefault="00E51962" w:rsidP="00CB7652">
            <w:pPr>
              <w:widowControl w:val="0"/>
              <w:spacing w:line="200" w:lineRule="atLeast"/>
              <w:jc w:val="both"/>
              <w:rPr>
                <w:rFonts w:ascii="Arial" w:hAnsi="Arial" w:cs="Arial"/>
                <w:bCs/>
                <w:sz w:val="24"/>
                <w:szCs w:val="24"/>
                <w:lang w:val="fr-FR"/>
              </w:rPr>
            </w:pPr>
            <w:r w:rsidRPr="00645C0B">
              <w:rPr>
                <w:rFonts w:ascii="Arial" w:hAnsi="Arial" w:cs="Arial"/>
                <w:bCs/>
                <w:sz w:val="24"/>
                <w:szCs w:val="24"/>
                <w:lang w:val="fr-FR"/>
              </w:rPr>
              <w:t>Clarté du budget</w:t>
            </w:r>
          </w:p>
        </w:tc>
        <w:tc>
          <w:tcPr>
            <w:tcW w:w="4334" w:type="dxa"/>
          </w:tcPr>
          <w:p w14:paraId="6027C42E" w14:textId="77777777" w:rsidR="00E51962" w:rsidRPr="00FE2F2B" w:rsidRDefault="00E51962" w:rsidP="00CB7652">
            <w:pPr>
              <w:widowControl w:val="0"/>
              <w:spacing w:line="200" w:lineRule="atLeast"/>
              <w:jc w:val="both"/>
              <w:rPr>
                <w:rFonts w:ascii="Arial" w:hAnsi="Arial" w:cs="Arial"/>
                <w:bCs/>
              </w:rPr>
            </w:pPr>
            <w:r w:rsidRPr="00FE2F2B">
              <w:rPr>
                <w:rFonts w:ascii="Arial" w:hAnsi="Arial" w:cs="Arial"/>
                <w:bCs/>
              </w:rPr>
              <w:t>20</w:t>
            </w:r>
          </w:p>
        </w:tc>
      </w:tr>
      <w:tr w:rsidR="00E51962" w14:paraId="148799FB" w14:textId="77777777" w:rsidTr="0045165C">
        <w:trPr>
          <w:trHeight w:val="273"/>
        </w:trPr>
        <w:tc>
          <w:tcPr>
            <w:tcW w:w="4909" w:type="dxa"/>
          </w:tcPr>
          <w:p w14:paraId="77D90C99" w14:textId="77777777" w:rsidR="00E51962" w:rsidRPr="00645C0B" w:rsidRDefault="00E51962" w:rsidP="00CB7652">
            <w:pPr>
              <w:widowControl w:val="0"/>
              <w:spacing w:line="200" w:lineRule="atLeast"/>
              <w:jc w:val="both"/>
              <w:rPr>
                <w:rFonts w:ascii="Arial" w:hAnsi="Arial" w:cs="Arial"/>
                <w:bCs/>
                <w:sz w:val="24"/>
                <w:szCs w:val="24"/>
                <w:lang w:val="fr-FR"/>
              </w:rPr>
            </w:pPr>
            <w:r w:rsidRPr="00645C0B">
              <w:rPr>
                <w:rFonts w:ascii="Arial" w:hAnsi="Arial" w:cs="Arial"/>
                <w:bCs/>
                <w:sz w:val="24"/>
                <w:szCs w:val="24"/>
                <w:lang w:val="fr-FR"/>
              </w:rPr>
              <w:t>Cohérence de budget</w:t>
            </w:r>
          </w:p>
        </w:tc>
        <w:tc>
          <w:tcPr>
            <w:tcW w:w="4334" w:type="dxa"/>
          </w:tcPr>
          <w:p w14:paraId="5CC534CE" w14:textId="77777777" w:rsidR="00E51962" w:rsidRPr="00FE2F2B" w:rsidRDefault="00E51962" w:rsidP="00CB7652">
            <w:pPr>
              <w:widowControl w:val="0"/>
              <w:spacing w:line="200" w:lineRule="atLeast"/>
              <w:jc w:val="both"/>
              <w:rPr>
                <w:rFonts w:ascii="Arial" w:hAnsi="Arial" w:cs="Arial"/>
                <w:bCs/>
              </w:rPr>
            </w:pPr>
            <w:r w:rsidRPr="00FE2F2B">
              <w:rPr>
                <w:rFonts w:ascii="Arial" w:hAnsi="Arial" w:cs="Arial"/>
                <w:bCs/>
              </w:rPr>
              <w:t>20</w:t>
            </w:r>
          </w:p>
        </w:tc>
      </w:tr>
      <w:tr w:rsidR="00E51962" w14:paraId="77162BAD" w14:textId="77777777" w:rsidTr="0045165C">
        <w:trPr>
          <w:trHeight w:val="273"/>
        </w:trPr>
        <w:tc>
          <w:tcPr>
            <w:tcW w:w="4909" w:type="dxa"/>
          </w:tcPr>
          <w:p w14:paraId="312AEF2D" w14:textId="77777777" w:rsidR="00E51962" w:rsidRPr="00645C0B" w:rsidRDefault="00E51962" w:rsidP="00CB7652">
            <w:pPr>
              <w:widowControl w:val="0"/>
              <w:spacing w:line="200" w:lineRule="atLeast"/>
              <w:jc w:val="both"/>
              <w:rPr>
                <w:rFonts w:ascii="Arial" w:hAnsi="Arial" w:cs="Arial"/>
                <w:bCs/>
                <w:sz w:val="24"/>
                <w:szCs w:val="24"/>
                <w:lang w:val="fr-FR"/>
              </w:rPr>
            </w:pPr>
            <w:r w:rsidRPr="00645C0B">
              <w:rPr>
                <w:rFonts w:ascii="Arial" w:hAnsi="Arial" w:cs="Arial"/>
                <w:bCs/>
                <w:sz w:val="24"/>
                <w:szCs w:val="24"/>
                <w:lang w:val="fr-FR"/>
              </w:rPr>
              <w:t>Réalité des coûts</w:t>
            </w:r>
          </w:p>
        </w:tc>
        <w:tc>
          <w:tcPr>
            <w:tcW w:w="4334" w:type="dxa"/>
          </w:tcPr>
          <w:p w14:paraId="572665A4" w14:textId="77777777" w:rsidR="00E51962" w:rsidRPr="00FE2F2B" w:rsidRDefault="00E51962" w:rsidP="00CB7652">
            <w:pPr>
              <w:widowControl w:val="0"/>
              <w:spacing w:line="200" w:lineRule="atLeast"/>
              <w:jc w:val="both"/>
              <w:rPr>
                <w:rFonts w:ascii="Arial" w:hAnsi="Arial" w:cs="Arial"/>
                <w:bCs/>
              </w:rPr>
            </w:pPr>
            <w:r w:rsidRPr="00FE2F2B">
              <w:rPr>
                <w:rFonts w:ascii="Arial" w:hAnsi="Arial" w:cs="Arial"/>
                <w:bCs/>
              </w:rPr>
              <w:t>30</w:t>
            </w:r>
          </w:p>
        </w:tc>
      </w:tr>
      <w:tr w:rsidR="00E51962" w14:paraId="4F56BF73" w14:textId="77777777" w:rsidTr="0045165C">
        <w:trPr>
          <w:trHeight w:val="262"/>
        </w:trPr>
        <w:tc>
          <w:tcPr>
            <w:tcW w:w="4909" w:type="dxa"/>
          </w:tcPr>
          <w:p w14:paraId="289689A7" w14:textId="77777777" w:rsidR="00E51962" w:rsidRPr="00645C0B" w:rsidRDefault="00E51962" w:rsidP="00CB7652">
            <w:pPr>
              <w:widowControl w:val="0"/>
              <w:spacing w:line="200" w:lineRule="atLeast"/>
              <w:jc w:val="both"/>
              <w:rPr>
                <w:rFonts w:ascii="Arial" w:hAnsi="Arial" w:cs="Arial"/>
                <w:bCs/>
                <w:sz w:val="24"/>
                <w:szCs w:val="24"/>
                <w:lang w:val="fr-FR"/>
              </w:rPr>
            </w:pPr>
            <w:r w:rsidRPr="00645C0B">
              <w:rPr>
                <w:rFonts w:ascii="Arial" w:hAnsi="Arial" w:cs="Arial"/>
                <w:bCs/>
                <w:sz w:val="24"/>
                <w:szCs w:val="24"/>
                <w:lang w:val="fr-FR"/>
              </w:rPr>
              <w:t>Compétitivité du coût </w:t>
            </w:r>
          </w:p>
        </w:tc>
        <w:tc>
          <w:tcPr>
            <w:tcW w:w="4334" w:type="dxa"/>
          </w:tcPr>
          <w:p w14:paraId="322BA49C" w14:textId="77777777" w:rsidR="00E51962" w:rsidRPr="00FE2F2B" w:rsidRDefault="00E51962" w:rsidP="00CB7652">
            <w:pPr>
              <w:widowControl w:val="0"/>
              <w:spacing w:line="200" w:lineRule="atLeast"/>
              <w:jc w:val="both"/>
              <w:rPr>
                <w:rFonts w:ascii="Arial" w:hAnsi="Arial" w:cs="Arial"/>
                <w:bCs/>
              </w:rPr>
            </w:pPr>
            <w:r w:rsidRPr="00FE2F2B">
              <w:rPr>
                <w:rFonts w:ascii="Arial" w:hAnsi="Arial" w:cs="Arial"/>
                <w:bCs/>
              </w:rPr>
              <w:t>30</w:t>
            </w:r>
          </w:p>
        </w:tc>
      </w:tr>
      <w:tr w:rsidR="00E51962" w14:paraId="7743A366" w14:textId="77777777" w:rsidTr="0045165C">
        <w:trPr>
          <w:trHeight w:val="273"/>
        </w:trPr>
        <w:tc>
          <w:tcPr>
            <w:tcW w:w="4909" w:type="dxa"/>
          </w:tcPr>
          <w:p w14:paraId="4DFB8341" w14:textId="77777777" w:rsidR="00E51962" w:rsidRPr="0054785A" w:rsidRDefault="00E51962" w:rsidP="00CB7652">
            <w:pPr>
              <w:widowControl w:val="0"/>
              <w:spacing w:line="200" w:lineRule="atLeast"/>
              <w:jc w:val="both"/>
              <w:rPr>
                <w:rFonts w:ascii="Arial" w:hAnsi="Arial" w:cs="Arial"/>
                <w:b/>
                <w:bCs/>
              </w:rPr>
            </w:pPr>
            <w:r w:rsidRPr="0054785A">
              <w:rPr>
                <w:rFonts w:ascii="Arial" w:hAnsi="Arial" w:cs="Arial"/>
                <w:b/>
                <w:bCs/>
              </w:rPr>
              <w:t>Total</w:t>
            </w:r>
          </w:p>
        </w:tc>
        <w:tc>
          <w:tcPr>
            <w:tcW w:w="4334" w:type="dxa"/>
          </w:tcPr>
          <w:p w14:paraId="44E744B5" w14:textId="77777777" w:rsidR="00E51962" w:rsidRPr="0054785A" w:rsidRDefault="00E51962" w:rsidP="00CB7652">
            <w:pPr>
              <w:widowControl w:val="0"/>
              <w:spacing w:line="200" w:lineRule="atLeast"/>
              <w:jc w:val="both"/>
              <w:rPr>
                <w:rFonts w:ascii="Arial" w:hAnsi="Arial" w:cs="Arial"/>
                <w:b/>
                <w:bCs/>
              </w:rPr>
            </w:pPr>
            <w:r w:rsidRPr="0054785A">
              <w:rPr>
                <w:rFonts w:ascii="Arial" w:hAnsi="Arial" w:cs="Arial"/>
                <w:b/>
                <w:bCs/>
              </w:rPr>
              <w:t>100</w:t>
            </w:r>
          </w:p>
        </w:tc>
      </w:tr>
    </w:tbl>
    <w:p w14:paraId="2F4B9475" w14:textId="77777777" w:rsidR="00634DF5" w:rsidRDefault="00634DF5" w:rsidP="00F51A13">
      <w:pPr>
        <w:tabs>
          <w:tab w:val="left" w:pos="8382"/>
        </w:tabs>
        <w:jc w:val="both"/>
        <w:rPr>
          <w:rFonts w:ascii="Arial" w:hAnsi="Arial" w:cs="Arial"/>
          <w:sz w:val="24"/>
          <w:szCs w:val="24"/>
          <w:lang w:val="fr-HT"/>
        </w:rPr>
      </w:pPr>
    </w:p>
    <w:p w14:paraId="65204B9D" w14:textId="1C82284D" w:rsidR="00E319A5" w:rsidRPr="00E319A5" w:rsidRDefault="00E319A5" w:rsidP="00E319A5">
      <w:pPr>
        <w:tabs>
          <w:tab w:val="left" w:pos="8382"/>
        </w:tabs>
        <w:rPr>
          <w:rFonts w:ascii="Arial" w:hAnsi="Arial" w:cs="Arial"/>
          <w:sz w:val="24"/>
          <w:szCs w:val="24"/>
          <w:lang w:val="fr-HT"/>
        </w:rPr>
      </w:pPr>
    </w:p>
    <w:p w14:paraId="41C2FDDC" w14:textId="2E182CD6" w:rsidR="00003D16" w:rsidRPr="001D4D60" w:rsidRDefault="00003D16" w:rsidP="0045165C">
      <w:pPr>
        <w:tabs>
          <w:tab w:val="left" w:pos="8382"/>
        </w:tabs>
        <w:rPr>
          <w:rFonts w:ascii="Arial" w:hAnsi="Arial" w:cs="Arial"/>
          <w:sz w:val="24"/>
          <w:szCs w:val="24"/>
          <w:lang w:val="fr-HT"/>
        </w:rPr>
      </w:pPr>
    </w:p>
    <w:sectPr w:rsidR="00003D16" w:rsidRPr="001D4D60" w:rsidSect="00596A90">
      <w:headerReference w:type="default" r:id="rId10"/>
      <w:footerReference w:type="default" r:id="rId11"/>
      <w:pgSz w:w="11906" w:h="16838"/>
      <w:pgMar w:top="1440" w:right="1080" w:bottom="1440" w:left="1080"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6411E" w14:textId="77777777" w:rsidR="00821F99" w:rsidRDefault="00821F99" w:rsidP="00217F47">
      <w:pPr>
        <w:spacing w:after="0" w:line="240" w:lineRule="auto"/>
      </w:pPr>
      <w:r>
        <w:separator/>
      </w:r>
    </w:p>
  </w:endnote>
  <w:endnote w:type="continuationSeparator" w:id="0">
    <w:p w14:paraId="4DC6F286" w14:textId="77777777" w:rsidR="00821F99" w:rsidRDefault="00821F99" w:rsidP="0021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548780"/>
      <w:docPartObj>
        <w:docPartGallery w:val="Page Numbers (Bottom of Page)"/>
        <w:docPartUnique/>
      </w:docPartObj>
    </w:sdtPr>
    <w:sdtEndPr>
      <w:rPr>
        <w:sz w:val="16"/>
        <w:szCs w:val="16"/>
      </w:rPr>
    </w:sdtEndPr>
    <w:sdtContent>
      <w:p w14:paraId="44401539" w14:textId="6888F28F" w:rsidR="003A22F7" w:rsidRPr="003A22F7" w:rsidRDefault="003A22F7">
        <w:pPr>
          <w:pStyle w:val="Footer"/>
          <w:jc w:val="center"/>
          <w:rPr>
            <w:sz w:val="16"/>
            <w:szCs w:val="16"/>
          </w:rPr>
        </w:pPr>
        <w:r w:rsidRPr="003A22F7">
          <w:rPr>
            <w:sz w:val="16"/>
            <w:szCs w:val="16"/>
          </w:rPr>
          <w:fldChar w:fldCharType="begin"/>
        </w:r>
        <w:r w:rsidRPr="003A22F7">
          <w:rPr>
            <w:sz w:val="16"/>
            <w:szCs w:val="16"/>
          </w:rPr>
          <w:instrText>PAGE   \* MERGEFORMAT</w:instrText>
        </w:r>
        <w:r w:rsidRPr="003A22F7">
          <w:rPr>
            <w:sz w:val="16"/>
            <w:szCs w:val="16"/>
          </w:rPr>
          <w:fldChar w:fldCharType="separate"/>
        </w:r>
        <w:r w:rsidR="00D80BED">
          <w:rPr>
            <w:noProof/>
            <w:sz w:val="16"/>
            <w:szCs w:val="16"/>
          </w:rPr>
          <w:t>5</w:t>
        </w:r>
        <w:r w:rsidRPr="003A22F7">
          <w:rPr>
            <w:sz w:val="16"/>
            <w:szCs w:val="16"/>
          </w:rPr>
          <w:fldChar w:fldCharType="end"/>
        </w:r>
      </w:p>
    </w:sdtContent>
  </w:sdt>
  <w:p w14:paraId="43D81CC3" w14:textId="77777777" w:rsidR="003A22F7" w:rsidRPr="003A22F7" w:rsidRDefault="003A22F7" w:rsidP="003A22F7">
    <w:pPr>
      <w:pStyle w:val="Footer"/>
      <w:jc w:val="center"/>
      <w:rPr>
        <w:rFonts w:ascii="Arial" w:hAnsi="Arial" w:cs="Arial"/>
        <w:i/>
        <w:iCs/>
        <w:sz w:val="16"/>
        <w:szCs w:val="16"/>
      </w:rPr>
    </w:pPr>
  </w:p>
  <w:p w14:paraId="5082FAD0" w14:textId="5602C8A4" w:rsidR="003A22F7" w:rsidRPr="003A22F7" w:rsidRDefault="003A22F7" w:rsidP="003A22F7">
    <w:pPr>
      <w:pStyle w:val="Footer"/>
      <w:jc w:val="center"/>
      <w:rPr>
        <w:rFonts w:ascii="Arial" w:hAnsi="Arial" w:cs="Arial"/>
        <w:i/>
        <w:iCs/>
        <w:sz w:val="16"/>
        <w:szCs w:val="16"/>
      </w:rPr>
    </w:pPr>
    <w:r w:rsidRPr="003A22F7">
      <w:rPr>
        <w:rFonts w:ascii="Arial" w:hAnsi="Arial" w:cs="Arial"/>
        <w:i/>
        <w:iCs/>
        <w:sz w:val="16"/>
        <w:szCs w:val="16"/>
      </w:rPr>
      <w:t>Avis d’appel d’offre pour la réalisation d’une étude juridique – Projet « A bon droit »</w:t>
    </w:r>
  </w:p>
  <w:p w14:paraId="23AB5132" w14:textId="77777777" w:rsidR="003A22F7" w:rsidRPr="003A22F7" w:rsidRDefault="003A22F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DD06" w14:textId="77777777" w:rsidR="00821F99" w:rsidRDefault="00821F99" w:rsidP="00217F47">
      <w:pPr>
        <w:spacing w:after="0" w:line="240" w:lineRule="auto"/>
      </w:pPr>
      <w:r>
        <w:separator/>
      </w:r>
    </w:p>
  </w:footnote>
  <w:footnote w:type="continuationSeparator" w:id="0">
    <w:p w14:paraId="02ACFDFF" w14:textId="77777777" w:rsidR="00821F99" w:rsidRDefault="00821F99" w:rsidP="00217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06FAA" w14:textId="6CEB8EAB" w:rsidR="00123BC9" w:rsidRDefault="00DE1A47">
    <w:pPr>
      <w:pStyle w:val="Header"/>
    </w:pPr>
    <w:r>
      <w:rPr>
        <w:noProof/>
        <w:lang w:val="en-US"/>
      </w:rPr>
      <w:drawing>
        <wp:anchor distT="0" distB="0" distL="114300" distR="114300" simplePos="0" relativeHeight="251661824" behindDoc="1" locked="0" layoutInCell="1" allowOverlap="1" wp14:anchorId="7541EDD5" wp14:editId="6101344B">
          <wp:simplePos x="0" y="0"/>
          <wp:positionH relativeFrom="column">
            <wp:posOffset>1102885</wp:posOffset>
          </wp:positionH>
          <wp:positionV relativeFrom="paragraph">
            <wp:posOffset>-523516</wp:posOffset>
          </wp:positionV>
          <wp:extent cx="1159510" cy="942975"/>
          <wp:effectExtent l="0" t="0" r="0" b="0"/>
          <wp:wrapTight wrapText="bothSides">
            <wp:wrapPolygon edited="0">
              <wp:start x="0" y="0"/>
              <wp:lineTo x="0" y="21382"/>
              <wp:lineTo x="21292" y="21382"/>
              <wp:lineTo x="2129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942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0560" behindDoc="1" locked="0" layoutInCell="1" allowOverlap="1" wp14:anchorId="1A3808CC" wp14:editId="5298E96A">
          <wp:simplePos x="0" y="0"/>
          <wp:positionH relativeFrom="margin">
            <wp:posOffset>2581772</wp:posOffset>
          </wp:positionH>
          <wp:positionV relativeFrom="margin">
            <wp:posOffset>-1117158</wp:posOffset>
          </wp:positionV>
          <wp:extent cx="2486025" cy="504825"/>
          <wp:effectExtent l="0" t="0" r="0" b="0"/>
          <wp:wrapTight wrapText="bothSides">
            <wp:wrapPolygon edited="0">
              <wp:start x="828" y="0"/>
              <wp:lineTo x="166" y="5706"/>
              <wp:lineTo x="166" y="8966"/>
              <wp:lineTo x="993" y="14672"/>
              <wp:lineTo x="828" y="15487"/>
              <wp:lineTo x="828" y="18747"/>
              <wp:lineTo x="1821" y="18747"/>
              <wp:lineTo x="4634" y="17117"/>
              <wp:lineTo x="5297" y="16302"/>
              <wp:lineTo x="21352" y="13042"/>
              <wp:lineTo x="21352" y="4891"/>
              <wp:lineTo x="4800" y="0"/>
              <wp:lineTo x="828" y="0"/>
            </wp:wrapPolygon>
          </wp:wrapTight>
          <wp:docPr id="1" name="Image 0" descr="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k.png"/>
                  <pic:cNvPicPr/>
                </pic:nvPicPr>
                <pic:blipFill>
                  <a:blip r:embed="rId2">
                    <a:clrChange>
                      <a:clrFrom>
                        <a:srgbClr val="FFFFFF"/>
                      </a:clrFrom>
                      <a:clrTo>
                        <a:srgbClr val="FFFFFF">
                          <a:alpha val="0"/>
                        </a:srgbClr>
                      </a:clrTo>
                    </a:clrChange>
                  </a:blip>
                  <a:srcRect l="5840" t="27381" r="14855" b="20238"/>
                  <a:stretch>
                    <a:fillRect/>
                  </a:stretch>
                </pic:blipFill>
                <pic:spPr>
                  <a:xfrm>
                    <a:off x="0" y="0"/>
                    <a:ext cx="2486025" cy="504825"/>
                  </a:xfrm>
                  <a:prstGeom prst="rect">
                    <a:avLst/>
                  </a:prstGeom>
                </pic:spPr>
              </pic:pic>
            </a:graphicData>
          </a:graphic>
        </wp:anchor>
      </w:drawing>
    </w:r>
    <w:r w:rsidR="006D493F">
      <w:rPr>
        <w:noProof/>
        <w:lang w:val="en-US"/>
      </w:rPr>
      <w:drawing>
        <wp:anchor distT="0" distB="0" distL="114300" distR="114300" simplePos="0" relativeHeight="251665920" behindDoc="1" locked="0" layoutInCell="1" allowOverlap="1" wp14:anchorId="0BD9D602" wp14:editId="49732A94">
          <wp:simplePos x="0" y="0"/>
          <wp:positionH relativeFrom="column">
            <wp:posOffset>-685800</wp:posOffset>
          </wp:positionH>
          <wp:positionV relativeFrom="paragraph">
            <wp:posOffset>-720090</wp:posOffset>
          </wp:positionV>
          <wp:extent cx="1712595" cy="1210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D_LOGO_1color-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2595" cy="1210945"/>
                  </a:xfrm>
                  <a:prstGeom prst="rect">
                    <a:avLst/>
                  </a:prstGeom>
                </pic:spPr>
              </pic:pic>
            </a:graphicData>
          </a:graphic>
          <wp14:sizeRelH relativeFrom="page">
            <wp14:pctWidth>0</wp14:pctWidth>
          </wp14:sizeRelH>
          <wp14:sizeRelV relativeFrom="page">
            <wp14:pctHeight>0</wp14:pctHeight>
          </wp14:sizeRelV>
        </wp:anchor>
      </w:drawing>
    </w:r>
    <w:r w:rsidR="006D493F">
      <w:rPr>
        <w:noProof/>
        <w:lang w:val="en-US"/>
      </w:rPr>
      <w:drawing>
        <wp:anchor distT="0" distB="0" distL="114300" distR="114300" simplePos="0" relativeHeight="251656192" behindDoc="1" locked="0" layoutInCell="1" allowOverlap="1" wp14:anchorId="5491E78C" wp14:editId="37138EF6">
          <wp:simplePos x="0" y="0"/>
          <wp:positionH relativeFrom="column">
            <wp:posOffset>5383530</wp:posOffset>
          </wp:positionH>
          <wp:positionV relativeFrom="paragraph">
            <wp:posOffset>-448310</wp:posOffset>
          </wp:positionV>
          <wp:extent cx="944880" cy="704215"/>
          <wp:effectExtent l="0" t="0" r="0" b="0"/>
          <wp:wrapTight wrapText="bothSides">
            <wp:wrapPolygon edited="0">
              <wp:start x="0" y="0"/>
              <wp:lineTo x="0" y="21035"/>
              <wp:lineTo x="21339" y="21035"/>
              <wp:lineTo x="21339" y="0"/>
              <wp:lineTo x="0" y="0"/>
            </wp:wrapPolygon>
          </wp:wrapTight>
          <wp:docPr id="6" name="Image 5" descr="partner mo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 mod 3.jpg"/>
                  <pic:cNvPicPr/>
                </pic:nvPicPr>
                <pic:blipFill>
                  <a:blip r:embed="rId4"/>
                  <a:srcRect l="15270" t="28238" r="31120" b="21935"/>
                  <a:stretch>
                    <a:fillRect/>
                  </a:stretch>
                </pic:blipFill>
                <pic:spPr>
                  <a:xfrm>
                    <a:off x="0" y="0"/>
                    <a:ext cx="944880" cy="704215"/>
                  </a:xfrm>
                  <a:prstGeom prst="rect">
                    <a:avLst/>
                  </a:prstGeom>
                </pic:spPr>
              </pic:pic>
            </a:graphicData>
          </a:graphic>
          <wp14:sizeRelH relativeFrom="margin">
            <wp14:pctWidth>0</wp14:pctWidth>
          </wp14:sizeRelH>
          <wp14:sizeRelV relativeFrom="margin">
            <wp14:pctHeight>0</wp14:pctHeight>
          </wp14:sizeRelV>
        </wp:anchor>
      </w:drawing>
    </w:r>
  </w:p>
  <w:p w14:paraId="71881DE9" w14:textId="57F40708" w:rsidR="00596A90" w:rsidRDefault="00596A90">
    <w:pPr>
      <w:pStyle w:val="Header"/>
    </w:pPr>
  </w:p>
  <w:p w14:paraId="23688FF8" w14:textId="04E99C54" w:rsidR="00123BC9" w:rsidRDefault="00123BC9">
    <w:pPr>
      <w:pStyle w:val="Header"/>
    </w:pPr>
  </w:p>
  <w:p w14:paraId="111EFFA9" w14:textId="6D42B243" w:rsidR="00DE1A47" w:rsidRDefault="00DE1A47">
    <w:pPr>
      <w:pStyle w:val="Header"/>
    </w:pPr>
  </w:p>
  <w:p w14:paraId="32BD9333" w14:textId="77777777" w:rsidR="00DE1A47" w:rsidRDefault="00DE1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C5"/>
    <w:multiLevelType w:val="multilevel"/>
    <w:tmpl w:val="BF2C9ECA"/>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87932F1"/>
    <w:multiLevelType w:val="multilevel"/>
    <w:tmpl w:val="BF2C9ECA"/>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9604A67"/>
    <w:multiLevelType w:val="hybridMultilevel"/>
    <w:tmpl w:val="26109F7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9A646F8"/>
    <w:multiLevelType w:val="multilevel"/>
    <w:tmpl w:val="98F42DC6"/>
    <w:lvl w:ilvl="0">
      <w:start w:val="1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0B317674"/>
    <w:multiLevelType w:val="hybridMultilevel"/>
    <w:tmpl w:val="4F8C3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CB2954"/>
    <w:multiLevelType w:val="hybridMultilevel"/>
    <w:tmpl w:val="520CE988"/>
    <w:lvl w:ilvl="0" w:tplc="0410000D">
      <w:start w:val="1"/>
      <w:numFmt w:val="bullet"/>
      <w:lvlText w:val=""/>
      <w:lvlJc w:val="left"/>
      <w:pPr>
        <w:tabs>
          <w:tab w:val="num" w:pos="393"/>
        </w:tabs>
        <w:ind w:left="393" w:hanging="360"/>
      </w:pPr>
      <w:rPr>
        <w:rFonts w:ascii="Wingdings" w:hAnsi="Wingdings" w:hint="default"/>
      </w:rPr>
    </w:lvl>
    <w:lvl w:ilvl="1" w:tplc="04100003" w:tentative="1">
      <w:start w:val="1"/>
      <w:numFmt w:val="bullet"/>
      <w:lvlText w:val="o"/>
      <w:lvlJc w:val="left"/>
      <w:pPr>
        <w:tabs>
          <w:tab w:val="num" w:pos="1113"/>
        </w:tabs>
        <w:ind w:left="1113" w:hanging="360"/>
      </w:pPr>
      <w:rPr>
        <w:rFonts w:ascii="Courier New" w:hAnsi="Courier New" w:cs="Courier New" w:hint="default"/>
      </w:rPr>
    </w:lvl>
    <w:lvl w:ilvl="2" w:tplc="04100005" w:tentative="1">
      <w:start w:val="1"/>
      <w:numFmt w:val="bullet"/>
      <w:lvlText w:val=""/>
      <w:lvlJc w:val="left"/>
      <w:pPr>
        <w:tabs>
          <w:tab w:val="num" w:pos="1833"/>
        </w:tabs>
        <w:ind w:left="1833" w:hanging="360"/>
      </w:pPr>
      <w:rPr>
        <w:rFonts w:ascii="Wingdings" w:hAnsi="Wingdings" w:hint="default"/>
      </w:rPr>
    </w:lvl>
    <w:lvl w:ilvl="3" w:tplc="04100001" w:tentative="1">
      <w:start w:val="1"/>
      <w:numFmt w:val="bullet"/>
      <w:lvlText w:val=""/>
      <w:lvlJc w:val="left"/>
      <w:pPr>
        <w:tabs>
          <w:tab w:val="num" w:pos="2553"/>
        </w:tabs>
        <w:ind w:left="2553" w:hanging="360"/>
      </w:pPr>
      <w:rPr>
        <w:rFonts w:ascii="Symbol" w:hAnsi="Symbol" w:hint="default"/>
      </w:rPr>
    </w:lvl>
    <w:lvl w:ilvl="4" w:tplc="04100003" w:tentative="1">
      <w:start w:val="1"/>
      <w:numFmt w:val="bullet"/>
      <w:lvlText w:val="o"/>
      <w:lvlJc w:val="left"/>
      <w:pPr>
        <w:tabs>
          <w:tab w:val="num" w:pos="3273"/>
        </w:tabs>
        <w:ind w:left="3273" w:hanging="360"/>
      </w:pPr>
      <w:rPr>
        <w:rFonts w:ascii="Courier New" w:hAnsi="Courier New" w:cs="Courier New" w:hint="default"/>
      </w:rPr>
    </w:lvl>
    <w:lvl w:ilvl="5" w:tplc="04100005" w:tentative="1">
      <w:start w:val="1"/>
      <w:numFmt w:val="bullet"/>
      <w:lvlText w:val=""/>
      <w:lvlJc w:val="left"/>
      <w:pPr>
        <w:tabs>
          <w:tab w:val="num" w:pos="3993"/>
        </w:tabs>
        <w:ind w:left="3993" w:hanging="360"/>
      </w:pPr>
      <w:rPr>
        <w:rFonts w:ascii="Wingdings" w:hAnsi="Wingdings" w:hint="default"/>
      </w:rPr>
    </w:lvl>
    <w:lvl w:ilvl="6" w:tplc="04100001" w:tentative="1">
      <w:start w:val="1"/>
      <w:numFmt w:val="bullet"/>
      <w:lvlText w:val=""/>
      <w:lvlJc w:val="left"/>
      <w:pPr>
        <w:tabs>
          <w:tab w:val="num" w:pos="4713"/>
        </w:tabs>
        <w:ind w:left="4713" w:hanging="360"/>
      </w:pPr>
      <w:rPr>
        <w:rFonts w:ascii="Symbol" w:hAnsi="Symbol" w:hint="default"/>
      </w:rPr>
    </w:lvl>
    <w:lvl w:ilvl="7" w:tplc="04100003" w:tentative="1">
      <w:start w:val="1"/>
      <w:numFmt w:val="bullet"/>
      <w:lvlText w:val="o"/>
      <w:lvlJc w:val="left"/>
      <w:pPr>
        <w:tabs>
          <w:tab w:val="num" w:pos="5433"/>
        </w:tabs>
        <w:ind w:left="5433" w:hanging="360"/>
      </w:pPr>
      <w:rPr>
        <w:rFonts w:ascii="Courier New" w:hAnsi="Courier New" w:cs="Courier New" w:hint="default"/>
      </w:rPr>
    </w:lvl>
    <w:lvl w:ilvl="8" w:tplc="04100005" w:tentative="1">
      <w:start w:val="1"/>
      <w:numFmt w:val="bullet"/>
      <w:lvlText w:val=""/>
      <w:lvlJc w:val="left"/>
      <w:pPr>
        <w:tabs>
          <w:tab w:val="num" w:pos="6153"/>
        </w:tabs>
        <w:ind w:left="6153" w:hanging="360"/>
      </w:pPr>
      <w:rPr>
        <w:rFonts w:ascii="Wingdings" w:hAnsi="Wingdings" w:hint="default"/>
      </w:rPr>
    </w:lvl>
  </w:abstractNum>
  <w:abstractNum w:abstractNumId="6">
    <w:nsid w:val="11EA6231"/>
    <w:multiLevelType w:val="hybridMultilevel"/>
    <w:tmpl w:val="43D4A6C6"/>
    <w:lvl w:ilvl="0" w:tplc="82DA6734">
      <w:start w:val="1"/>
      <w:numFmt w:val="bullet"/>
      <w:lvlText w:val=""/>
      <w:lvlJc w:val="left"/>
      <w:pPr>
        <w:ind w:left="785" w:hanging="360"/>
      </w:pPr>
      <w:rPr>
        <w:rFonts w:ascii="Wingdings" w:hAnsi="Wingdings" w:hint="default"/>
        <w:sz w:val="24"/>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nsid w:val="12ED35A6"/>
    <w:multiLevelType w:val="hybridMultilevel"/>
    <w:tmpl w:val="2888586A"/>
    <w:lvl w:ilvl="0" w:tplc="EEC234A0">
      <w:start w:val="1"/>
      <w:numFmt w:val="bullet"/>
      <w:lvlText w:val=""/>
      <w:lvlJc w:val="left"/>
      <w:pPr>
        <w:ind w:left="2520" w:hanging="360"/>
      </w:pPr>
      <w:rPr>
        <w:rFonts w:ascii="Symbol" w:eastAsia="Calibri" w:hAnsi="Symbol"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nsid w:val="14A77ED1"/>
    <w:multiLevelType w:val="hybridMultilevel"/>
    <w:tmpl w:val="EBFA6834"/>
    <w:lvl w:ilvl="0" w:tplc="04100001">
      <w:start w:val="1"/>
      <w:numFmt w:val="bullet"/>
      <w:lvlText w:val=""/>
      <w:lvlJc w:val="left"/>
      <w:pPr>
        <w:ind w:left="2130" w:hanging="360"/>
      </w:pPr>
      <w:rPr>
        <w:rFonts w:ascii="Symbol" w:hAnsi="Symbol" w:cs="Symbol" w:hint="default"/>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cs="Wingdings" w:hint="default"/>
      </w:rPr>
    </w:lvl>
    <w:lvl w:ilvl="3" w:tplc="04100001">
      <w:start w:val="1"/>
      <w:numFmt w:val="bullet"/>
      <w:lvlText w:val=""/>
      <w:lvlJc w:val="left"/>
      <w:pPr>
        <w:ind w:left="4290" w:hanging="360"/>
      </w:pPr>
      <w:rPr>
        <w:rFonts w:ascii="Symbol" w:hAnsi="Symbol" w:cs="Symbol" w:hint="default"/>
      </w:rPr>
    </w:lvl>
    <w:lvl w:ilvl="4" w:tplc="04100003">
      <w:start w:val="1"/>
      <w:numFmt w:val="bullet"/>
      <w:lvlText w:val="o"/>
      <w:lvlJc w:val="left"/>
      <w:pPr>
        <w:ind w:left="5010" w:hanging="360"/>
      </w:pPr>
      <w:rPr>
        <w:rFonts w:ascii="Courier New" w:hAnsi="Courier New" w:cs="Courier New" w:hint="default"/>
      </w:rPr>
    </w:lvl>
    <w:lvl w:ilvl="5" w:tplc="04100005">
      <w:start w:val="1"/>
      <w:numFmt w:val="bullet"/>
      <w:lvlText w:val=""/>
      <w:lvlJc w:val="left"/>
      <w:pPr>
        <w:ind w:left="5730" w:hanging="360"/>
      </w:pPr>
      <w:rPr>
        <w:rFonts w:ascii="Wingdings" w:hAnsi="Wingdings" w:cs="Wingdings" w:hint="default"/>
      </w:rPr>
    </w:lvl>
    <w:lvl w:ilvl="6" w:tplc="04100001">
      <w:start w:val="1"/>
      <w:numFmt w:val="bullet"/>
      <w:lvlText w:val=""/>
      <w:lvlJc w:val="left"/>
      <w:pPr>
        <w:ind w:left="6450" w:hanging="360"/>
      </w:pPr>
      <w:rPr>
        <w:rFonts w:ascii="Symbol" w:hAnsi="Symbol" w:cs="Symbol" w:hint="default"/>
      </w:rPr>
    </w:lvl>
    <w:lvl w:ilvl="7" w:tplc="04100003">
      <w:start w:val="1"/>
      <w:numFmt w:val="bullet"/>
      <w:lvlText w:val="o"/>
      <w:lvlJc w:val="left"/>
      <w:pPr>
        <w:ind w:left="7170" w:hanging="360"/>
      </w:pPr>
      <w:rPr>
        <w:rFonts w:ascii="Courier New" w:hAnsi="Courier New" w:cs="Courier New" w:hint="default"/>
      </w:rPr>
    </w:lvl>
    <w:lvl w:ilvl="8" w:tplc="04100005">
      <w:start w:val="1"/>
      <w:numFmt w:val="bullet"/>
      <w:lvlText w:val=""/>
      <w:lvlJc w:val="left"/>
      <w:pPr>
        <w:ind w:left="7890" w:hanging="360"/>
      </w:pPr>
      <w:rPr>
        <w:rFonts w:ascii="Wingdings" w:hAnsi="Wingdings" w:cs="Wingdings" w:hint="default"/>
      </w:rPr>
    </w:lvl>
  </w:abstractNum>
  <w:abstractNum w:abstractNumId="9">
    <w:nsid w:val="15DE1B5F"/>
    <w:multiLevelType w:val="hybridMultilevel"/>
    <w:tmpl w:val="DF9046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985BCF"/>
    <w:multiLevelType w:val="hybridMultilevel"/>
    <w:tmpl w:val="9202C0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FD73B9"/>
    <w:multiLevelType w:val="multilevel"/>
    <w:tmpl w:val="A740E318"/>
    <w:lvl w:ilvl="0">
      <w:start w:val="17"/>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12">
    <w:nsid w:val="19673789"/>
    <w:multiLevelType w:val="hybridMultilevel"/>
    <w:tmpl w:val="32E49F42"/>
    <w:lvl w:ilvl="0" w:tplc="9ACCF128">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182FCE"/>
    <w:multiLevelType w:val="multilevel"/>
    <w:tmpl w:val="7CBE026E"/>
    <w:lvl w:ilvl="0">
      <w:start w:val="12"/>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1DB27DBB"/>
    <w:multiLevelType w:val="hybridMultilevel"/>
    <w:tmpl w:val="177E8FF2"/>
    <w:lvl w:ilvl="0" w:tplc="464055D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BB37B4"/>
    <w:multiLevelType w:val="hybridMultilevel"/>
    <w:tmpl w:val="6D40A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A54167"/>
    <w:multiLevelType w:val="multilevel"/>
    <w:tmpl w:val="83D8730C"/>
    <w:lvl w:ilvl="0">
      <w:start w:val="1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7">
    <w:nsid w:val="26D87859"/>
    <w:multiLevelType w:val="hybridMultilevel"/>
    <w:tmpl w:val="572A5E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076E10"/>
    <w:multiLevelType w:val="multilevel"/>
    <w:tmpl w:val="4078C5C0"/>
    <w:lvl w:ilvl="0">
      <w:start w:val="1"/>
      <w:numFmt w:val="decimal"/>
      <w:lvlText w:val="%1."/>
      <w:lvlJc w:val="left"/>
      <w:pPr>
        <w:ind w:left="720" w:hanging="720"/>
      </w:pPr>
      <w:rPr>
        <w:rFonts w:ascii="Arial" w:hAnsi="Arial" w:cs="Arial" w:hint="default"/>
      </w:rPr>
    </w:lvl>
    <w:lvl w:ilvl="1">
      <w:start w:val="1"/>
      <w:numFmt w:val="decimal"/>
      <w:isLgl/>
      <w:lvlText w:val="%1.%2."/>
      <w:lvlJc w:val="left"/>
      <w:pPr>
        <w:ind w:left="1004" w:hanging="72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9">
    <w:nsid w:val="30387F9F"/>
    <w:multiLevelType w:val="hybridMultilevel"/>
    <w:tmpl w:val="7242C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5BE02F2"/>
    <w:multiLevelType w:val="hybridMultilevel"/>
    <w:tmpl w:val="723CE51A"/>
    <w:lvl w:ilvl="0" w:tplc="FFEC96F2">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C938E6"/>
    <w:multiLevelType w:val="hybridMultilevel"/>
    <w:tmpl w:val="0318F42E"/>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3BD65322"/>
    <w:multiLevelType w:val="multilevel"/>
    <w:tmpl w:val="0130FBAE"/>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BD9212F"/>
    <w:multiLevelType w:val="hybridMultilevel"/>
    <w:tmpl w:val="61488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7E34E1"/>
    <w:multiLevelType w:val="hybridMultilevel"/>
    <w:tmpl w:val="CBAE78D8"/>
    <w:lvl w:ilvl="0" w:tplc="E6E20934">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08D1262"/>
    <w:multiLevelType w:val="hybridMultilevel"/>
    <w:tmpl w:val="AFEEC8FA"/>
    <w:lvl w:ilvl="0" w:tplc="EADA656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370E9A"/>
    <w:multiLevelType w:val="hybridMultilevel"/>
    <w:tmpl w:val="B5A406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BB42D9"/>
    <w:multiLevelType w:val="hybridMultilevel"/>
    <w:tmpl w:val="6346F792"/>
    <w:lvl w:ilvl="0" w:tplc="E6E2093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AFD7E1D"/>
    <w:multiLevelType w:val="hybridMultilevel"/>
    <w:tmpl w:val="54548952"/>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9">
    <w:nsid w:val="4CB03DC2"/>
    <w:multiLevelType w:val="multilevel"/>
    <w:tmpl w:val="D7F6B62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5C6B2D"/>
    <w:multiLevelType w:val="hybridMultilevel"/>
    <w:tmpl w:val="C5FAAF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4EE746FF"/>
    <w:multiLevelType w:val="multilevel"/>
    <w:tmpl w:val="0BE233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F0A74D2"/>
    <w:multiLevelType w:val="multilevel"/>
    <w:tmpl w:val="CECE58D0"/>
    <w:lvl w:ilvl="0">
      <w:start w:val="8"/>
      <w:numFmt w:val="decimal"/>
      <w:lvlText w:val="%1."/>
      <w:lvlJc w:val="left"/>
      <w:pPr>
        <w:ind w:left="360" w:hanging="360"/>
      </w:pPr>
      <w:rPr>
        <w:rFonts w:hint="default"/>
      </w:rPr>
    </w:lvl>
    <w:lvl w:ilvl="1">
      <w:start w:val="1"/>
      <w:numFmt w:val="decimal"/>
      <w:lvlText w:val="%1.%2."/>
      <w:lvlJc w:val="left"/>
      <w:pPr>
        <w:ind w:left="1146" w:hanging="72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2820FFD"/>
    <w:multiLevelType w:val="multilevel"/>
    <w:tmpl w:val="0094AB50"/>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56E132FD"/>
    <w:multiLevelType w:val="multilevel"/>
    <w:tmpl w:val="98F42DC6"/>
    <w:lvl w:ilvl="0">
      <w:start w:val="1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5">
    <w:nsid w:val="5A484D6E"/>
    <w:multiLevelType w:val="hybridMultilevel"/>
    <w:tmpl w:val="72BCEF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B4E068D"/>
    <w:multiLevelType w:val="hybridMultilevel"/>
    <w:tmpl w:val="9C3AFC70"/>
    <w:lvl w:ilvl="0" w:tplc="B2CE26B6">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AE1BF9"/>
    <w:multiLevelType w:val="hybridMultilevel"/>
    <w:tmpl w:val="CF464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3D017C"/>
    <w:multiLevelType w:val="hybridMultilevel"/>
    <w:tmpl w:val="493E5634"/>
    <w:lvl w:ilvl="0" w:tplc="E6E2093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F03B86"/>
    <w:multiLevelType w:val="multilevel"/>
    <w:tmpl w:val="63F068B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2162FC7"/>
    <w:multiLevelType w:val="hybridMultilevel"/>
    <w:tmpl w:val="82F67BF8"/>
    <w:lvl w:ilvl="0" w:tplc="040C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345109E"/>
    <w:multiLevelType w:val="multilevel"/>
    <w:tmpl w:val="63F068B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63922709"/>
    <w:multiLevelType w:val="multilevel"/>
    <w:tmpl w:val="8E1C745E"/>
    <w:lvl w:ilvl="0">
      <w:start w:val="2"/>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3">
    <w:nsid w:val="665A5D60"/>
    <w:multiLevelType w:val="multilevel"/>
    <w:tmpl w:val="0BE233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72F4FA0"/>
    <w:multiLevelType w:val="hybridMultilevel"/>
    <w:tmpl w:val="4936EDDA"/>
    <w:lvl w:ilvl="0" w:tplc="552AB3D4">
      <w:start w:val="1"/>
      <w:numFmt w:val="upperRoman"/>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9CA4B0C"/>
    <w:multiLevelType w:val="multilevel"/>
    <w:tmpl w:val="9FE6D2F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DE6E87"/>
    <w:multiLevelType w:val="multilevel"/>
    <w:tmpl w:val="0BE233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EA86CB7"/>
    <w:multiLevelType w:val="multilevel"/>
    <w:tmpl w:val="0018052A"/>
    <w:lvl w:ilvl="0">
      <w:start w:val="1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8">
    <w:nsid w:val="731428CD"/>
    <w:multiLevelType w:val="multilevel"/>
    <w:tmpl w:val="0F42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A36D12"/>
    <w:multiLevelType w:val="hybridMultilevel"/>
    <w:tmpl w:val="611CCA28"/>
    <w:lvl w:ilvl="0" w:tplc="E6E2093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9"/>
  </w:num>
  <w:num w:numId="2">
    <w:abstractNumId w:val="25"/>
  </w:num>
  <w:num w:numId="3">
    <w:abstractNumId w:val="27"/>
  </w:num>
  <w:num w:numId="4">
    <w:abstractNumId w:val="38"/>
  </w:num>
  <w:num w:numId="5">
    <w:abstractNumId w:val="24"/>
  </w:num>
  <w:num w:numId="6">
    <w:abstractNumId w:val="12"/>
  </w:num>
  <w:num w:numId="7">
    <w:abstractNumId w:val="7"/>
  </w:num>
  <w:num w:numId="8">
    <w:abstractNumId w:val="36"/>
  </w:num>
  <w:num w:numId="9">
    <w:abstractNumId w:val="10"/>
  </w:num>
  <w:num w:numId="10">
    <w:abstractNumId w:val="9"/>
  </w:num>
  <w:num w:numId="11">
    <w:abstractNumId w:val="17"/>
  </w:num>
  <w:num w:numId="12">
    <w:abstractNumId w:val="21"/>
  </w:num>
  <w:num w:numId="13">
    <w:abstractNumId w:val="2"/>
  </w:num>
  <w:num w:numId="14">
    <w:abstractNumId w:val="8"/>
  </w:num>
  <w:num w:numId="15">
    <w:abstractNumId w:val="48"/>
  </w:num>
  <w:num w:numId="16">
    <w:abstractNumId w:val="42"/>
  </w:num>
  <w:num w:numId="17">
    <w:abstractNumId w:val="46"/>
  </w:num>
  <w:num w:numId="18">
    <w:abstractNumId w:val="43"/>
  </w:num>
  <w:num w:numId="19">
    <w:abstractNumId w:val="31"/>
  </w:num>
  <w:num w:numId="20">
    <w:abstractNumId w:val="19"/>
  </w:num>
  <w:num w:numId="21">
    <w:abstractNumId w:val="39"/>
  </w:num>
  <w:num w:numId="22">
    <w:abstractNumId w:val="41"/>
  </w:num>
  <w:num w:numId="23">
    <w:abstractNumId w:val="32"/>
  </w:num>
  <w:num w:numId="24">
    <w:abstractNumId w:val="1"/>
  </w:num>
  <w:num w:numId="25">
    <w:abstractNumId w:val="33"/>
  </w:num>
  <w:num w:numId="26">
    <w:abstractNumId w:val="22"/>
  </w:num>
  <w:num w:numId="27">
    <w:abstractNumId w:val="13"/>
  </w:num>
  <w:num w:numId="28">
    <w:abstractNumId w:val="3"/>
  </w:num>
  <w:num w:numId="29">
    <w:abstractNumId w:val="30"/>
  </w:num>
  <w:num w:numId="30">
    <w:abstractNumId w:val="34"/>
  </w:num>
  <w:num w:numId="31">
    <w:abstractNumId w:val="45"/>
  </w:num>
  <w:num w:numId="32">
    <w:abstractNumId w:val="16"/>
  </w:num>
  <w:num w:numId="33">
    <w:abstractNumId w:val="11"/>
  </w:num>
  <w:num w:numId="34">
    <w:abstractNumId w:val="47"/>
  </w:num>
  <w:num w:numId="35">
    <w:abstractNumId w:val="0"/>
  </w:num>
  <w:num w:numId="36">
    <w:abstractNumId w:val="29"/>
  </w:num>
  <w:num w:numId="37">
    <w:abstractNumId w:val="4"/>
  </w:num>
  <w:num w:numId="38">
    <w:abstractNumId w:val="15"/>
  </w:num>
  <w:num w:numId="39">
    <w:abstractNumId w:val="37"/>
  </w:num>
  <w:num w:numId="40">
    <w:abstractNumId w:val="23"/>
  </w:num>
  <w:num w:numId="41">
    <w:abstractNumId w:val="14"/>
  </w:num>
  <w:num w:numId="42">
    <w:abstractNumId w:val="44"/>
  </w:num>
  <w:num w:numId="43">
    <w:abstractNumId w:val="18"/>
  </w:num>
  <w:num w:numId="44">
    <w:abstractNumId w:val="35"/>
  </w:num>
  <w:num w:numId="45">
    <w:abstractNumId w:val="40"/>
  </w:num>
  <w:num w:numId="46">
    <w:abstractNumId w:val="6"/>
  </w:num>
  <w:num w:numId="47">
    <w:abstractNumId w:val="26"/>
  </w:num>
  <w:num w:numId="48">
    <w:abstractNumId w:val="20"/>
  </w:num>
  <w:num w:numId="49">
    <w:abstractNumId w:val="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A0"/>
    <w:rsid w:val="00003D16"/>
    <w:rsid w:val="00005721"/>
    <w:rsid w:val="00016124"/>
    <w:rsid w:val="00024A1B"/>
    <w:rsid w:val="00025B5C"/>
    <w:rsid w:val="000369FE"/>
    <w:rsid w:val="00040B8F"/>
    <w:rsid w:val="000415BE"/>
    <w:rsid w:val="0004516F"/>
    <w:rsid w:val="00066FDE"/>
    <w:rsid w:val="00067D8C"/>
    <w:rsid w:val="0008235F"/>
    <w:rsid w:val="00096B33"/>
    <w:rsid w:val="000B4635"/>
    <w:rsid w:val="000B5938"/>
    <w:rsid w:val="000C51AE"/>
    <w:rsid w:val="000C76D6"/>
    <w:rsid w:val="000D410E"/>
    <w:rsid w:val="00116436"/>
    <w:rsid w:val="0012340B"/>
    <w:rsid w:val="00123852"/>
    <w:rsid w:val="00123BC9"/>
    <w:rsid w:val="00146083"/>
    <w:rsid w:val="00153251"/>
    <w:rsid w:val="0016112A"/>
    <w:rsid w:val="0016442F"/>
    <w:rsid w:val="00184901"/>
    <w:rsid w:val="001976D3"/>
    <w:rsid w:val="001A7B35"/>
    <w:rsid w:val="001B5CA5"/>
    <w:rsid w:val="001C52D6"/>
    <w:rsid w:val="001C740A"/>
    <w:rsid w:val="001D1012"/>
    <w:rsid w:val="001D398E"/>
    <w:rsid w:val="001D4D60"/>
    <w:rsid w:val="001E5CA1"/>
    <w:rsid w:val="001E69E3"/>
    <w:rsid w:val="001F476F"/>
    <w:rsid w:val="00214A3E"/>
    <w:rsid w:val="00217F47"/>
    <w:rsid w:val="00244DB1"/>
    <w:rsid w:val="00276A73"/>
    <w:rsid w:val="00295816"/>
    <w:rsid w:val="002B7D0D"/>
    <w:rsid w:val="002D0911"/>
    <w:rsid w:val="002E0359"/>
    <w:rsid w:val="002F2860"/>
    <w:rsid w:val="00311D9E"/>
    <w:rsid w:val="00361FF4"/>
    <w:rsid w:val="003A22F7"/>
    <w:rsid w:val="003A2395"/>
    <w:rsid w:val="003C2DD5"/>
    <w:rsid w:val="003E26AC"/>
    <w:rsid w:val="003E26C9"/>
    <w:rsid w:val="003E3A08"/>
    <w:rsid w:val="003F019B"/>
    <w:rsid w:val="003F5BAB"/>
    <w:rsid w:val="00401DA8"/>
    <w:rsid w:val="00424465"/>
    <w:rsid w:val="004310DB"/>
    <w:rsid w:val="00432ED6"/>
    <w:rsid w:val="00433CC1"/>
    <w:rsid w:val="00444A61"/>
    <w:rsid w:val="0045165C"/>
    <w:rsid w:val="004665E3"/>
    <w:rsid w:val="00472398"/>
    <w:rsid w:val="00477DFF"/>
    <w:rsid w:val="004969BB"/>
    <w:rsid w:val="004B376C"/>
    <w:rsid w:val="004D1143"/>
    <w:rsid w:val="004D7161"/>
    <w:rsid w:val="004E19E0"/>
    <w:rsid w:val="004F0AAF"/>
    <w:rsid w:val="00522586"/>
    <w:rsid w:val="00546EF5"/>
    <w:rsid w:val="0056514E"/>
    <w:rsid w:val="005715AA"/>
    <w:rsid w:val="00583DB3"/>
    <w:rsid w:val="00590C9E"/>
    <w:rsid w:val="00594E13"/>
    <w:rsid w:val="00596A90"/>
    <w:rsid w:val="005A7518"/>
    <w:rsid w:val="005C6040"/>
    <w:rsid w:val="005C7C44"/>
    <w:rsid w:val="005D6DA0"/>
    <w:rsid w:val="0060032E"/>
    <w:rsid w:val="006146F3"/>
    <w:rsid w:val="0063201B"/>
    <w:rsid w:val="0063430D"/>
    <w:rsid w:val="006343DB"/>
    <w:rsid w:val="00634DF5"/>
    <w:rsid w:val="00644000"/>
    <w:rsid w:val="00645C0B"/>
    <w:rsid w:val="00660AC6"/>
    <w:rsid w:val="00661C50"/>
    <w:rsid w:val="006639D4"/>
    <w:rsid w:val="00666283"/>
    <w:rsid w:val="00673221"/>
    <w:rsid w:val="00682E47"/>
    <w:rsid w:val="00693F63"/>
    <w:rsid w:val="006C4A65"/>
    <w:rsid w:val="006D493F"/>
    <w:rsid w:val="006E30B7"/>
    <w:rsid w:val="006E3216"/>
    <w:rsid w:val="00716599"/>
    <w:rsid w:val="00741ACD"/>
    <w:rsid w:val="007759CE"/>
    <w:rsid w:val="007769E4"/>
    <w:rsid w:val="007A4795"/>
    <w:rsid w:val="007B6FE4"/>
    <w:rsid w:val="007C7894"/>
    <w:rsid w:val="007D1906"/>
    <w:rsid w:val="007D3C88"/>
    <w:rsid w:val="007E1F5B"/>
    <w:rsid w:val="00812EBD"/>
    <w:rsid w:val="00821F99"/>
    <w:rsid w:val="008411FD"/>
    <w:rsid w:val="00872C11"/>
    <w:rsid w:val="008842CC"/>
    <w:rsid w:val="00886238"/>
    <w:rsid w:val="008936F3"/>
    <w:rsid w:val="00896450"/>
    <w:rsid w:val="008A0F16"/>
    <w:rsid w:val="008C09C7"/>
    <w:rsid w:val="008D0AB6"/>
    <w:rsid w:val="009036A0"/>
    <w:rsid w:val="0091002D"/>
    <w:rsid w:val="0091168B"/>
    <w:rsid w:val="00915353"/>
    <w:rsid w:val="00917014"/>
    <w:rsid w:val="00917AAD"/>
    <w:rsid w:val="0093111E"/>
    <w:rsid w:val="00950E72"/>
    <w:rsid w:val="00955B63"/>
    <w:rsid w:val="00976811"/>
    <w:rsid w:val="00977A39"/>
    <w:rsid w:val="00991BC9"/>
    <w:rsid w:val="0099564F"/>
    <w:rsid w:val="009B7D83"/>
    <w:rsid w:val="009C335A"/>
    <w:rsid w:val="009C6DAF"/>
    <w:rsid w:val="009C6DED"/>
    <w:rsid w:val="009E59A2"/>
    <w:rsid w:val="009F6D65"/>
    <w:rsid w:val="00A073C4"/>
    <w:rsid w:val="00A16551"/>
    <w:rsid w:val="00A16A76"/>
    <w:rsid w:val="00A378D3"/>
    <w:rsid w:val="00A55750"/>
    <w:rsid w:val="00A71071"/>
    <w:rsid w:val="00A8164A"/>
    <w:rsid w:val="00A820CE"/>
    <w:rsid w:val="00A83721"/>
    <w:rsid w:val="00A838CA"/>
    <w:rsid w:val="00A839F2"/>
    <w:rsid w:val="00A8545B"/>
    <w:rsid w:val="00A8777D"/>
    <w:rsid w:val="00AA3975"/>
    <w:rsid w:val="00AB0F05"/>
    <w:rsid w:val="00AB4461"/>
    <w:rsid w:val="00AC167F"/>
    <w:rsid w:val="00AC712A"/>
    <w:rsid w:val="00AF062E"/>
    <w:rsid w:val="00AF15F6"/>
    <w:rsid w:val="00AF5FEB"/>
    <w:rsid w:val="00AF6123"/>
    <w:rsid w:val="00B071C6"/>
    <w:rsid w:val="00B42E8B"/>
    <w:rsid w:val="00B43492"/>
    <w:rsid w:val="00B47D52"/>
    <w:rsid w:val="00B741DE"/>
    <w:rsid w:val="00B85372"/>
    <w:rsid w:val="00B85BF2"/>
    <w:rsid w:val="00BA4CFF"/>
    <w:rsid w:val="00BB3EDD"/>
    <w:rsid w:val="00BD78A4"/>
    <w:rsid w:val="00BE3C0B"/>
    <w:rsid w:val="00BF3F95"/>
    <w:rsid w:val="00C3721C"/>
    <w:rsid w:val="00C60C04"/>
    <w:rsid w:val="00C671DA"/>
    <w:rsid w:val="00C84774"/>
    <w:rsid w:val="00C93404"/>
    <w:rsid w:val="00CA3338"/>
    <w:rsid w:val="00CA3F4D"/>
    <w:rsid w:val="00CB3070"/>
    <w:rsid w:val="00CB3D26"/>
    <w:rsid w:val="00CB430D"/>
    <w:rsid w:val="00CC00C4"/>
    <w:rsid w:val="00CC2A4D"/>
    <w:rsid w:val="00CC733E"/>
    <w:rsid w:val="00CD2861"/>
    <w:rsid w:val="00CD2AFC"/>
    <w:rsid w:val="00CE282F"/>
    <w:rsid w:val="00CE289B"/>
    <w:rsid w:val="00CF058B"/>
    <w:rsid w:val="00D118C4"/>
    <w:rsid w:val="00D13EC2"/>
    <w:rsid w:val="00D14F04"/>
    <w:rsid w:val="00D27134"/>
    <w:rsid w:val="00D3306F"/>
    <w:rsid w:val="00D334E0"/>
    <w:rsid w:val="00D36EEC"/>
    <w:rsid w:val="00D641EA"/>
    <w:rsid w:val="00D65CA9"/>
    <w:rsid w:val="00D735C3"/>
    <w:rsid w:val="00D73D69"/>
    <w:rsid w:val="00D80BED"/>
    <w:rsid w:val="00D834FE"/>
    <w:rsid w:val="00D92C9E"/>
    <w:rsid w:val="00D96971"/>
    <w:rsid w:val="00DB4835"/>
    <w:rsid w:val="00DB74D4"/>
    <w:rsid w:val="00DE1A47"/>
    <w:rsid w:val="00DF4A78"/>
    <w:rsid w:val="00DF51EE"/>
    <w:rsid w:val="00E116D4"/>
    <w:rsid w:val="00E25E0C"/>
    <w:rsid w:val="00E3099F"/>
    <w:rsid w:val="00E319A5"/>
    <w:rsid w:val="00E51962"/>
    <w:rsid w:val="00E840B0"/>
    <w:rsid w:val="00E975B3"/>
    <w:rsid w:val="00EC5665"/>
    <w:rsid w:val="00ED59A6"/>
    <w:rsid w:val="00F01E49"/>
    <w:rsid w:val="00F140DF"/>
    <w:rsid w:val="00F23B94"/>
    <w:rsid w:val="00F42093"/>
    <w:rsid w:val="00F51A13"/>
    <w:rsid w:val="00F60ED9"/>
    <w:rsid w:val="00F6167E"/>
    <w:rsid w:val="00F6535A"/>
    <w:rsid w:val="00F65FCE"/>
    <w:rsid w:val="00FA2814"/>
    <w:rsid w:val="00FA4A26"/>
    <w:rsid w:val="00FB0E66"/>
    <w:rsid w:val="00FB1160"/>
    <w:rsid w:val="00FB5D73"/>
    <w:rsid w:val="00FD403C"/>
    <w:rsid w:val="00FD471E"/>
    <w:rsid w:val="00FD65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D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1B"/>
    <w:rPr>
      <w:rFonts w:ascii="Calibri" w:eastAsia="Calibri" w:hAnsi="Calibri" w:cs="Times New Roman"/>
      <w:lang w:val="it-IT"/>
    </w:rPr>
  </w:style>
  <w:style w:type="paragraph" w:styleId="Heading1">
    <w:name w:val="heading 1"/>
    <w:basedOn w:val="Normal"/>
    <w:next w:val="Normal"/>
    <w:link w:val="Heading1Char"/>
    <w:uiPriority w:val="9"/>
    <w:qFormat/>
    <w:rsid w:val="001C740A"/>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1C740A"/>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47"/>
    <w:pPr>
      <w:tabs>
        <w:tab w:val="center" w:pos="4819"/>
        <w:tab w:val="right" w:pos="9638"/>
      </w:tabs>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217F47"/>
  </w:style>
  <w:style w:type="paragraph" w:styleId="Footer">
    <w:name w:val="footer"/>
    <w:basedOn w:val="Normal"/>
    <w:link w:val="FooterChar"/>
    <w:uiPriority w:val="99"/>
    <w:unhideWhenUsed/>
    <w:rsid w:val="00217F47"/>
    <w:pPr>
      <w:tabs>
        <w:tab w:val="center" w:pos="4819"/>
        <w:tab w:val="right" w:pos="9638"/>
      </w:tabs>
      <w:spacing w:after="0" w:line="240" w:lineRule="auto"/>
    </w:pPr>
    <w:rPr>
      <w:rFonts w:asciiTheme="minorHAnsi" w:eastAsiaTheme="minorHAnsi" w:hAnsiTheme="minorHAnsi" w:cstheme="minorBidi"/>
      <w:lang w:val="fr-FR"/>
    </w:rPr>
  </w:style>
  <w:style w:type="character" w:customStyle="1" w:styleId="FooterChar">
    <w:name w:val="Footer Char"/>
    <w:basedOn w:val="DefaultParagraphFont"/>
    <w:link w:val="Footer"/>
    <w:uiPriority w:val="99"/>
    <w:rsid w:val="00217F47"/>
  </w:style>
  <w:style w:type="paragraph" w:styleId="BalloonText">
    <w:name w:val="Balloon Text"/>
    <w:basedOn w:val="Normal"/>
    <w:link w:val="BalloonTextChar"/>
    <w:uiPriority w:val="99"/>
    <w:semiHidden/>
    <w:unhideWhenUsed/>
    <w:rsid w:val="00217F47"/>
    <w:pPr>
      <w:spacing w:after="0" w:line="240" w:lineRule="auto"/>
    </w:pPr>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217F47"/>
    <w:rPr>
      <w:rFonts w:ascii="Tahoma" w:hAnsi="Tahoma" w:cs="Tahoma"/>
      <w:sz w:val="16"/>
      <w:szCs w:val="16"/>
    </w:rPr>
  </w:style>
  <w:style w:type="paragraph" w:styleId="BodyText">
    <w:name w:val="Body Text"/>
    <w:basedOn w:val="Normal"/>
    <w:link w:val="BodyTextChar"/>
    <w:uiPriority w:val="99"/>
    <w:unhideWhenUsed/>
    <w:rsid w:val="00024A1B"/>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rsid w:val="00024A1B"/>
    <w:rPr>
      <w:rFonts w:ascii="Times New Roman" w:eastAsia="Times New Roman" w:hAnsi="Times New Roman" w:cs="Times New Roman"/>
      <w:sz w:val="24"/>
      <w:szCs w:val="24"/>
      <w:lang w:val="it-IT" w:eastAsia="ar-SA"/>
    </w:rPr>
  </w:style>
  <w:style w:type="character" w:customStyle="1" w:styleId="Heading1Char">
    <w:name w:val="Heading 1 Char"/>
    <w:basedOn w:val="DefaultParagraphFont"/>
    <w:link w:val="Heading1"/>
    <w:uiPriority w:val="9"/>
    <w:rsid w:val="001C740A"/>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semiHidden/>
    <w:rsid w:val="001C740A"/>
    <w:rPr>
      <w:rFonts w:ascii="Cambria" w:eastAsia="Times New Roman" w:hAnsi="Cambria" w:cs="Times New Roman"/>
      <w:i/>
      <w:iCs/>
      <w:color w:val="243F60"/>
    </w:rPr>
  </w:style>
  <w:style w:type="paragraph" w:styleId="Caption">
    <w:name w:val="caption"/>
    <w:basedOn w:val="Normal"/>
    <w:next w:val="Normal"/>
    <w:semiHidden/>
    <w:unhideWhenUsed/>
    <w:qFormat/>
    <w:rsid w:val="001C740A"/>
    <w:pPr>
      <w:spacing w:after="0" w:line="240" w:lineRule="auto"/>
      <w:jc w:val="both"/>
    </w:pPr>
    <w:rPr>
      <w:rFonts w:ascii="Times New Roman" w:eastAsia="Times New Roman" w:hAnsi="Times New Roman"/>
      <w:b/>
      <w:bCs/>
      <w:sz w:val="24"/>
      <w:szCs w:val="20"/>
      <w:u w:val="single"/>
      <w:lang w:eastAsia="it-IT"/>
    </w:rPr>
  </w:style>
  <w:style w:type="paragraph" w:customStyle="1" w:styleId="Testopredefinito">
    <w:name w:val="Testo predefinito"/>
    <w:basedOn w:val="Normal"/>
    <w:rsid w:val="001C740A"/>
    <w:pPr>
      <w:autoSpaceDE w:val="0"/>
      <w:autoSpaceDN w:val="0"/>
      <w:spacing w:after="0" w:line="240" w:lineRule="auto"/>
    </w:pPr>
    <w:rPr>
      <w:rFonts w:ascii="Times New Roman" w:eastAsia="Times New Roman" w:hAnsi="Times New Roman"/>
      <w:sz w:val="24"/>
      <w:szCs w:val="20"/>
      <w:lang w:eastAsia="fr-FR"/>
    </w:rPr>
  </w:style>
  <w:style w:type="paragraph" w:styleId="ListParagraph">
    <w:name w:val="List Paragraph"/>
    <w:aliases w:val="References,Liste couleur - Accent 11,Liste couleur - Accent 111,List Paragraph nowy,Numbered List Paragraph,List Paragraph (numbered (a))"/>
    <w:basedOn w:val="Normal"/>
    <w:link w:val="ListParagraphChar"/>
    <w:uiPriority w:val="34"/>
    <w:qFormat/>
    <w:rsid w:val="001C740A"/>
    <w:pPr>
      <w:ind w:left="720"/>
      <w:contextualSpacing/>
    </w:pPr>
  </w:style>
  <w:style w:type="table" w:styleId="TableGrid">
    <w:name w:val="Table Grid"/>
    <w:basedOn w:val="TableNormal"/>
    <w:uiPriority w:val="39"/>
    <w:rsid w:val="001C740A"/>
    <w:pPr>
      <w:spacing w:after="0" w:line="240" w:lineRule="auto"/>
    </w:pPr>
    <w:rPr>
      <w:rFonts w:ascii="Calibri" w:eastAsia="Times New Roman" w:hAnsi="Calibri" w:cs="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1C740A"/>
    <w:rPr>
      <w:sz w:val="16"/>
      <w:szCs w:val="16"/>
    </w:rPr>
  </w:style>
  <w:style w:type="paragraph" w:styleId="CommentText">
    <w:name w:val="annotation text"/>
    <w:basedOn w:val="Normal"/>
    <w:link w:val="CommentTextChar"/>
    <w:uiPriority w:val="99"/>
    <w:semiHidden/>
    <w:rsid w:val="001C740A"/>
    <w:pPr>
      <w:spacing w:after="0" w:line="240" w:lineRule="auto"/>
    </w:pPr>
    <w:rPr>
      <w:rFonts w:ascii="Times New Roman" w:eastAsia="MS Mincho" w:hAnsi="Times New Roman"/>
      <w:sz w:val="20"/>
      <w:szCs w:val="20"/>
    </w:rPr>
  </w:style>
  <w:style w:type="character" w:customStyle="1" w:styleId="CommentTextChar">
    <w:name w:val="Comment Text Char"/>
    <w:basedOn w:val="DefaultParagraphFont"/>
    <w:link w:val="CommentText"/>
    <w:uiPriority w:val="99"/>
    <w:semiHidden/>
    <w:rsid w:val="001C740A"/>
    <w:rPr>
      <w:rFonts w:ascii="Times New Roman" w:eastAsia="MS Mincho" w:hAnsi="Times New Roman" w:cs="Times New Roman"/>
      <w:sz w:val="20"/>
      <w:szCs w:val="20"/>
    </w:rPr>
  </w:style>
  <w:style w:type="character" w:customStyle="1" w:styleId="hps">
    <w:name w:val="hps"/>
    <w:basedOn w:val="DefaultParagraphFont"/>
    <w:uiPriority w:val="99"/>
    <w:rsid w:val="001C740A"/>
  </w:style>
  <w:style w:type="character" w:customStyle="1" w:styleId="atn">
    <w:name w:val="atn"/>
    <w:basedOn w:val="DefaultParagraphFont"/>
    <w:uiPriority w:val="99"/>
    <w:rsid w:val="001C740A"/>
  </w:style>
  <w:style w:type="character" w:customStyle="1" w:styleId="alt-edited">
    <w:name w:val="alt-edited"/>
    <w:basedOn w:val="DefaultParagraphFont"/>
    <w:uiPriority w:val="99"/>
    <w:rsid w:val="001C740A"/>
  </w:style>
  <w:style w:type="paragraph" w:styleId="NoSpacing">
    <w:name w:val="No Spacing"/>
    <w:uiPriority w:val="1"/>
    <w:qFormat/>
    <w:rsid w:val="00CC2A4D"/>
    <w:pPr>
      <w:spacing w:after="0" w:line="240" w:lineRule="auto"/>
    </w:pPr>
    <w:rPr>
      <w:rFonts w:ascii="Calibri" w:eastAsia="Calibri" w:hAnsi="Calibri" w:cs="Times New Roman"/>
      <w:lang w:val="it-IT"/>
    </w:rPr>
  </w:style>
  <w:style w:type="paragraph" w:styleId="CommentSubject">
    <w:name w:val="annotation subject"/>
    <w:basedOn w:val="CommentText"/>
    <w:next w:val="CommentText"/>
    <w:link w:val="CommentSubjectChar"/>
    <w:uiPriority w:val="99"/>
    <w:semiHidden/>
    <w:unhideWhenUsed/>
    <w:rsid w:val="00812EBD"/>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812EBD"/>
    <w:rPr>
      <w:rFonts w:ascii="Calibri" w:eastAsia="Calibri" w:hAnsi="Calibri" w:cs="Times New Roman"/>
      <w:b/>
      <w:bCs/>
      <w:sz w:val="20"/>
      <w:szCs w:val="20"/>
      <w:lang w:val="it-IT"/>
    </w:rPr>
  </w:style>
  <w:style w:type="paragraph" w:customStyle="1" w:styleId="Level1">
    <w:name w:val="Level 1"/>
    <w:rsid w:val="00E25E0C"/>
    <w:pPr>
      <w:widowControl w:val="0"/>
      <w:suppressAutoHyphens/>
      <w:autoSpaceDE w:val="0"/>
      <w:spacing w:after="0" w:line="240" w:lineRule="auto"/>
      <w:ind w:left="720"/>
      <w:jc w:val="both"/>
    </w:pPr>
    <w:rPr>
      <w:rFonts w:ascii="Times New Roman" w:eastAsia="Times New Roman" w:hAnsi="Times New Roman" w:cs="Times New Roman"/>
      <w:sz w:val="24"/>
      <w:szCs w:val="24"/>
      <w:lang w:val="fr-CH" w:eastAsia="ar-SA"/>
    </w:rPr>
  </w:style>
  <w:style w:type="paragraph" w:customStyle="1" w:styleId="spip">
    <w:name w:val="spip"/>
    <w:basedOn w:val="Normal"/>
    <w:rsid w:val="00401DA8"/>
    <w:pPr>
      <w:spacing w:before="100" w:beforeAutospacing="1" w:after="100" w:afterAutospacing="1" w:line="240" w:lineRule="auto"/>
    </w:pPr>
    <w:rPr>
      <w:rFonts w:ascii="Arial" w:eastAsia="Times New Roman" w:hAnsi="Arial" w:cs="Arial"/>
      <w:color w:val="333333"/>
      <w:sz w:val="17"/>
      <w:szCs w:val="17"/>
      <w:lang w:eastAsia="it-IT"/>
    </w:rPr>
  </w:style>
  <w:style w:type="character" w:customStyle="1" w:styleId="ListParagraphChar">
    <w:name w:val="List Paragraph Char"/>
    <w:aliases w:val="References Char,Liste couleur - Accent 11 Char,Liste couleur - Accent 111 Char,List Paragraph nowy Char,Numbered List Paragraph Char,List Paragraph (numbered (a)) Char"/>
    <w:link w:val="ListParagraph"/>
    <w:uiPriority w:val="34"/>
    <w:locked/>
    <w:rsid w:val="00E51962"/>
    <w:rPr>
      <w:rFonts w:ascii="Calibri" w:eastAsia="Calibri" w:hAnsi="Calibri" w:cs="Times New Roman"/>
      <w:lang w:val="it-IT"/>
    </w:rPr>
  </w:style>
  <w:style w:type="character" w:styleId="Hyperlink">
    <w:name w:val="Hyperlink"/>
    <w:basedOn w:val="DefaultParagraphFont"/>
    <w:uiPriority w:val="99"/>
    <w:unhideWhenUsed/>
    <w:rsid w:val="00CC00C4"/>
    <w:rPr>
      <w:color w:val="0000FF" w:themeColor="hyperlink"/>
      <w:u w:val="single"/>
    </w:rPr>
  </w:style>
  <w:style w:type="character" w:customStyle="1" w:styleId="Menzionenonrisolta1">
    <w:name w:val="Menzione non risolta1"/>
    <w:basedOn w:val="DefaultParagraphFont"/>
    <w:uiPriority w:val="99"/>
    <w:semiHidden/>
    <w:unhideWhenUsed/>
    <w:rsid w:val="00CC0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1B"/>
    <w:rPr>
      <w:rFonts w:ascii="Calibri" w:eastAsia="Calibri" w:hAnsi="Calibri" w:cs="Times New Roman"/>
      <w:lang w:val="it-IT"/>
    </w:rPr>
  </w:style>
  <w:style w:type="paragraph" w:styleId="Heading1">
    <w:name w:val="heading 1"/>
    <w:basedOn w:val="Normal"/>
    <w:next w:val="Normal"/>
    <w:link w:val="Heading1Char"/>
    <w:uiPriority w:val="9"/>
    <w:qFormat/>
    <w:rsid w:val="001C740A"/>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1C740A"/>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47"/>
    <w:pPr>
      <w:tabs>
        <w:tab w:val="center" w:pos="4819"/>
        <w:tab w:val="right" w:pos="9638"/>
      </w:tabs>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217F47"/>
  </w:style>
  <w:style w:type="paragraph" w:styleId="Footer">
    <w:name w:val="footer"/>
    <w:basedOn w:val="Normal"/>
    <w:link w:val="FooterChar"/>
    <w:uiPriority w:val="99"/>
    <w:unhideWhenUsed/>
    <w:rsid w:val="00217F47"/>
    <w:pPr>
      <w:tabs>
        <w:tab w:val="center" w:pos="4819"/>
        <w:tab w:val="right" w:pos="9638"/>
      </w:tabs>
      <w:spacing w:after="0" w:line="240" w:lineRule="auto"/>
    </w:pPr>
    <w:rPr>
      <w:rFonts w:asciiTheme="minorHAnsi" w:eastAsiaTheme="minorHAnsi" w:hAnsiTheme="minorHAnsi" w:cstheme="minorBidi"/>
      <w:lang w:val="fr-FR"/>
    </w:rPr>
  </w:style>
  <w:style w:type="character" w:customStyle="1" w:styleId="FooterChar">
    <w:name w:val="Footer Char"/>
    <w:basedOn w:val="DefaultParagraphFont"/>
    <w:link w:val="Footer"/>
    <w:uiPriority w:val="99"/>
    <w:rsid w:val="00217F47"/>
  </w:style>
  <w:style w:type="paragraph" w:styleId="BalloonText">
    <w:name w:val="Balloon Text"/>
    <w:basedOn w:val="Normal"/>
    <w:link w:val="BalloonTextChar"/>
    <w:uiPriority w:val="99"/>
    <w:semiHidden/>
    <w:unhideWhenUsed/>
    <w:rsid w:val="00217F47"/>
    <w:pPr>
      <w:spacing w:after="0" w:line="240" w:lineRule="auto"/>
    </w:pPr>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217F47"/>
    <w:rPr>
      <w:rFonts w:ascii="Tahoma" w:hAnsi="Tahoma" w:cs="Tahoma"/>
      <w:sz w:val="16"/>
      <w:szCs w:val="16"/>
    </w:rPr>
  </w:style>
  <w:style w:type="paragraph" w:styleId="BodyText">
    <w:name w:val="Body Text"/>
    <w:basedOn w:val="Normal"/>
    <w:link w:val="BodyTextChar"/>
    <w:uiPriority w:val="99"/>
    <w:unhideWhenUsed/>
    <w:rsid w:val="00024A1B"/>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rsid w:val="00024A1B"/>
    <w:rPr>
      <w:rFonts w:ascii="Times New Roman" w:eastAsia="Times New Roman" w:hAnsi="Times New Roman" w:cs="Times New Roman"/>
      <w:sz w:val="24"/>
      <w:szCs w:val="24"/>
      <w:lang w:val="it-IT" w:eastAsia="ar-SA"/>
    </w:rPr>
  </w:style>
  <w:style w:type="character" w:customStyle="1" w:styleId="Heading1Char">
    <w:name w:val="Heading 1 Char"/>
    <w:basedOn w:val="DefaultParagraphFont"/>
    <w:link w:val="Heading1"/>
    <w:uiPriority w:val="9"/>
    <w:rsid w:val="001C740A"/>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semiHidden/>
    <w:rsid w:val="001C740A"/>
    <w:rPr>
      <w:rFonts w:ascii="Cambria" w:eastAsia="Times New Roman" w:hAnsi="Cambria" w:cs="Times New Roman"/>
      <w:i/>
      <w:iCs/>
      <w:color w:val="243F60"/>
    </w:rPr>
  </w:style>
  <w:style w:type="paragraph" w:styleId="Caption">
    <w:name w:val="caption"/>
    <w:basedOn w:val="Normal"/>
    <w:next w:val="Normal"/>
    <w:semiHidden/>
    <w:unhideWhenUsed/>
    <w:qFormat/>
    <w:rsid w:val="001C740A"/>
    <w:pPr>
      <w:spacing w:after="0" w:line="240" w:lineRule="auto"/>
      <w:jc w:val="both"/>
    </w:pPr>
    <w:rPr>
      <w:rFonts w:ascii="Times New Roman" w:eastAsia="Times New Roman" w:hAnsi="Times New Roman"/>
      <w:b/>
      <w:bCs/>
      <w:sz w:val="24"/>
      <w:szCs w:val="20"/>
      <w:u w:val="single"/>
      <w:lang w:eastAsia="it-IT"/>
    </w:rPr>
  </w:style>
  <w:style w:type="paragraph" w:customStyle="1" w:styleId="Testopredefinito">
    <w:name w:val="Testo predefinito"/>
    <w:basedOn w:val="Normal"/>
    <w:rsid w:val="001C740A"/>
    <w:pPr>
      <w:autoSpaceDE w:val="0"/>
      <w:autoSpaceDN w:val="0"/>
      <w:spacing w:after="0" w:line="240" w:lineRule="auto"/>
    </w:pPr>
    <w:rPr>
      <w:rFonts w:ascii="Times New Roman" w:eastAsia="Times New Roman" w:hAnsi="Times New Roman"/>
      <w:sz w:val="24"/>
      <w:szCs w:val="20"/>
      <w:lang w:eastAsia="fr-FR"/>
    </w:rPr>
  </w:style>
  <w:style w:type="paragraph" w:styleId="ListParagraph">
    <w:name w:val="List Paragraph"/>
    <w:aliases w:val="References,Liste couleur - Accent 11,Liste couleur - Accent 111,List Paragraph nowy,Numbered List Paragraph,List Paragraph (numbered (a))"/>
    <w:basedOn w:val="Normal"/>
    <w:link w:val="ListParagraphChar"/>
    <w:uiPriority w:val="34"/>
    <w:qFormat/>
    <w:rsid w:val="001C740A"/>
    <w:pPr>
      <w:ind w:left="720"/>
      <w:contextualSpacing/>
    </w:pPr>
  </w:style>
  <w:style w:type="table" w:styleId="TableGrid">
    <w:name w:val="Table Grid"/>
    <w:basedOn w:val="TableNormal"/>
    <w:uiPriority w:val="39"/>
    <w:rsid w:val="001C740A"/>
    <w:pPr>
      <w:spacing w:after="0" w:line="240" w:lineRule="auto"/>
    </w:pPr>
    <w:rPr>
      <w:rFonts w:ascii="Calibri" w:eastAsia="Times New Roman" w:hAnsi="Calibri" w:cs="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1C740A"/>
    <w:rPr>
      <w:sz w:val="16"/>
      <w:szCs w:val="16"/>
    </w:rPr>
  </w:style>
  <w:style w:type="paragraph" w:styleId="CommentText">
    <w:name w:val="annotation text"/>
    <w:basedOn w:val="Normal"/>
    <w:link w:val="CommentTextChar"/>
    <w:uiPriority w:val="99"/>
    <w:semiHidden/>
    <w:rsid w:val="001C740A"/>
    <w:pPr>
      <w:spacing w:after="0" w:line="240" w:lineRule="auto"/>
    </w:pPr>
    <w:rPr>
      <w:rFonts w:ascii="Times New Roman" w:eastAsia="MS Mincho" w:hAnsi="Times New Roman"/>
      <w:sz w:val="20"/>
      <w:szCs w:val="20"/>
    </w:rPr>
  </w:style>
  <w:style w:type="character" w:customStyle="1" w:styleId="CommentTextChar">
    <w:name w:val="Comment Text Char"/>
    <w:basedOn w:val="DefaultParagraphFont"/>
    <w:link w:val="CommentText"/>
    <w:uiPriority w:val="99"/>
    <w:semiHidden/>
    <w:rsid w:val="001C740A"/>
    <w:rPr>
      <w:rFonts w:ascii="Times New Roman" w:eastAsia="MS Mincho" w:hAnsi="Times New Roman" w:cs="Times New Roman"/>
      <w:sz w:val="20"/>
      <w:szCs w:val="20"/>
    </w:rPr>
  </w:style>
  <w:style w:type="character" w:customStyle="1" w:styleId="hps">
    <w:name w:val="hps"/>
    <w:basedOn w:val="DefaultParagraphFont"/>
    <w:uiPriority w:val="99"/>
    <w:rsid w:val="001C740A"/>
  </w:style>
  <w:style w:type="character" w:customStyle="1" w:styleId="atn">
    <w:name w:val="atn"/>
    <w:basedOn w:val="DefaultParagraphFont"/>
    <w:uiPriority w:val="99"/>
    <w:rsid w:val="001C740A"/>
  </w:style>
  <w:style w:type="character" w:customStyle="1" w:styleId="alt-edited">
    <w:name w:val="alt-edited"/>
    <w:basedOn w:val="DefaultParagraphFont"/>
    <w:uiPriority w:val="99"/>
    <w:rsid w:val="001C740A"/>
  </w:style>
  <w:style w:type="paragraph" w:styleId="NoSpacing">
    <w:name w:val="No Spacing"/>
    <w:uiPriority w:val="1"/>
    <w:qFormat/>
    <w:rsid w:val="00CC2A4D"/>
    <w:pPr>
      <w:spacing w:after="0" w:line="240" w:lineRule="auto"/>
    </w:pPr>
    <w:rPr>
      <w:rFonts w:ascii="Calibri" w:eastAsia="Calibri" w:hAnsi="Calibri" w:cs="Times New Roman"/>
      <w:lang w:val="it-IT"/>
    </w:rPr>
  </w:style>
  <w:style w:type="paragraph" w:styleId="CommentSubject">
    <w:name w:val="annotation subject"/>
    <w:basedOn w:val="CommentText"/>
    <w:next w:val="CommentText"/>
    <w:link w:val="CommentSubjectChar"/>
    <w:uiPriority w:val="99"/>
    <w:semiHidden/>
    <w:unhideWhenUsed/>
    <w:rsid w:val="00812EBD"/>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812EBD"/>
    <w:rPr>
      <w:rFonts w:ascii="Calibri" w:eastAsia="Calibri" w:hAnsi="Calibri" w:cs="Times New Roman"/>
      <w:b/>
      <w:bCs/>
      <w:sz w:val="20"/>
      <w:szCs w:val="20"/>
      <w:lang w:val="it-IT"/>
    </w:rPr>
  </w:style>
  <w:style w:type="paragraph" w:customStyle="1" w:styleId="Level1">
    <w:name w:val="Level 1"/>
    <w:rsid w:val="00E25E0C"/>
    <w:pPr>
      <w:widowControl w:val="0"/>
      <w:suppressAutoHyphens/>
      <w:autoSpaceDE w:val="0"/>
      <w:spacing w:after="0" w:line="240" w:lineRule="auto"/>
      <w:ind w:left="720"/>
      <w:jc w:val="both"/>
    </w:pPr>
    <w:rPr>
      <w:rFonts w:ascii="Times New Roman" w:eastAsia="Times New Roman" w:hAnsi="Times New Roman" w:cs="Times New Roman"/>
      <w:sz w:val="24"/>
      <w:szCs w:val="24"/>
      <w:lang w:val="fr-CH" w:eastAsia="ar-SA"/>
    </w:rPr>
  </w:style>
  <w:style w:type="paragraph" w:customStyle="1" w:styleId="spip">
    <w:name w:val="spip"/>
    <w:basedOn w:val="Normal"/>
    <w:rsid w:val="00401DA8"/>
    <w:pPr>
      <w:spacing w:before="100" w:beforeAutospacing="1" w:after="100" w:afterAutospacing="1" w:line="240" w:lineRule="auto"/>
    </w:pPr>
    <w:rPr>
      <w:rFonts w:ascii="Arial" w:eastAsia="Times New Roman" w:hAnsi="Arial" w:cs="Arial"/>
      <w:color w:val="333333"/>
      <w:sz w:val="17"/>
      <w:szCs w:val="17"/>
      <w:lang w:eastAsia="it-IT"/>
    </w:rPr>
  </w:style>
  <w:style w:type="character" w:customStyle="1" w:styleId="ListParagraphChar">
    <w:name w:val="List Paragraph Char"/>
    <w:aliases w:val="References Char,Liste couleur - Accent 11 Char,Liste couleur - Accent 111 Char,List Paragraph nowy Char,Numbered List Paragraph Char,List Paragraph (numbered (a)) Char"/>
    <w:link w:val="ListParagraph"/>
    <w:uiPriority w:val="34"/>
    <w:locked/>
    <w:rsid w:val="00E51962"/>
    <w:rPr>
      <w:rFonts w:ascii="Calibri" w:eastAsia="Calibri" w:hAnsi="Calibri" w:cs="Times New Roman"/>
      <w:lang w:val="it-IT"/>
    </w:rPr>
  </w:style>
  <w:style w:type="character" w:styleId="Hyperlink">
    <w:name w:val="Hyperlink"/>
    <w:basedOn w:val="DefaultParagraphFont"/>
    <w:uiPriority w:val="99"/>
    <w:unhideWhenUsed/>
    <w:rsid w:val="00CC00C4"/>
    <w:rPr>
      <w:color w:val="0000FF" w:themeColor="hyperlink"/>
      <w:u w:val="single"/>
    </w:rPr>
  </w:style>
  <w:style w:type="character" w:customStyle="1" w:styleId="Menzionenonrisolta1">
    <w:name w:val="Menzione non risolta1"/>
    <w:basedOn w:val="DefaultParagraphFont"/>
    <w:uiPriority w:val="99"/>
    <w:semiHidden/>
    <w:unhideWhenUsed/>
    <w:rsid w:val="00CC0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5179">
      <w:bodyDiv w:val="1"/>
      <w:marLeft w:val="0"/>
      <w:marRight w:val="0"/>
      <w:marTop w:val="0"/>
      <w:marBottom w:val="0"/>
      <w:divBdr>
        <w:top w:val="none" w:sz="0" w:space="0" w:color="auto"/>
        <w:left w:val="none" w:sz="0" w:space="0" w:color="auto"/>
        <w:bottom w:val="none" w:sz="0" w:space="0" w:color="auto"/>
        <w:right w:val="none" w:sz="0" w:space="0" w:color="auto"/>
      </w:divBdr>
    </w:div>
    <w:div w:id="171916188">
      <w:bodyDiv w:val="1"/>
      <w:marLeft w:val="0"/>
      <w:marRight w:val="0"/>
      <w:marTop w:val="0"/>
      <w:marBottom w:val="0"/>
      <w:divBdr>
        <w:top w:val="none" w:sz="0" w:space="0" w:color="auto"/>
        <w:left w:val="none" w:sz="0" w:space="0" w:color="auto"/>
        <w:bottom w:val="none" w:sz="0" w:space="0" w:color="auto"/>
        <w:right w:val="none" w:sz="0" w:space="0" w:color="auto"/>
      </w:divBdr>
    </w:div>
    <w:div w:id="630985830">
      <w:bodyDiv w:val="1"/>
      <w:marLeft w:val="0"/>
      <w:marRight w:val="0"/>
      <w:marTop w:val="0"/>
      <w:marBottom w:val="0"/>
      <w:divBdr>
        <w:top w:val="none" w:sz="0" w:space="0" w:color="auto"/>
        <w:left w:val="none" w:sz="0" w:space="0" w:color="auto"/>
        <w:bottom w:val="none" w:sz="0" w:space="0" w:color="auto"/>
        <w:right w:val="none" w:sz="0" w:space="0" w:color="auto"/>
      </w:divBdr>
    </w:div>
    <w:div w:id="765076434">
      <w:bodyDiv w:val="1"/>
      <w:marLeft w:val="0"/>
      <w:marRight w:val="0"/>
      <w:marTop w:val="0"/>
      <w:marBottom w:val="0"/>
      <w:divBdr>
        <w:top w:val="none" w:sz="0" w:space="0" w:color="auto"/>
        <w:left w:val="none" w:sz="0" w:space="0" w:color="auto"/>
        <w:bottom w:val="none" w:sz="0" w:space="0" w:color="auto"/>
        <w:right w:val="none" w:sz="0" w:space="0" w:color="auto"/>
      </w:divBdr>
    </w:div>
    <w:div w:id="772749228">
      <w:bodyDiv w:val="1"/>
      <w:marLeft w:val="0"/>
      <w:marRight w:val="0"/>
      <w:marTop w:val="0"/>
      <w:marBottom w:val="0"/>
      <w:divBdr>
        <w:top w:val="none" w:sz="0" w:space="0" w:color="auto"/>
        <w:left w:val="none" w:sz="0" w:space="0" w:color="auto"/>
        <w:bottom w:val="none" w:sz="0" w:space="0" w:color="auto"/>
        <w:right w:val="none" w:sz="0" w:space="0" w:color="auto"/>
      </w:divBdr>
    </w:div>
    <w:div w:id="806555921">
      <w:bodyDiv w:val="1"/>
      <w:marLeft w:val="0"/>
      <w:marRight w:val="0"/>
      <w:marTop w:val="0"/>
      <w:marBottom w:val="0"/>
      <w:divBdr>
        <w:top w:val="none" w:sz="0" w:space="0" w:color="auto"/>
        <w:left w:val="none" w:sz="0" w:space="0" w:color="auto"/>
        <w:bottom w:val="none" w:sz="0" w:space="0" w:color="auto"/>
        <w:right w:val="none" w:sz="0" w:space="0" w:color="auto"/>
      </w:divBdr>
    </w:div>
    <w:div w:id="1207991491">
      <w:bodyDiv w:val="1"/>
      <w:marLeft w:val="0"/>
      <w:marRight w:val="0"/>
      <w:marTop w:val="0"/>
      <w:marBottom w:val="0"/>
      <w:divBdr>
        <w:top w:val="none" w:sz="0" w:space="0" w:color="auto"/>
        <w:left w:val="none" w:sz="0" w:space="0" w:color="auto"/>
        <w:bottom w:val="none" w:sz="0" w:space="0" w:color="auto"/>
        <w:right w:val="none" w:sz="0" w:space="0" w:color="auto"/>
      </w:divBdr>
    </w:div>
    <w:div w:id="1263954705">
      <w:bodyDiv w:val="1"/>
      <w:marLeft w:val="0"/>
      <w:marRight w:val="0"/>
      <w:marTop w:val="0"/>
      <w:marBottom w:val="0"/>
      <w:divBdr>
        <w:top w:val="none" w:sz="0" w:space="0" w:color="auto"/>
        <w:left w:val="none" w:sz="0" w:space="0" w:color="auto"/>
        <w:bottom w:val="none" w:sz="0" w:space="0" w:color="auto"/>
        <w:right w:val="none" w:sz="0" w:space="0" w:color="auto"/>
      </w:divBdr>
    </w:div>
    <w:div w:id="1348286745">
      <w:bodyDiv w:val="1"/>
      <w:marLeft w:val="0"/>
      <w:marRight w:val="0"/>
      <w:marTop w:val="0"/>
      <w:marBottom w:val="0"/>
      <w:divBdr>
        <w:top w:val="none" w:sz="0" w:space="0" w:color="auto"/>
        <w:left w:val="none" w:sz="0" w:space="0" w:color="auto"/>
        <w:bottom w:val="none" w:sz="0" w:space="0" w:color="auto"/>
        <w:right w:val="none" w:sz="0" w:space="0" w:color="auto"/>
      </w:divBdr>
    </w:div>
    <w:div w:id="1776712481">
      <w:bodyDiv w:val="1"/>
      <w:marLeft w:val="0"/>
      <w:marRight w:val="0"/>
      <w:marTop w:val="0"/>
      <w:marBottom w:val="0"/>
      <w:divBdr>
        <w:top w:val="none" w:sz="0" w:space="0" w:color="auto"/>
        <w:left w:val="none" w:sz="0" w:space="0" w:color="auto"/>
        <w:bottom w:val="none" w:sz="0" w:space="0" w:color="auto"/>
        <w:right w:val="none" w:sz="0" w:space="0" w:color="auto"/>
      </w:divBdr>
    </w:div>
    <w:div w:id="21332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iti.decesari@mla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ropbox\5.%20TAGK\mod&#232;le%20en-t&#234;te%20TAG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B7A8-F164-465A-83FF-FFEA7B9B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en-tête TAGK</Template>
  <TotalTime>1</TotalTime>
  <Pages>7</Pages>
  <Words>1839</Words>
  <Characters>10484</Characters>
  <Application>Microsoft Office Word</Application>
  <DocSecurity>0</DocSecurity>
  <Lines>87</Lines>
  <Paragraphs>24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Client</cp:lastModifiedBy>
  <cp:revision>2</cp:revision>
  <dcterms:created xsi:type="dcterms:W3CDTF">2020-09-23T20:56:00Z</dcterms:created>
  <dcterms:modified xsi:type="dcterms:W3CDTF">2020-09-23T20:56:00Z</dcterms:modified>
</cp:coreProperties>
</file>