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55950C" w14:textId="7F43CED8" w:rsidR="00A36165" w:rsidRPr="003C1F27" w:rsidRDefault="00A36165" w:rsidP="00A36165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bookmarkStart w:id="0" w:name="_Hlk517717437"/>
      <w:r w:rsidRPr="003C1F27">
        <w:rPr>
          <w:rFonts w:ascii="Times New Roman" w:hAnsi="Times New Roman" w:cs="Times New Roman"/>
          <w:b/>
          <w:sz w:val="28"/>
          <w:lang w:val="fr-CA"/>
        </w:rPr>
        <w:t>SECTION</w:t>
      </w:r>
      <w:r w:rsidR="003C1F27" w:rsidRPr="003C1F27">
        <w:rPr>
          <w:rFonts w:ascii="Times New Roman" w:hAnsi="Times New Roman" w:cs="Times New Roman"/>
          <w:b/>
          <w:sz w:val="28"/>
          <w:lang w:val="fr-CA"/>
        </w:rPr>
        <w:t> </w:t>
      </w:r>
      <w:r w:rsidRPr="003C1F27">
        <w:rPr>
          <w:rFonts w:ascii="Times New Roman" w:hAnsi="Times New Roman" w:cs="Times New Roman"/>
          <w:b/>
          <w:sz w:val="28"/>
          <w:lang w:val="fr-CA"/>
        </w:rPr>
        <w:t>01 71 13</w:t>
      </w:r>
    </w:p>
    <w:p w14:paraId="4443C51A" w14:textId="77777777" w:rsidR="00A36165" w:rsidRPr="003C1F27" w:rsidRDefault="00A36165" w:rsidP="00A36165">
      <w:pPr>
        <w:jc w:val="center"/>
        <w:rPr>
          <w:rFonts w:ascii="Times New Roman" w:hAnsi="Times New Roman" w:cs="Times New Roman"/>
          <w:b/>
          <w:sz w:val="28"/>
          <w:lang w:val="fr-CA"/>
        </w:rPr>
      </w:pPr>
      <w:r w:rsidRPr="003C1F27">
        <w:rPr>
          <w:rFonts w:ascii="Times New Roman" w:hAnsi="Times New Roman" w:cs="Times New Roman"/>
          <w:b/>
          <w:sz w:val="28"/>
          <w:lang w:val="fr-CA"/>
        </w:rPr>
        <w:t>Mobilisation</w:t>
      </w:r>
    </w:p>
    <w:bookmarkEnd w:id="0"/>
    <w:p w14:paraId="76ED44D1" w14:textId="4ABB7498" w:rsidR="00A36165" w:rsidRPr="003C1F27" w:rsidRDefault="00A36165" w:rsidP="00A36165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  <w:r w:rsidRPr="003C1F27">
        <w:rPr>
          <w:rFonts w:ascii="Times New Roman" w:hAnsi="Times New Roman" w:cs="Times New Roman"/>
          <w:b/>
          <w:lang w:val="fr-CA"/>
        </w:rPr>
        <w:t>PA</w:t>
      </w:r>
      <w:r w:rsidRPr="003C1F27">
        <w:rPr>
          <w:rFonts w:ascii="Times New Roman" w:hAnsi="Times New Roman" w:cs="Times New Roman"/>
          <w:b/>
          <w:color w:val="000000" w:themeColor="text1"/>
          <w:lang w:val="fr-CA"/>
        </w:rPr>
        <w:t>RTIE</w:t>
      </w:r>
      <w:r w:rsidR="003C1F27" w:rsidRPr="003C1F27">
        <w:rPr>
          <w:rFonts w:ascii="Times New Roman" w:hAnsi="Times New Roman" w:cs="Times New Roman"/>
          <w:b/>
          <w:color w:val="000000" w:themeColor="text1"/>
          <w:lang w:val="fr-CA"/>
        </w:rPr>
        <w:t> </w:t>
      </w:r>
      <w:r w:rsidRPr="003C1F27">
        <w:rPr>
          <w:rFonts w:ascii="Times New Roman" w:hAnsi="Times New Roman" w:cs="Times New Roman"/>
          <w:b/>
          <w:color w:val="000000" w:themeColor="text1"/>
          <w:lang w:val="fr-CA"/>
        </w:rPr>
        <w:t xml:space="preserve">1 </w:t>
      </w:r>
      <w:r w:rsidR="003C1F27" w:rsidRPr="003C1F27">
        <w:rPr>
          <w:rFonts w:ascii="Times New Roman" w:hAnsi="Times New Roman" w:cs="Times New Roman"/>
          <w:b/>
          <w:color w:val="000000" w:themeColor="text1"/>
          <w:lang w:val="fr-CA"/>
        </w:rPr>
        <w:t>—</w:t>
      </w:r>
      <w:r w:rsidRPr="003C1F27">
        <w:rPr>
          <w:rFonts w:ascii="Times New Roman" w:hAnsi="Times New Roman" w:cs="Times New Roman"/>
          <w:b/>
          <w:color w:val="000000" w:themeColor="text1"/>
          <w:lang w:val="fr-CA"/>
        </w:rPr>
        <w:t xml:space="preserve"> GÉNÉRAL</w:t>
      </w:r>
    </w:p>
    <w:p w14:paraId="077605FB" w14:textId="77777777" w:rsidR="00A36165" w:rsidRPr="003C1F27" w:rsidRDefault="00A36165" w:rsidP="00A36165">
      <w:pPr>
        <w:spacing w:after="0"/>
        <w:rPr>
          <w:rFonts w:ascii="Times New Roman" w:hAnsi="Times New Roman" w:cs="Times New Roman"/>
          <w:b/>
          <w:color w:val="000000" w:themeColor="text1"/>
          <w:lang w:val="fr-CA"/>
        </w:rPr>
      </w:pPr>
    </w:p>
    <w:p w14:paraId="55D031FE" w14:textId="77777777" w:rsidR="00A36165" w:rsidRPr="003C1F27" w:rsidRDefault="00A36165" w:rsidP="00A36165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3C1F27">
        <w:rPr>
          <w:lang w:val="fr-CA"/>
        </w:rPr>
        <w:t>RÉSUMÉ</w:t>
      </w:r>
    </w:p>
    <w:p w14:paraId="2F1AC5E0" w14:textId="5CB61945" w:rsidR="00A36165" w:rsidRPr="003C1F27" w:rsidRDefault="00A36165" w:rsidP="00A36165">
      <w:pPr>
        <w:pStyle w:val="Heading2"/>
        <w:keepNext w:val="0"/>
        <w:keepLines w:val="0"/>
        <w:numPr>
          <w:ilvl w:val="1"/>
          <w:numId w:val="5"/>
        </w:numPr>
        <w:rPr>
          <w:lang w:val="fr-CA"/>
        </w:rPr>
      </w:pPr>
      <w:r w:rsidRPr="003C1F27">
        <w:rPr>
          <w:lang w:val="fr-CA"/>
        </w:rPr>
        <w:t>Cette section englobe</w:t>
      </w:r>
      <w:r w:rsidR="003C1F27" w:rsidRPr="003C1F27">
        <w:rPr>
          <w:lang w:val="fr-CA"/>
        </w:rPr>
        <w:t> </w:t>
      </w:r>
      <w:r w:rsidRPr="003C1F27">
        <w:rPr>
          <w:lang w:val="fr-CA"/>
        </w:rPr>
        <w:t>:</w:t>
      </w:r>
    </w:p>
    <w:p w14:paraId="3125EBBB" w14:textId="433C630A" w:rsidR="00A36165" w:rsidRPr="003C1F27" w:rsidRDefault="00971726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>
        <w:rPr>
          <w:lang w:val="fr-CA"/>
        </w:rPr>
        <w:t>Les e</w:t>
      </w:r>
      <w:r w:rsidR="00A36165" w:rsidRPr="003C1F27">
        <w:rPr>
          <w:lang w:val="fr-CA"/>
        </w:rPr>
        <w:t xml:space="preserve">xigences relatives à la mobilisation et à la démobilisation des </w:t>
      </w:r>
      <w:r w:rsidR="00A062F9">
        <w:rPr>
          <w:lang w:val="fr-CA"/>
        </w:rPr>
        <w:t>s</w:t>
      </w:r>
      <w:r w:rsidR="004E3C33">
        <w:rPr>
          <w:lang w:val="fr-CA"/>
        </w:rPr>
        <w:t>ous-traitant</w:t>
      </w:r>
      <w:r w:rsidR="00A36165" w:rsidRPr="003C1F27">
        <w:rPr>
          <w:lang w:val="fr-CA"/>
        </w:rPr>
        <w:t>s</w:t>
      </w:r>
    </w:p>
    <w:p w14:paraId="16D1381B" w14:textId="257C5ABF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 xml:space="preserve">Le </w:t>
      </w:r>
      <w:r w:rsidR="004E3C33">
        <w:rPr>
          <w:lang w:val="fr-CA"/>
        </w:rPr>
        <w:t>Sous-traitant</w:t>
      </w:r>
      <w:r w:rsidRPr="003C1F27">
        <w:rPr>
          <w:lang w:val="fr-CA"/>
        </w:rPr>
        <w:t xml:space="preserve"> est responsable de tous les travaux préparatoires et de toutes les opérations nécessaires avant le début des travaux.</w:t>
      </w:r>
    </w:p>
    <w:p w14:paraId="73622F1C" w14:textId="77777777" w:rsidR="00A36165" w:rsidRPr="003C1F27" w:rsidRDefault="00A36165" w:rsidP="00A36165">
      <w:pPr>
        <w:pStyle w:val="Heading1"/>
        <w:keepNext w:val="0"/>
        <w:keepLines w:val="0"/>
        <w:numPr>
          <w:ilvl w:val="0"/>
          <w:numId w:val="1"/>
        </w:numPr>
        <w:spacing w:before="120"/>
        <w:ind w:left="450" w:hanging="450"/>
        <w:rPr>
          <w:lang w:val="fr-CA"/>
        </w:rPr>
      </w:pPr>
      <w:r w:rsidRPr="003C1F27">
        <w:rPr>
          <w:lang w:val="fr-CA"/>
        </w:rPr>
        <w:t>PRIX ET MODALITÉS DE PAIEMENT</w:t>
      </w:r>
    </w:p>
    <w:p w14:paraId="18B63412" w14:textId="4769B899" w:rsidR="00A36165" w:rsidRPr="003C1F27" w:rsidRDefault="00A36165" w:rsidP="00A36165">
      <w:pPr>
        <w:pStyle w:val="Heading1"/>
        <w:numPr>
          <w:ilvl w:val="1"/>
          <w:numId w:val="1"/>
        </w:numPr>
        <w:rPr>
          <w:lang w:val="fr-CA"/>
        </w:rPr>
      </w:pPr>
      <w:r w:rsidRPr="003C1F27">
        <w:rPr>
          <w:lang w:val="fr-CA"/>
        </w:rPr>
        <w:t>Le prix unitaire est tel que détaillé dans la section</w:t>
      </w:r>
      <w:r w:rsidR="003C1F27" w:rsidRPr="003C1F27">
        <w:rPr>
          <w:lang w:val="fr-CA"/>
        </w:rPr>
        <w:t> </w:t>
      </w:r>
      <w:r w:rsidRPr="003C1F27">
        <w:rPr>
          <w:lang w:val="fr-CA"/>
        </w:rPr>
        <w:t>00 70 00</w:t>
      </w:r>
    </w:p>
    <w:p w14:paraId="20F8436C" w14:textId="7195ABC9" w:rsidR="00A36165" w:rsidRPr="003C1F27" w:rsidRDefault="00A36165" w:rsidP="00A36165">
      <w:pPr>
        <w:pStyle w:val="Heading1"/>
        <w:numPr>
          <w:ilvl w:val="1"/>
          <w:numId w:val="1"/>
        </w:numPr>
        <w:rPr>
          <w:lang w:val="fr-CA"/>
        </w:rPr>
      </w:pPr>
      <w:r w:rsidRPr="003C1F27">
        <w:rPr>
          <w:lang w:val="fr-CA"/>
        </w:rPr>
        <w:t xml:space="preserve">Mesure </w:t>
      </w:r>
      <w:r w:rsidR="003C1F27" w:rsidRPr="003C1F27">
        <w:rPr>
          <w:lang w:val="fr-CA"/>
        </w:rPr>
        <w:t>—</w:t>
      </w:r>
      <w:r w:rsidRPr="003C1F27">
        <w:rPr>
          <w:lang w:val="fr-CA"/>
        </w:rPr>
        <w:t xml:space="preserve"> s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applique à tous les travaux, accessoires et articles nécessaires à la mobilisation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équipement, du personnel et des outils sur le site et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aménagement ordonné des installations de construction du sous-projet.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évaluation et le paiement comprennent, sans toutefois s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y limiter, ce qui suit</w:t>
      </w:r>
      <w:r w:rsidR="003C1F27" w:rsidRPr="003C1F27">
        <w:rPr>
          <w:lang w:val="fr-CA"/>
        </w:rPr>
        <w:t> </w:t>
      </w:r>
      <w:r w:rsidRPr="003C1F27">
        <w:rPr>
          <w:lang w:val="fr-CA"/>
        </w:rPr>
        <w:t>:</w:t>
      </w:r>
    </w:p>
    <w:p w14:paraId="6F3F5881" w14:textId="53A1C75E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>Le déplacement du personnel, des outils,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équipement, du matériel, des fournitures, des bacs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élimination et des faux frais vers le site du PROJET et tous les travaux préparatoires.</w:t>
      </w:r>
    </w:p>
    <w:p w14:paraId="6C3337A2" w14:textId="00E127E6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>Établissement de toutes les installations nécessaires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exécution du sous-projet, y compris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acquisition de servitudes pour la commodité du </w:t>
      </w:r>
      <w:r w:rsidR="004E3C33">
        <w:rPr>
          <w:lang w:val="fr-CA"/>
        </w:rPr>
        <w:t>Sous-traitant</w:t>
      </w:r>
      <w:r w:rsidRPr="003C1F27">
        <w:rPr>
          <w:lang w:val="fr-CA"/>
        </w:rPr>
        <w:t>.</w:t>
      </w:r>
    </w:p>
    <w:p w14:paraId="03EA3BEA" w14:textId="16D9A262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>Obtention des permis nécessaires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exécution des travaux</w:t>
      </w:r>
      <w:r w:rsidR="004E3C33">
        <w:rPr>
          <w:lang w:val="fr-CA"/>
        </w:rPr>
        <w:t>.</w:t>
      </w:r>
    </w:p>
    <w:p w14:paraId="4C092F70" w14:textId="451C55FA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>Fournir les cautionnements requis et les preuves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assurance.</w:t>
      </w:r>
    </w:p>
    <w:p w14:paraId="176DB4B5" w14:textId="51606A42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 xml:space="preserve">Une fois les travaux terminés, le </w:t>
      </w:r>
      <w:r w:rsidR="004E3C33">
        <w:rPr>
          <w:lang w:val="fr-CA"/>
        </w:rPr>
        <w:t>Sous-traitant</w:t>
      </w:r>
      <w:r w:rsidRPr="003C1F27">
        <w:rPr>
          <w:lang w:val="fr-CA"/>
        </w:rPr>
        <w:t xml:space="preserve"> doit enlever les outils,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équipement et les matériaux et </w:t>
      </w:r>
      <w:r w:rsidR="005E0543" w:rsidRPr="003C1F27">
        <w:rPr>
          <w:lang w:val="fr-CA"/>
        </w:rPr>
        <w:t>fournitures inutilisés</w:t>
      </w:r>
      <w:r w:rsidRPr="003C1F27">
        <w:rPr>
          <w:lang w:val="fr-CA"/>
        </w:rPr>
        <w:t xml:space="preserve"> du site du sous-projet et remettre toutes les zones perturbées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extérieur de la zone du sous-projet dans leur état </w:t>
      </w:r>
      <w:r w:rsidR="00A062F9">
        <w:rPr>
          <w:lang w:val="fr-CA"/>
        </w:rPr>
        <w:t>d’</w:t>
      </w:r>
      <w:r w:rsidRPr="003C1F27">
        <w:rPr>
          <w:lang w:val="fr-CA"/>
        </w:rPr>
        <w:t>avant la construction.</w:t>
      </w:r>
    </w:p>
    <w:p w14:paraId="66BA2F23" w14:textId="77777777" w:rsidR="00A36165" w:rsidRPr="003C1F27" w:rsidRDefault="00A36165" w:rsidP="00A36165">
      <w:pPr>
        <w:pStyle w:val="Heading1"/>
        <w:keepNext w:val="0"/>
        <w:keepLines w:val="0"/>
        <w:numPr>
          <w:ilvl w:val="0"/>
          <w:numId w:val="1"/>
        </w:numPr>
        <w:rPr>
          <w:lang w:val="fr-CA"/>
        </w:rPr>
      </w:pPr>
      <w:r w:rsidRPr="003C1F27">
        <w:rPr>
          <w:lang w:val="fr-CA"/>
        </w:rPr>
        <w:t>ASSURANCE QUALITÉ</w:t>
      </w:r>
    </w:p>
    <w:p w14:paraId="0FAF3213" w14:textId="251800B2" w:rsidR="00A36165" w:rsidRPr="003C1F27" w:rsidRDefault="00A36165" w:rsidP="00A36165">
      <w:pPr>
        <w:pStyle w:val="Heading2"/>
        <w:numPr>
          <w:ilvl w:val="1"/>
          <w:numId w:val="6"/>
        </w:numPr>
        <w:ind w:left="1080" w:hanging="360"/>
        <w:rPr>
          <w:lang w:val="fr-CA"/>
        </w:rPr>
      </w:pPr>
      <w:r w:rsidRPr="003C1F27">
        <w:rPr>
          <w:lang w:val="fr-CA"/>
        </w:rPr>
        <w:lastRenderedPageBreak/>
        <w:t>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Ingénieur a le droit de rejeter les outils,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équipement, les matériaux et les fournitures de construction qui,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avis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Ingénieur, sont dangereux, impropres ou inadéquats.</w:t>
      </w:r>
    </w:p>
    <w:p w14:paraId="4F20CD01" w14:textId="1F594497" w:rsidR="00A36165" w:rsidRPr="003C1F27" w:rsidRDefault="00A36165" w:rsidP="00A36165">
      <w:pPr>
        <w:pStyle w:val="Heading3"/>
        <w:keepNext w:val="0"/>
        <w:keepLines w:val="0"/>
        <w:numPr>
          <w:ilvl w:val="2"/>
          <w:numId w:val="1"/>
        </w:numPr>
        <w:rPr>
          <w:lang w:val="fr-CA"/>
        </w:rPr>
      </w:pPr>
      <w:r w:rsidRPr="003C1F27">
        <w:rPr>
          <w:lang w:val="fr-CA"/>
        </w:rPr>
        <w:t xml:space="preserve">Le </w:t>
      </w:r>
      <w:r w:rsidR="004E3C33">
        <w:rPr>
          <w:lang w:val="fr-CA"/>
        </w:rPr>
        <w:t>Sous-traitant</w:t>
      </w:r>
      <w:r w:rsidRPr="003C1F27">
        <w:rPr>
          <w:lang w:val="fr-CA"/>
        </w:rPr>
        <w:t xml:space="preserve"> doit amener les outils,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équipement, les matériaux et les fournitures de construction rejetés dans un état acceptable approuvé par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ingénieur ou les enlever du site du sous-projet.</w:t>
      </w:r>
    </w:p>
    <w:p w14:paraId="386591DB" w14:textId="77777777" w:rsidR="00A36165" w:rsidRPr="003C1F27" w:rsidRDefault="00A36165" w:rsidP="00A36165">
      <w:pPr>
        <w:numPr>
          <w:ilvl w:val="0"/>
          <w:numId w:val="1"/>
        </w:numPr>
        <w:spacing w:before="240" w:after="0"/>
        <w:outlineLvl w:val="0"/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</w:pPr>
      <w:r w:rsidRPr="003C1F27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val="fr-CA"/>
        </w:rPr>
        <w:t>SOUMISSIONS</w:t>
      </w:r>
    </w:p>
    <w:p w14:paraId="2B994704" w14:textId="3635DBDB" w:rsidR="00A36165" w:rsidRPr="003C1F27" w:rsidRDefault="00A36165" w:rsidP="00A36165">
      <w:pPr>
        <w:pStyle w:val="Heading2"/>
        <w:numPr>
          <w:ilvl w:val="1"/>
          <w:numId w:val="7"/>
        </w:numPr>
        <w:ind w:left="1080" w:hanging="360"/>
        <w:rPr>
          <w:lang w:val="fr-CA"/>
        </w:rPr>
      </w:pPr>
      <w:r w:rsidRPr="003C1F27">
        <w:rPr>
          <w:lang w:val="fr-CA"/>
        </w:rPr>
        <w:t>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entrepreneur </w:t>
      </w:r>
      <w:r w:rsidR="006A1E20">
        <w:rPr>
          <w:lang w:val="fr-CA"/>
        </w:rPr>
        <w:t>s</w:t>
      </w:r>
      <w:r w:rsidR="004E3C33">
        <w:rPr>
          <w:lang w:val="fr-CA"/>
        </w:rPr>
        <w:t>ous-traitant</w:t>
      </w:r>
      <w:r w:rsidRPr="003C1F27">
        <w:rPr>
          <w:lang w:val="fr-CA"/>
        </w:rPr>
        <w:t xml:space="preserve"> doit soumettre dans les sept (7) jours suivant</w:t>
      </w:r>
      <w:r w:rsidR="003C1F27" w:rsidRPr="003C1F27">
        <w:rPr>
          <w:lang w:val="fr-CA"/>
        </w:rPr>
        <w:t>s</w:t>
      </w:r>
      <w:r w:rsidRPr="003C1F27">
        <w:rPr>
          <w:lang w:val="fr-CA"/>
        </w:rPr>
        <w:t xml:space="preserve"> la date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entrée en vigueur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avis de lancement, un plan du site du sous-projet, y compris les clôtures temporaires, les routes, le stationnement, les bâtiments, les aires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entreposage, les plans de drainage,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aménagement des bâtiments temporaires et les emplacements temporaires des services publics.</w:t>
      </w:r>
    </w:p>
    <w:p w14:paraId="324630BB" w14:textId="77777777" w:rsidR="00A36165" w:rsidRPr="003C1F27" w:rsidRDefault="00A36165" w:rsidP="00A36165">
      <w:pPr>
        <w:rPr>
          <w:lang w:val="fr-CA"/>
        </w:rPr>
      </w:pPr>
    </w:p>
    <w:p w14:paraId="49C84C53" w14:textId="7CD80CF1" w:rsidR="00A36165" w:rsidRPr="003C1F27" w:rsidRDefault="00A36165" w:rsidP="00A36165">
      <w:pPr>
        <w:rPr>
          <w:rFonts w:ascii="Times New Roman" w:hAnsi="Times New Roman" w:cs="Times New Roman"/>
          <w:b/>
          <w:lang w:val="fr-CA"/>
        </w:rPr>
      </w:pPr>
      <w:r w:rsidRPr="003C1F27">
        <w:rPr>
          <w:rFonts w:ascii="Times New Roman" w:hAnsi="Times New Roman" w:cs="Times New Roman"/>
          <w:b/>
          <w:lang w:val="fr-CA"/>
        </w:rPr>
        <w:t>PARTIE</w:t>
      </w:r>
      <w:r w:rsidR="003C1F27" w:rsidRPr="003C1F27">
        <w:rPr>
          <w:rFonts w:ascii="Times New Roman" w:hAnsi="Times New Roman" w:cs="Times New Roman"/>
          <w:b/>
          <w:lang w:val="fr-CA"/>
        </w:rPr>
        <w:t> </w:t>
      </w:r>
      <w:r w:rsidRPr="003C1F27">
        <w:rPr>
          <w:rFonts w:ascii="Times New Roman" w:hAnsi="Times New Roman" w:cs="Times New Roman"/>
          <w:b/>
          <w:lang w:val="fr-CA"/>
        </w:rPr>
        <w:t>2 - PRODUITS</w:t>
      </w:r>
    </w:p>
    <w:p w14:paraId="2424F68D" w14:textId="77777777" w:rsidR="00A36165" w:rsidRPr="003C1F27" w:rsidRDefault="00A36165" w:rsidP="00A36165">
      <w:pPr>
        <w:pStyle w:val="Heading1"/>
        <w:keepNext w:val="0"/>
        <w:keepLines w:val="0"/>
        <w:numPr>
          <w:ilvl w:val="0"/>
          <w:numId w:val="3"/>
        </w:numPr>
        <w:rPr>
          <w:lang w:val="fr-CA"/>
        </w:rPr>
      </w:pPr>
      <w:r w:rsidRPr="003C1F27">
        <w:rPr>
          <w:lang w:val="fr-CA"/>
        </w:rPr>
        <w:t xml:space="preserve"> EXIGENCES PARTICULIÈRES</w:t>
      </w:r>
    </w:p>
    <w:p w14:paraId="3913565D" w14:textId="7B1BBF68" w:rsidR="00A36165" w:rsidRPr="003C1F27" w:rsidRDefault="00A36165" w:rsidP="00A36165">
      <w:pPr>
        <w:pStyle w:val="Heading2"/>
        <w:numPr>
          <w:ilvl w:val="1"/>
          <w:numId w:val="8"/>
        </w:numPr>
        <w:ind w:left="1080" w:hanging="360"/>
        <w:rPr>
          <w:lang w:val="fr-CA"/>
        </w:rPr>
      </w:pPr>
      <w:r w:rsidRPr="003C1F27">
        <w:rPr>
          <w:lang w:val="fr-CA"/>
        </w:rPr>
        <w:t>La mise à disposition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 bureau de chantier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usage du chef de chantier et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ingénieur de chantier du </w:t>
      </w:r>
      <w:r w:rsidR="004E3C33">
        <w:rPr>
          <w:lang w:val="fr-CA"/>
        </w:rPr>
        <w:t>Sous-traitant</w:t>
      </w:r>
      <w:r w:rsidRPr="003C1F27">
        <w:rPr>
          <w:lang w:val="fr-CA"/>
        </w:rPr>
        <w:t>, qui doit être équipé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 bureau ou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une table, de sièges et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 espace adéquat pour les réunions de cinq personnes au maximum. Le bureau doit être éclairé à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aide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un éclairage artificiel et doit être équipé de prises de courant, qui doivent toutes être alimentées en énergie électrique par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>intermédiaire d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une génératrice fournie par le </w:t>
      </w:r>
      <w:r w:rsidR="004E3C33">
        <w:rPr>
          <w:lang w:val="fr-CA"/>
        </w:rPr>
        <w:t>Sous-traitant</w:t>
      </w:r>
      <w:r w:rsidR="005D0494">
        <w:rPr>
          <w:lang w:val="fr-CA"/>
        </w:rPr>
        <w:t>, à moins six heures par jour (9 AM à 12 PM, 1 PM à 4 PM)</w:t>
      </w:r>
      <w:r w:rsidRPr="003C1F27">
        <w:rPr>
          <w:lang w:val="fr-CA"/>
        </w:rPr>
        <w:t>.</w:t>
      </w:r>
    </w:p>
    <w:p w14:paraId="35E51124" w14:textId="0009C176" w:rsidR="00A36165" w:rsidRPr="003C1F27" w:rsidRDefault="00A36165" w:rsidP="00A36165">
      <w:pPr>
        <w:pStyle w:val="Heading2"/>
        <w:numPr>
          <w:ilvl w:val="1"/>
          <w:numId w:val="8"/>
        </w:numPr>
        <w:ind w:left="1080" w:hanging="360"/>
        <w:rPr>
          <w:lang w:val="fr-CA"/>
        </w:rPr>
      </w:pPr>
      <w:r w:rsidRPr="003C1F27">
        <w:rPr>
          <w:lang w:val="fr-CA"/>
        </w:rPr>
        <w:t xml:space="preserve">Fourniture de toilettes (toilettes portables) avec lave-mains fonctionnel et approvisionnement constant en papier hygiénique. Les </w:t>
      </w:r>
      <w:proofErr w:type="spellStart"/>
      <w:r w:rsidR="003C1F27" w:rsidRPr="003C1F27">
        <w:rPr>
          <w:lang w:val="fr-CA"/>
        </w:rPr>
        <w:t>w.c.</w:t>
      </w:r>
      <w:proofErr w:type="spellEnd"/>
      <w:r w:rsidRPr="003C1F27">
        <w:rPr>
          <w:lang w:val="fr-CA"/>
        </w:rPr>
        <w:t xml:space="preserve"> doivent être vidés et entretenus à la satisfaction de l</w:t>
      </w:r>
      <w:r w:rsidR="003C1F27" w:rsidRPr="003C1F27">
        <w:rPr>
          <w:lang w:val="fr-CA"/>
        </w:rPr>
        <w:t>’</w:t>
      </w:r>
      <w:r w:rsidRPr="003C1F27">
        <w:rPr>
          <w:lang w:val="fr-CA"/>
        </w:rPr>
        <w:t xml:space="preserve">Ingénieur et selon les besoins afin de permettre leur utilisation continue conformément aux recommandations du fabricant. </w:t>
      </w:r>
    </w:p>
    <w:p w14:paraId="2FCF6660" w14:textId="77777777" w:rsidR="00A36165" w:rsidRPr="003C1F27" w:rsidRDefault="00A36165" w:rsidP="00A36165">
      <w:pPr>
        <w:pStyle w:val="Heading2"/>
        <w:keepNext w:val="0"/>
        <w:keepLines w:val="0"/>
        <w:numPr>
          <w:ilvl w:val="0"/>
          <w:numId w:val="0"/>
        </w:numPr>
        <w:ind w:left="360"/>
        <w:rPr>
          <w:rFonts w:ascii="Times New Roman" w:hAnsi="Times New Roman" w:cs="Times New Roman"/>
          <w:b/>
          <w:lang w:val="fr-CA"/>
        </w:rPr>
      </w:pPr>
    </w:p>
    <w:p w14:paraId="4297319D" w14:textId="672FF917" w:rsidR="00A36165" w:rsidRPr="003C1F27" w:rsidRDefault="00A36165" w:rsidP="00A36165">
      <w:pPr>
        <w:pStyle w:val="Heading2"/>
        <w:keepNext w:val="0"/>
        <w:keepLines w:val="0"/>
        <w:numPr>
          <w:ilvl w:val="0"/>
          <w:numId w:val="0"/>
        </w:numPr>
        <w:rPr>
          <w:rFonts w:ascii="Times New Roman" w:hAnsi="Times New Roman" w:cs="Times New Roman"/>
          <w:b/>
          <w:lang w:val="fr-CA"/>
        </w:rPr>
      </w:pPr>
      <w:r w:rsidRPr="003C1F27">
        <w:rPr>
          <w:rFonts w:ascii="Times New Roman" w:hAnsi="Times New Roman" w:cs="Times New Roman"/>
          <w:b/>
          <w:lang w:val="fr-CA"/>
        </w:rPr>
        <w:t>PARTIE</w:t>
      </w:r>
      <w:r w:rsidR="003C1F27" w:rsidRPr="003C1F27">
        <w:rPr>
          <w:rFonts w:ascii="Times New Roman" w:hAnsi="Times New Roman" w:cs="Times New Roman"/>
          <w:b/>
          <w:lang w:val="fr-CA"/>
        </w:rPr>
        <w:t> </w:t>
      </w:r>
      <w:r w:rsidRPr="003C1F27">
        <w:rPr>
          <w:rFonts w:ascii="Times New Roman" w:hAnsi="Times New Roman" w:cs="Times New Roman"/>
          <w:b/>
          <w:lang w:val="fr-CA"/>
        </w:rPr>
        <w:t xml:space="preserve">3 </w:t>
      </w:r>
      <w:r w:rsidR="003C1F27" w:rsidRPr="003C1F27">
        <w:rPr>
          <w:rFonts w:ascii="Times New Roman" w:hAnsi="Times New Roman" w:cs="Times New Roman"/>
          <w:b/>
          <w:lang w:val="fr-CA"/>
        </w:rPr>
        <w:t>—</w:t>
      </w:r>
      <w:r w:rsidRPr="003C1F27">
        <w:rPr>
          <w:rFonts w:ascii="Times New Roman" w:hAnsi="Times New Roman" w:cs="Times New Roman"/>
          <w:b/>
          <w:lang w:val="fr-CA"/>
        </w:rPr>
        <w:t xml:space="preserve"> </w:t>
      </w:r>
      <w:r w:rsidR="003C1F27" w:rsidRPr="003C1F27">
        <w:rPr>
          <w:rFonts w:ascii="Times New Roman" w:hAnsi="Times New Roman" w:cs="Times New Roman"/>
          <w:b/>
          <w:lang w:val="fr-CA"/>
        </w:rPr>
        <w:t>EXÉ</w:t>
      </w:r>
      <w:r w:rsidRPr="003C1F27">
        <w:rPr>
          <w:rFonts w:ascii="Times New Roman" w:hAnsi="Times New Roman" w:cs="Times New Roman"/>
          <w:b/>
          <w:lang w:val="fr-CA"/>
        </w:rPr>
        <w:t xml:space="preserve">CUTION </w:t>
      </w:r>
    </w:p>
    <w:p w14:paraId="3D572B7A" w14:textId="13541AFE" w:rsidR="00A36165" w:rsidRDefault="00A36165" w:rsidP="00A36165">
      <w:pPr>
        <w:pStyle w:val="ListParagraph"/>
        <w:rPr>
          <w:rFonts w:ascii="Times New Roman" w:hAnsi="Times New Roman" w:cs="Times New Roman"/>
          <w:lang w:val="fr-CA"/>
        </w:rPr>
      </w:pPr>
    </w:p>
    <w:p w14:paraId="30B84D8F" w14:textId="6D0F904E" w:rsidR="005D0494" w:rsidRPr="006C4311" w:rsidRDefault="005D0494" w:rsidP="005D0494">
      <w:pPr>
        <w:pStyle w:val="Level2"/>
        <w:numPr>
          <w:ilvl w:val="1"/>
          <w:numId w:val="9"/>
        </w:numPr>
        <w:jc w:val="both"/>
        <w:rPr>
          <w:rFonts w:asciiTheme="majorHAnsi" w:hAnsiTheme="majorHAnsi"/>
          <w:b w:val="0"/>
          <w:bCs/>
          <w:sz w:val="24"/>
        </w:rPr>
      </w:pPr>
      <w:r w:rsidRPr="005D0494">
        <w:rPr>
          <w:rFonts w:asciiTheme="majorHAnsi" w:hAnsiTheme="majorHAnsi" w:cstheme="minorHAnsi"/>
          <w:b w:val="0"/>
          <w:bCs/>
          <w:sz w:val="24"/>
          <w:lang w:val="fr-FR"/>
        </w:rPr>
        <w:t>INSTALLATION – Mobilisation et démobilisation</w:t>
      </w:r>
    </w:p>
    <w:p w14:paraId="09ADAB5D" w14:textId="77777777" w:rsidR="005D0494" w:rsidRPr="005D0494" w:rsidRDefault="005D0494" w:rsidP="005D0494">
      <w:pPr>
        <w:pStyle w:val="Heading2"/>
        <w:numPr>
          <w:ilvl w:val="1"/>
          <w:numId w:val="12"/>
        </w:numPr>
        <w:spacing w:before="0"/>
        <w:ind w:left="1080" w:hanging="360"/>
        <w:rPr>
          <w:rFonts w:ascii="Times New Roman" w:hAnsi="Times New Roman" w:cs="Times New Roman"/>
          <w:lang w:val="fr-CA"/>
        </w:rPr>
      </w:pPr>
      <w:r w:rsidRPr="005D0494">
        <w:rPr>
          <w:lang w:val="fr-CA"/>
        </w:rPr>
        <w:lastRenderedPageBreak/>
        <w:t>Mobilisa</w:t>
      </w:r>
      <w:bookmarkStart w:id="1" w:name="_GoBack"/>
      <w:bookmarkEnd w:id="1"/>
      <w:r w:rsidRPr="005D0494">
        <w:rPr>
          <w:lang w:val="fr-CA"/>
        </w:rPr>
        <w:t>tion</w:t>
      </w:r>
      <w:r w:rsidRPr="005D0494">
        <w:rPr>
          <w:rFonts w:ascii="Times New Roman" w:hAnsi="Times New Roman" w:cs="Times New Roman"/>
          <w:lang w:val="fr-CA"/>
        </w:rPr>
        <w:t xml:space="preserve"> - Inspecter le site et ériger le bureau, les clôtures et les autres éléments présentés dans le schéma présenté à la section 1.4. Signalez à l'ingénieur tout obstacle rencontré lors de l'érection des éléments de mobilisation.</w:t>
      </w:r>
    </w:p>
    <w:p w14:paraId="1C9C3C0C" w14:textId="49E8B41B" w:rsidR="005D0494" w:rsidRDefault="005D0494" w:rsidP="005D0494">
      <w:pPr>
        <w:pStyle w:val="Heading2"/>
        <w:numPr>
          <w:ilvl w:val="1"/>
          <w:numId w:val="12"/>
        </w:numPr>
        <w:ind w:left="1080" w:hanging="360"/>
        <w:rPr>
          <w:rFonts w:ascii="Times New Roman" w:hAnsi="Times New Roman" w:cs="Times New Roman"/>
          <w:lang w:val="fr-CA"/>
        </w:rPr>
      </w:pPr>
      <w:r w:rsidRPr="005D0494">
        <w:rPr>
          <w:lang w:val="fr-CA"/>
        </w:rPr>
        <w:t>Démobilisation</w:t>
      </w:r>
      <w:r w:rsidRPr="005D0494">
        <w:rPr>
          <w:rFonts w:ascii="Times New Roman" w:hAnsi="Times New Roman" w:cs="Times New Roman"/>
          <w:lang w:val="fr-CA"/>
        </w:rPr>
        <w:t xml:space="preserve"> - Lors de la délivrance du certificat d'achèvement substantiel, le sous-traitant enlèvera tous les déchets, les matériaux non utilisés, les bureaux temporaires, les toilettes portables pour clôtures et tout autre matériel non-indigène sera enlevé du site et de ses environs immédiats.</w:t>
      </w:r>
    </w:p>
    <w:p w14:paraId="7F524167" w14:textId="77777777" w:rsidR="005D0494" w:rsidRPr="005D0494" w:rsidRDefault="005D0494" w:rsidP="005D0494">
      <w:pPr>
        <w:rPr>
          <w:lang w:val="fr-CA"/>
        </w:rPr>
      </w:pPr>
    </w:p>
    <w:p w14:paraId="542BC02F" w14:textId="77777777" w:rsidR="00A36165" w:rsidRPr="003C1F27" w:rsidRDefault="00A36165" w:rsidP="00A36165">
      <w:pPr>
        <w:jc w:val="center"/>
        <w:rPr>
          <w:rFonts w:ascii="Times New Roman" w:hAnsi="Times New Roman" w:cs="Times New Roman"/>
          <w:lang w:val="fr-CA"/>
        </w:rPr>
      </w:pPr>
      <w:r w:rsidRPr="003C1F27">
        <w:rPr>
          <w:rFonts w:ascii="Times New Roman" w:hAnsi="Times New Roman" w:cs="Times New Roman"/>
          <w:lang w:val="fr-CA"/>
        </w:rPr>
        <w:t>FIN DE LA SECTION</w:t>
      </w:r>
    </w:p>
    <w:p w14:paraId="3693FABC" w14:textId="419FDE4E" w:rsidR="007E5FDA" w:rsidRPr="003C1F27" w:rsidRDefault="007E5FDA" w:rsidP="00A36165">
      <w:pPr>
        <w:spacing w:after="0"/>
        <w:rPr>
          <w:lang w:val="fr-CA"/>
        </w:rPr>
      </w:pPr>
    </w:p>
    <w:sectPr w:rsidR="007E5FDA" w:rsidRPr="003C1F27" w:rsidSect="007E5F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5EB629" w14:textId="77777777" w:rsidR="007C63C4" w:rsidRDefault="007C63C4" w:rsidP="00510AFF">
      <w:pPr>
        <w:spacing w:after="0" w:line="240" w:lineRule="auto"/>
      </w:pPr>
      <w:r>
        <w:separator/>
      </w:r>
    </w:p>
  </w:endnote>
  <w:endnote w:type="continuationSeparator" w:id="0">
    <w:p w14:paraId="133B3379" w14:textId="77777777" w:rsidR="007C63C4" w:rsidRDefault="007C63C4" w:rsidP="00510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1F680" w14:textId="77777777" w:rsidR="00D264A8" w:rsidRDefault="00D264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FB9F9" w14:textId="4C8F9389" w:rsidR="00510AFF" w:rsidRPr="00A36165" w:rsidRDefault="00350B0F" w:rsidP="00A36165">
    <w:pPr>
      <w:pStyle w:val="Footer"/>
      <w:rPr>
        <w:rFonts w:ascii="Times New Roman" w:hAnsi="Times New Roman" w:cs="Times New Roman"/>
        <w:b/>
        <w:i/>
      </w:rPr>
    </w:pPr>
    <w:r w:rsidRPr="00A36165">
      <w:rPr>
        <w:rFonts w:ascii="Times New Roman" w:hAnsi="Times New Roman" w:cs="Times New Roman"/>
        <w:b/>
        <w:i/>
      </w:rPr>
      <w:t>USAID WATER/</w:t>
    </w:r>
    <w:r w:rsidR="00F066EB" w:rsidRPr="00A36165">
      <w:rPr>
        <w:rFonts w:ascii="Times New Roman" w:hAnsi="Times New Roman" w:cs="Times New Roman"/>
        <w:b/>
        <w:i/>
      </w:rPr>
      <w:t>SANITATION</w:t>
    </w:r>
    <w:r w:rsidR="008F062F" w:rsidRPr="00A36165">
      <w:rPr>
        <w:rFonts w:ascii="Times New Roman" w:hAnsi="Times New Roman" w:cs="Times New Roman"/>
        <w:b/>
        <w:i/>
      </w:rPr>
      <w:tab/>
    </w:r>
    <w:r w:rsidR="001A41F8">
      <w:rPr>
        <w:rFonts w:ascii="Times New Roman" w:hAnsi="Times New Roman" w:cs="Times New Roman"/>
        <w:b/>
        <w:i/>
      </w:rPr>
      <w:t xml:space="preserve">                          </w:t>
    </w:r>
    <w:r w:rsidR="00C37144" w:rsidRPr="00A36165">
      <w:rPr>
        <w:rFonts w:ascii="Times New Roman" w:hAnsi="Times New Roman" w:cs="Times New Roman"/>
        <w:b/>
        <w:i/>
      </w:rPr>
      <w:t>0</w:t>
    </w:r>
    <w:r w:rsidR="001A41F8">
      <w:rPr>
        <w:rFonts w:ascii="Times New Roman" w:hAnsi="Times New Roman" w:cs="Times New Roman"/>
        <w:b/>
        <w:i/>
      </w:rPr>
      <w:t>1 71 13</w:t>
    </w:r>
    <w:r w:rsidR="003C1F27">
      <w:rPr>
        <w:rFonts w:ascii="Times New Roman" w:hAnsi="Times New Roman" w:cs="Times New Roman"/>
        <w:b/>
        <w:i/>
      </w:rPr>
      <w:t xml:space="preserve"> </w:t>
    </w:r>
    <w:r w:rsidR="001A41F8">
      <w:rPr>
        <w:rFonts w:ascii="Times New Roman" w:hAnsi="Times New Roman" w:cs="Times New Roman"/>
        <w:b/>
        <w:i/>
      </w:rPr>
      <w:t xml:space="preserve">                                  </w:t>
    </w:r>
    <w:proofErr w:type="spellStart"/>
    <w:r w:rsidR="00EC1322" w:rsidRPr="00A36165">
      <w:rPr>
        <w:rFonts w:ascii="Times New Roman" w:hAnsi="Times New Roman" w:cs="Times New Roman"/>
        <w:b/>
        <w:i/>
      </w:rPr>
      <w:t>Spécifications</w:t>
    </w:r>
    <w:proofErr w:type="spellEnd"/>
    <w:r w:rsidR="00EC1322" w:rsidRPr="00A36165">
      <w:rPr>
        <w:rFonts w:ascii="Times New Roman" w:hAnsi="Times New Roman" w:cs="Times New Roman"/>
        <w:b/>
        <w:i/>
      </w:rPr>
      <w:t xml:space="preserve"> </w:t>
    </w:r>
    <w:r w:rsidR="003C1F27">
      <w:rPr>
        <w:rFonts w:ascii="Times New Roman" w:hAnsi="Times New Roman" w:cs="Times New Roman"/>
        <w:b/>
        <w:i/>
      </w:rPr>
      <w:t>t</w:t>
    </w:r>
    <w:r w:rsidR="00EC1322" w:rsidRPr="00A36165">
      <w:rPr>
        <w:rFonts w:ascii="Times New Roman" w:hAnsi="Times New Roman" w:cs="Times New Roman"/>
        <w:b/>
        <w:i/>
      </w:rPr>
      <w:t>echniques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38D138" w14:textId="77777777" w:rsidR="00D264A8" w:rsidRDefault="00D264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F9258" w14:textId="77777777" w:rsidR="007C63C4" w:rsidRDefault="007C63C4" w:rsidP="00510AFF">
      <w:pPr>
        <w:spacing w:after="0" w:line="240" w:lineRule="auto"/>
      </w:pPr>
      <w:r>
        <w:separator/>
      </w:r>
    </w:p>
  </w:footnote>
  <w:footnote w:type="continuationSeparator" w:id="0">
    <w:p w14:paraId="3D28A6FF" w14:textId="77777777" w:rsidR="007C63C4" w:rsidRDefault="007C63C4" w:rsidP="00510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C9467" w14:textId="77777777" w:rsidR="00D264A8" w:rsidRDefault="00D264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F9621" w14:textId="77777777" w:rsidR="00D264A8" w:rsidRDefault="00D264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EE939" w14:textId="77777777" w:rsidR="00D264A8" w:rsidRDefault="00D264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3"/>
    <w:multiLevelType w:val="multilevel"/>
    <w:tmpl w:val="1262AA7A"/>
    <w:lvl w:ilvl="0">
      <w:start w:val="3"/>
      <w:numFmt w:val="decimal"/>
      <w:lvlText w:val="%1"/>
      <w:lvlJc w:val="left"/>
      <w:pPr>
        <w:ind w:left="767" w:hanging="648"/>
      </w:pPr>
    </w:lvl>
    <w:lvl w:ilvl="1">
      <w:start w:val="1"/>
      <w:numFmt w:val="decimal"/>
      <w:lvlText w:val="%1.%2"/>
      <w:lvlJc w:val="left"/>
      <w:pPr>
        <w:ind w:left="767" w:hanging="648"/>
      </w:pPr>
      <w:rPr>
        <w:rFonts w:ascii="Arial" w:hAnsi="Arial" w:cs="Arial"/>
        <w:b w:val="0"/>
        <w:bCs/>
        <w:w w:val="99"/>
        <w:sz w:val="22"/>
        <w:szCs w:val="22"/>
      </w:rPr>
    </w:lvl>
    <w:lvl w:ilvl="2">
      <w:start w:val="1"/>
      <w:numFmt w:val="upperLetter"/>
      <w:lvlText w:val="%3."/>
      <w:lvlJc w:val="left"/>
      <w:pPr>
        <w:ind w:left="1056" w:hanging="649"/>
      </w:pPr>
      <w:rPr>
        <w:rFonts w:ascii="Arial" w:hAnsi="Arial" w:cs="Arial"/>
        <w:b w:val="0"/>
        <w:bCs w:val="0"/>
        <w:w w:val="99"/>
        <w:sz w:val="22"/>
        <w:szCs w:val="22"/>
      </w:rPr>
    </w:lvl>
    <w:lvl w:ilvl="3">
      <w:start w:val="1"/>
      <w:numFmt w:val="decimal"/>
      <w:lvlText w:val="%4."/>
      <w:lvlJc w:val="left"/>
      <w:pPr>
        <w:ind w:left="1560" w:hanging="540"/>
      </w:pPr>
      <w:rPr>
        <w:rFonts w:ascii="Arial" w:hAnsi="Arial" w:cs="Arial"/>
        <w:b w:val="0"/>
        <w:bCs w:val="0"/>
        <w:w w:val="99"/>
        <w:sz w:val="22"/>
        <w:szCs w:val="22"/>
      </w:rPr>
    </w:lvl>
    <w:lvl w:ilvl="4">
      <w:start w:val="1"/>
      <w:numFmt w:val="lowerLetter"/>
      <w:lvlText w:val="%5."/>
      <w:lvlJc w:val="left"/>
      <w:pPr>
        <w:ind w:left="2280" w:hanging="721"/>
      </w:pPr>
      <w:rPr>
        <w:rFonts w:ascii="Arial" w:hAnsi="Arial" w:cs="Arial"/>
        <w:b w:val="0"/>
        <w:bCs w:val="0"/>
        <w:w w:val="99"/>
        <w:sz w:val="22"/>
        <w:szCs w:val="22"/>
      </w:rPr>
    </w:lvl>
    <w:lvl w:ilvl="5">
      <w:numFmt w:val="bullet"/>
      <w:lvlText w:val="•"/>
      <w:lvlJc w:val="left"/>
      <w:pPr>
        <w:ind w:left="4371" w:hanging="721"/>
      </w:pPr>
    </w:lvl>
    <w:lvl w:ilvl="6">
      <w:numFmt w:val="bullet"/>
      <w:lvlText w:val="•"/>
      <w:lvlJc w:val="left"/>
      <w:pPr>
        <w:ind w:left="5417" w:hanging="721"/>
      </w:pPr>
    </w:lvl>
    <w:lvl w:ilvl="7">
      <w:numFmt w:val="bullet"/>
      <w:lvlText w:val="•"/>
      <w:lvlJc w:val="left"/>
      <w:pPr>
        <w:ind w:left="6462" w:hanging="721"/>
      </w:pPr>
    </w:lvl>
    <w:lvl w:ilvl="8">
      <w:numFmt w:val="bullet"/>
      <w:lvlText w:val="•"/>
      <w:lvlJc w:val="left"/>
      <w:pPr>
        <w:ind w:left="7508" w:hanging="721"/>
      </w:pPr>
    </w:lvl>
  </w:abstractNum>
  <w:abstractNum w:abstractNumId="1" w15:restartNumberingAfterBreak="0">
    <w:nsid w:val="0710331C"/>
    <w:multiLevelType w:val="multilevel"/>
    <w:tmpl w:val="DB0C1B56"/>
    <w:lvl w:ilvl="0">
      <w:start w:val="1"/>
      <w:numFmt w:val="decimal"/>
      <w:lvlText w:val="3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Heading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Heading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08234F42"/>
    <w:multiLevelType w:val="multilevel"/>
    <w:tmpl w:val="0B16BE34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3240" w:hanging="36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960" w:hanging="36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6120" w:hanging="360"/>
      </w:pPr>
      <w:rPr>
        <w:rFonts w:hint="default"/>
      </w:rPr>
    </w:lvl>
  </w:abstractNum>
  <w:abstractNum w:abstractNumId="3" w15:restartNumberingAfterBreak="0">
    <w:nsid w:val="1B2223D2"/>
    <w:multiLevelType w:val="multilevel"/>
    <w:tmpl w:val="B8589072"/>
    <w:lvl w:ilvl="0">
      <w:start w:val="1"/>
      <w:numFmt w:val="decimal"/>
      <w:pStyle w:val="level1"/>
      <w:lvlText w:val="PART %1"/>
      <w:lvlJc w:val="left"/>
      <w:pPr>
        <w:tabs>
          <w:tab w:val="num" w:pos="792"/>
        </w:tabs>
        <w:ind w:left="792" w:hanging="792"/>
      </w:pPr>
      <w:rPr>
        <w:rFonts w:hint="default"/>
        <w:kern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2">
      <w:start w:val="1"/>
      <w:numFmt w:val="upperLetter"/>
      <w:pStyle w:val="Level3"/>
      <w:lvlText w:val="%3."/>
      <w:lvlJc w:val="left"/>
      <w:pPr>
        <w:tabs>
          <w:tab w:val="num" w:pos="936"/>
        </w:tabs>
        <w:ind w:left="936" w:hanging="432"/>
      </w:pPr>
      <w:rPr>
        <w:rFonts w:hint="default"/>
      </w:rPr>
    </w:lvl>
    <w:lvl w:ilvl="3">
      <w:start w:val="1"/>
      <w:numFmt w:val="decimal"/>
      <w:pStyle w:val="Level4"/>
      <w:lvlText w:val="%4."/>
      <w:lvlJc w:val="left"/>
      <w:pPr>
        <w:tabs>
          <w:tab w:val="num" w:pos="1368"/>
        </w:tabs>
        <w:ind w:left="1368" w:hanging="432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1800"/>
        </w:tabs>
        <w:ind w:left="1800" w:hanging="432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2304"/>
        </w:tabs>
        <w:ind w:left="2304" w:hanging="432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4104"/>
        </w:tabs>
        <w:ind w:left="4104" w:hanging="792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5040"/>
        </w:tabs>
        <w:ind w:left="5040" w:hanging="936"/>
      </w:pPr>
      <w:rPr>
        <w:rFonts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A634AB8"/>
    <w:multiLevelType w:val="multilevel"/>
    <w:tmpl w:val="D974BEF6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5" w15:restartNumberingAfterBreak="0">
    <w:nsid w:val="71790FB4"/>
    <w:multiLevelType w:val="multilevel"/>
    <w:tmpl w:val="AE928B4E"/>
    <w:lvl w:ilvl="0">
      <w:start w:val="1"/>
      <w:numFmt w:val="decimal"/>
      <w:lvlText w:val="2.%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5FB"/>
    <w:rsid w:val="000031BF"/>
    <w:rsid w:val="000051E2"/>
    <w:rsid w:val="00005DB4"/>
    <w:rsid w:val="00013E07"/>
    <w:rsid w:val="00036B9A"/>
    <w:rsid w:val="00055500"/>
    <w:rsid w:val="000B2137"/>
    <w:rsid w:val="000D6810"/>
    <w:rsid w:val="000F18DC"/>
    <w:rsid w:val="000F5475"/>
    <w:rsid w:val="0011793F"/>
    <w:rsid w:val="00125369"/>
    <w:rsid w:val="00131365"/>
    <w:rsid w:val="00144DDB"/>
    <w:rsid w:val="001544B0"/>
    <w:rsid w:val="00162D14"/>
    <w:rsid w:val="0018332A"/>
    <w:rsid w:val="001907C9"/>
    <w:rsid w:val="00197D81"/>
    <w:rsid w:val="001A41F8"/>
    <w:rsid w:val="001E4F87"/>
    <w:rsid w:val="001E65FB"/>
    <w:rsid w:val="002A5F98"/>
    <w:rsid w:val="002C1597"/>
    <w:rsid w:val="002F0472"/>
    <w:rsid w:val="00307D7D"/>
    <w:rsid w:val="0032517A"/>
    <w:rsid w:val="003358FC"/>
    <w:rsid w:val="00337444"/>
    <w:rsid w:val="003402CC"/>
    <w:rsid w:val="00350B0F"/>
    <w:rsid w:val="0035131F"/>
    <w:rsid w:val="00376891"/>
    <w:rsid w:val="00382000"/>
    <w:rsid w:val="00393124"/>
    <w:rsid w:val="00396859"/>
    <w:rsid w:val="003A055B"/>
    <w:rsid w:val="003A47F6"/>
    <w:rsid w:val="003B3776"/>
    <w:rsid w:val="003C1F27"/>
    <w:rsid w:val="003D0891"/>
    <w:rsid w:val="003E6A32"/>
    <w:rsid w:val="003F1994"/>
    <w:rsid w:val="003F20B8"/>
    <w:rsid w:val="003F34BA"/>
    <w:rsid w:val="003F772C"/>
    <w:rsid w:val="00413923"/>
    <w:rsid w:val="00424F12"/>
    <w:rsid w:val="00440F7F"/>
    <w:rsid w:val="00441E5D"/>
    <w:rsid w:val="00457607"/>
    <w:rsid w:val="00467421"/>
    <w:rsid w:val="0049318B"/>
    <w:rsid w:val="004B2C00"/>
    <w:rsid w:val="004C3B3F"/>
    <w:rsid w:val="004C65DC"/>
    <w:rsid w:val="004D0F1D"/>
    <w:rsid w:val="004D51C5"/>
    <w:rsid w:val="004E39E2"/>
    <w:rsid w:val="004E3C33"/>
    <w:rsid w:val="0050121C"/>
    <w:rsid w:val="005016B0"/>
    <w:rsid w:val="00510AFF"/>
    <w:rsid w:val="005114F0"/>
    <w:rsid w:val="00543381"/>
    <w:rsid w:val="00581C25"/>
    <w:rsid w:val="00584A3A"/>
    <w:rsid w:val="005921DD"/>
    <w:rsid w:val="0059260F"/>
    <w:rsid w:val="005A6452"/>
    <w:rsid w:val="005A650A"/>
    <w:rsid w:val="005D0494"/>
    <w:rsid w:val="005D29E4"/>
    <w:rsid w:val="005E0543"/>
    <w:rsid w:val="005F4283"/>
    <w:rsid w:val="00607ED8"/>
    <w:rsid w:val="00636BC9"/>
    <w:rsid w:val="006415BF"/>
    <w:rsid w:val="00646140"/>
    <w:rsid w:val="00660FFF"/>
    <w:rsid w:val="006710FB"/>
    <w:rsid w:val="00683F71"/>
    <w:rsid w:val="006A1E20"/>
    <w:rsid w:val="006A29B7"/>
    <w:rsid w:val="006B69BF"/>
    <w:rsid w:val="006E2E46"/>
    <w:rsid w:val="006F01E5"/>
    <w:rsid w:val="007003D1"/>
    <w:rsid w:val="007231D2"/>
    <w:rsid w:val="00740829"/>
    <w:rsid w:val="00751552"/>
    <w:rsid w:val="00751E4F"/>
    <w:rsid w:val="00766833"/>
    <w:rsid w:val="00776F7C"/>
    <w:rsid w:val="00785015"/>
    <w:rsid w:val="00792605"/>
    <w:rsid w:val="007A50BC"/>
    <w:rsid w:val="007C63C4"/>
    <w:rsid w:val="007E39C2"/>
    <w:rsid w:val="007E5FDA"/>
    <w:rsid w:val="007F525D"/>
    <w:rsid w:val="007F7271"/>
    <w:rsid w:val="00842883"/>
    <w:rsid w:val="008577B9"/>
    <w:rsid w:val="00864D4A"/>
    <w:rsid w:val="00871046"/>
    <w:rsid w:val="00873960"/>
    <w:rsid w:val="00876EC9"/>
    <w:rsid w:val="008943F6"/>
    <w:rsid w:val="008B4657"/>
    <w:rsid w:val="008C02F0"/>
    <w:rsid w:val="008D22C1"/>
    <w:rsid w:val="008F062F"/>
    <w:rsid w:val="00907D76"/>
    <w:rsid w:val="0091486E"/>
    <w:rsid w:val="00921846"/>
    <w:rsid w:val="00931052"/>
    <w:rsid w:val="00937033"/>
    <w:rsid w:val="00937B6D"/>
    <w:rsid w:val="00941067"/>
    <w:rsid w:val="00944837"/>
    <w:rsid w:val="0095578C"/>
    <w:rsid w:val="00971726"/>
    <w:rsid w:val="0099180A"/>
    <w:rsid w:val="009C224E"/>
    <w:rsid w:val="009D0731"/>
    <w:rsid w:val="009E526E"/>
    <w:rsid w:val="009E557C"/>
    <w:rsid w:val="009F6210"/>
    <w:rsid w:val="00A062F9"/>
    <w:rsid w:val="00A36165"/>
    <w:rsid w:val="00A4453B"/>
    <w:rsid w:val="00A6427D"/>
    <w:rsid w:val="00A67D22"/>
    <w:rsid w:val="00A93852"/>
    <w:rsid w:val="00AB19B3"/>
    <w:rsid w:val="00B2261E"/>
    <w:rsid w:val="00B621BE"/>
    <w:rsid w:val="00B7628F"/>
    <w:rsid w:val="00B94504"/>
    <w:rsid w:val="00C013EB"/>
    <w:rsid w:val="00C017CA"/>
    <w:rsid w:val="00C1375F"/>
    <w:rsid w:val="00C226E0"/>
    <w:rsid w:val="00C24D22"/>
    <w:rsid w:val="00C37144"/>
    <w:rsid w:val="00C60807"/>
    <w:rsid w:val="00C818DF"/>
    <w:rsid w:val="00C8799F"/>
    <w:rsid w:val="00CB2901"/>
    <w:rsid w:val="00D0471B"/>
    <w:rsid w:val="00D048C8"/>
    <w:rsid w:val="00D05C79"/>
    <w:rsid w:val="00D205B7"/>
    <w:rsid w:val="00D20DFC"/>
    <w:rsid w:val="00D264A8"/>
    <w:rsid w:val="00D62A12"/>
    <w:rsid w:val="00D67047"/>
    <w:rsid w:val="00D80930"/>
    <w:rsid w:val="00D80D6C"/>
    <w:rsid w:val="00DE5141"/>
    <w:rsid w:val="00E210A2"/>
    <w:rsid w:val="00E35425"/>
    <w:rsid w:val="00E40727"/>
    <w:rsid w:val="00E40B70"/>
    <w:rsid w:val="00E44968"/>
    <w:rsid w:val="00E57C3A"/>
    <w:rsid w:val="00E60B6E"/>
    <w:rsid w:val="00E66FBC"/>
    <w:rsid w:val="00EA36A3"/>
    <w:rsid w:val="00EB7EAF"/>
    <w:rsid w:val="00EC1322"/>
    <w:rsid w:val="00EC3014"/>
    <w:rsid w:val="00ED2C00"/>
    <w:rsid w:val="00EF5069"/>
    <w:rsid w:val="00F066EB"/>
    <w:rsid w:val="00F41053"/>
    <w:rsid w:val="00F42E0A"/>
    <w:rsid w:val="00F602DB"/>
    <w:rsid w:val="00F7797D"/>
    <w:rsid w:val="00FB4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F6594D"/>
  <w15:docId w15:val="{75FA2563-69EB-481D-B8C3-B736D0C3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3F7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628F"/>
    <w:pPr>
      <w:keepNext/>
      <w:keepLines/>
      <w:numPr>
        <w:ilvl w:val="1"/>
        <w:numId w:val="4"/>
      </w:numPr>
      <w:tabs>
        <w:tab w:val="left" w:pos="1080"/>
      </w:tabs>
      <w:spacing w:before="40" w:after="0"/>
      <w:outlineLvl w:val="1"/>
    </w:pPr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818DF"/>
    <w:pPr>
      <w:keepNext/>
      <w:keepLines/>
      <w:numPr>
        <w:ilvl w:val="2"/>
        <w:numId w:val="2"/>
      </w:numPr>
      <w:spacing w:before="40" w:after="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18DC"/>
    <w:pPr>
      <w:keepNext/>
      <w:keepLines/>
      <w:numPr>
        <w:ilvl w:val="3"/>
        <w:numId w:val="2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18DC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18DC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18DC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18DC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18DC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8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0AFF"/>
  </w:style>
  <w:style w:type="paragraph" w:styleId="Footer">
    <w:name w:val="footer"/>
    <w:basedOn w:val="Normal"/>
    <w:link w:val="FooterChar"/>
    <w:uiPriority w:val="99"/>
    <w:unhideWhenUsed/>
    <w:rsid w:val="00510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0AFF"/>
  </w:style>
  <w:style w:type="paragraph" w:styleId="BalloonText">
    <w:name w:val="Balloon Text"/>
    <w:basedOn w:val="Normal"/>
    <w:link w:val="BalloonTextChar"/>
    <w:uiPriority w:val="99"/>
    <w:semiHidden/>
    <w:unhideWhenUsed/>
    <w:rsid w:val="00510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AF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683F71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7628F"/>
    <w:rPr>
      <w:rFonts w:asciiTheme="majorHAnsi" w:eastAsiaTheme="majorEastAsia" w:hAnsiTheme="majorHAnsi" w:cstheme="majorBidi"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818DF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18D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18D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18D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18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18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18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CommentReference">
    <w:name w:val="annotation reference"/>
    <w:basedOn w:val="DefaultParagraphFont"/>
    <w:uiPriority w:val="99"/>
    <w:semiHidden/>
    <w:unhideWhenUsed/>
    <w:rsid w:val="00C137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375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375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37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375F"/>
    <w:rPr>
      <w:b/>
      <w:bCs/>
      <w:sz w:val="20"/>
      <w:szCs w:val="20"/>
    </w:rPr>
  </w:style>
  <w:style w:type="paragraph" w:customStyle="1" w:styleId="level1">
    <w:name w:val="level 1"/>
    <w:basedOn w:val="Normal"/>
    <w:rsid w:val="005D0494"/>
    <w:pPr>
      <w:widowControl w:val="0"/>
      <w:numPr>
        <w:numId w:val="10"/>
      </w:numPr>
      <w:tabs>
        <w:tab w:val="left" w:pos="1080"/>
      </w:tabs>
      <w:spacing w:before="480" w:after="0" w:line="240" w:lineRule="auto"/>
      <w:jc w:val="both"/>
    </w:pPr>
    <w:rPr>
      <w:rFonts w:ascii="Arial" w:eastAsia="Times New Roman" w:hAnsi="Arial" w:cs="Times New Roman"/>
      <w:b/>
      <w:sz w:val="24"/>
      <w:szCs w:val="24"/>
    </w:rPr>
  </w:style>
  <w:style w:type="paragraph" w:customStyle="1" w:styleId="Level2">
    <w:name w:val="Level 2"/>
    <w:basedOn w:val="Normal"/>
    <w:rsid w:val="005D0494"/>
    <w:pPr>
      <w:numPr>
        <w:ilvl w:val="1"/>
        <w:numId w:val="10"/>
      </w:numPr>
      <w:tabs>
        <w:tab w:val="left" w:pos="576"/>
      </w:tabs>
      <w:spacing w:before="240" w:after="0" w:line="240" w:lineRule="auto"/>
    </w:pPr>
    <w:rPr>
      <w:rFonts w:ascii="Arial" w:eastAsia="Times New Roman" w:hAnsi="Arial" w:cs="Times New Roman"/>
      <w:b/>
      <w:sz w:val="20"/>
      <w:szCs w:val="24"/>
    </w:rPr>
  </w:style>
  <w:style w:type="paragraph" w:customStyle="1" w:styleId="Level3">
    <w:name w:val="Level 3"/>
    <w:basedOn w:val="Normal"/>
    <w:rsid w:val="005D0494"/>
    <w:pPr>
      <w:numPr>
        <w:ilvl w:val="2"/>
        <w:numId w:val="10"/>
      </w:num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Level4">
    <w:name w:val="Level 4"/>
    <w:basedOn w:val="Level2"/>
    <w:rsid w:val="005D0494"/>
    <w:pPr>
      <w:numPr>
        <w:ilvl w:val="3"/>
      </w:numPr>
      <w:tabs>
        <w:tab w:val="left" w:pos="547"/>
      </w:tabs>
      <w:spacing w:before="0"/>
    </w:pPr>
    <w:rPr>
      <w:b w:val="0"/>
    </w:rPr>
  </w:style>
  <w:style w:type="paragraph" w:customStyle="1" w:styleId="Level5">
    <w:name w:val="Level 5"/>
    <w:basedOn w:val="Level2"/>
    <w:rsid w:val="005D0494"/>
    <w:pPr>
      <w:numPr>
        <w:ilvl w:val="4"/>
      </w:numPr>
      <w:spacing w:before="0"/>
    </w:pPr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Michael Baker Corp.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Global Impact</dc:creator>
  <cp:keywords/>
  <dc:description/>
  <cp:lastModifiedBy>Robert Murdock</cp:lastModifiedBy>
  <cp:revision>3</cp:revision>
  <cp:lastPrinted>2018-07-20T21:27:00Z</cp:lastPrinted>
  <dcterms:created xsi:type="dcterms:W3CDTF">2019-04-29T16:47:00Z</dcterms:created>
  <dcterms:modified xsi:type="dcterms:W3CDTF">2019-08-07T14:36:00Z</dcterms:modified>
</cp:coreProperties>
</file>