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34" w:rsidRPr="00F27D7C" w:rsidRDefault="00F27D7C" w:rsidP="00F27D7C">
      <w:pPr>
        <w:jc w:val="center"/>
        <w:rPr>
          <w:b/>
          <w:sz w:val="32"/>
          <w:szCs w:val="32"/>
          <w:lang w:val="fr-HT"/>
        </w:rPr>
      </w:pPr>
      <w:bookmarkStart w:id="0" w:name="_GoBack"/>
      <w:bookmarkEnd w:id="0"/>
      <w:r w:rsidRPr="00F27D7C">
        <w:rPr>
          <w:rFonts w:ascii="Tahoma" w:eastAsia="Times New Roman" w:hAnsi="Tahoma" w:cs="Tahoma"/>
          <w:b/>
          <w:sz w:val="32"/>
          <w:szCs w:val="32"/>
          <w:lang w:val="fr-HT"/>
        </w:rPr>
        <w:t xml:space="preserve">ToR Consultancy Lab Assessment Haiti </w:t>
      </w:r>
      <w:r>
        <w:rPr>
          <w:rFonts w:ascii="Tahoma" w:eastAsia="Times New Roman" w:hAnsi="Tahoma" w:cs="Tahoma"/>
          <w:b/>
          <w:sz w:val="32"/>
          <w:szCs w:val="32"/>
          <w:lang w:val="fr-HT"/>
        </w:rPr>
        <w:t xml:space="preserve">– </w:t>
      </w:r>
      <w:r w:rsidRPr="00F27D7C">
        <w:rPr>
          <w:rFonts w:ascii="Tahoma" w:eastAsia="Times New Roman" w:hAnsi="Tahoma" w:cs="Tahoma"/>
          <w:b/>
          <w:sz w:val="32"/>
          <w:szCs w:val="32"/>
          <w:lang w:val="fr-HT"/>
        </w:rPr>
        <w:t>questions</w:t>
      </w:r>
      <w:r>
        <w:rPr>
          <w:rFonts w:ascii="Tahoma" w:eastAsia="Times New Roman" w:hAnsi="Tahoma" w:cs="Tahoma"/>
          <w:b/>
          <w:sz w:val="32"/>
          <w:szCs w:val="32"/>
          <w:lang w:val="fr-HT"/>
        </w:rPr>
        <w:t xml:space="preserve"> et reponses</w:t>
      </w:r>
    </w:p>
    <w:p w:rsidR="00F27D7C" w:rsidRDefault="00F27D7C" w:rsidP="00F27D7C">
      <w:pPr>
        <w:pStyle w:val="PlainText"/>
        <w:rPr>
          <w:lang w:val="fr-CH"/>
        </w:rPr>
      </w:pPr>
    </w:p>
    <w:p w:rsidR="00F27D7C" w:rsidRPr="00F27D7C" w:rsidRDefault="00F27D7C" w:rsidP="00F27D7C">
      <w:pPr>
        <w:pStyle w:val="PlainText"/>
        <w:rPr>
          <w:b/>
          <w:i/>
          <w:u w:val="single"/>
          <w:lang w:val="fr-CH"/>
        </w:rPr>
      </w:pPr>
      <w:r w:rsidRPr="00F27D7C">
        <w:rPr>
          <w:b/>
          <w:i/>
          <w:u w:val="single"/>
          <w:lang w:val="fr-CH"/>
        </w:rPr>
        <w:t xml:space="preserve">QUESTIONS DE CLARIFICACTION </w:t>
      </w:r>
    </w:p>
    <w:p w:rsidR="00F27D7C" w:rsidRDefault="00F27D7C" w:rsidP="00F27D7C">
      <w:pPr>
        <w:pStyle w:val="PlainText"/>
        <w:ind w:left="1070" w:hanging="710"/>
        <w:rPr>
          <w:lang w:val="fr-CH"/>
        </w:rPr>
      </w:pPr>
      <w:r>
        <w:rPr>
          <w:lang w:val="fr-CH"/>
        </w:rPr>
        <w:t>1.</w:t>
      </w:r>
      <w:r>
        <w:rPr>
          <w:rFonts w:ascii="Times New Roman" w:hAnsi="Times New Roman" w:cs="Times New Roman"/>
          <w:sz w:val="14"/>
          <w:szCs w:val="14"/>
          <w:lang w:val="fr-CH"/>
        </w:rPr>
        <w:t xml:space="preserve">               </w:t>
      </w:r>
      <w:r>
        <w:rPr>
          <w:lang w:val="fr-CH"/>
        </w:rPr>
        <w:t xml:space="preserve">Les TDR indiquent « Un délai de 60 jours en moyenne sera accordé à la firme adjudicataire pour visiter, évaluer les 40 sites et soumettre le document final.. ». </w:t>
      </w:r>
    </w:p>
    <w:p w:rsidR="00F27D7C" w:rsidRDefault="00F27D7C" w:rsidP="00F27D7C">
      <w:pPr>
        <w:numPr>
          <w:ilvl w:val="1"/>
          <w:numId w:val="2"/>
        </w:numPr>
        <w:rPr>
          <w:rFonts w:eastAsia="Times New Roman"/>
          <w:lang w:val="fr-CH"/>
        </w:rPr>
      </w:pPr>
      <w:r>
        <w:rPr>
          <w:rFonts w:eastAsia="Times New Roman"/>
          <w:lang w:val="fr-CH"/>
        </w:rPr>
        <w:t xml:space="preserve">Pouvez-vous je vous prie préciser si la durée totale de la mission à prévoir est de 60 jours x 3 experts = 180 jours ou dans le cas contraire indiquer le nombre total de jours à prévoir?. </w:t>
      </w:r>
      <w:r>
        <w:rPr>
          <w:rFonts w:eastAsia="Times New Roman"/>
          <w:highlight w:val="yellow"/>
          <w:lang w:val="fr-CH"/>
        </w:rPr>
        <w:t>R La firme gagnante aura un maximum de 60 jours pour procéder à l’évaluation des 40 sites, à vous dans votre proposition de développer la méthodologie qui vous permettra d’y arriver dans les 60 jours au plus</w:t>
      </w:r>
      <w:r>
        <w:rPr>
          <w:rFonts w:eastAsia="Times New Roman"/>
          <w:lang w:val="fr-CH"/>
        </w:rPr>
        <w:t xml:space="preserve">. </w:t>
      </w:r>
    </w:p>
    <w:p w:rsidR="00F27D7C" w:rsidRDefault="00F27D7C" w:rsidP="00F27D7C">
      <w:pPr>
        <w:numPr>
          <w:ilvl w:val="1"/>
          <w:numId w:val="2"/>
        </w:numPr>
        <w:rPr>
          <w:rFonts w:eastAsia="Times New Roman"/>
          <w:lang w:val="fr-CH"/>
        </w:rPr>
      </w:pPr>
      <w:r>
        <w:rPr>
          <w:rFonts w:eastAsia="Times New Roman"/>
          <w:lang w:val="fr-CH"/>
        </w:rPr>
        <w:t xml:space="preserve">Pouvez-vous indiquer le nombre de jours à prévoir sur place en Haïti ? </w:t>
      </w:r>
      <w:r>
        <w:rPr>
          <w:rFonts w:eastAsia="Times New Roman"/>
          <w:highlight w:val="yellow"/>
          <w:lang w:val="fr-CH"/>
        </w:rPr>
        <w:t>R- Au moins les 60 jours pour l’évaluation pour le reste à vous de voir ?</w:t>
      </w:r>
    </w:p>
    <w:p w:rsidR="00F27D7C" w:rsidRDefault="00F27D7C" w:rsidP="00F27D7C">
      <w:pPr>
        <w:pStyle w:val="PlainText"/>
        <w:ind w:left="1070" w:hanging="710"/>
        <w:rPr>
          <w:lang w:val="fr-CH"/>
        </w:rPr>
      </w:pPr>
      <w:r>
        <w:rPr>
          <w:lang w:val="fr-CH"/>
        </w:rPr>
        <w:t>2.</w:t>
      </w:r>
      <w:r>
        <w:rPr>
          <w:rFonts w:ascii="Times New Roman" w:hAnsi="Times New Roman" w:cs="Times New Roman"/>
          <w:sz w:val="14"/>
          <w:szCs w:val="14"/>
          <w:lang w:val="fr-CH"/>
        </w:rPr>
        <w:t xml:space="preserve">               </w:t>
      </w:r>
      <w:r>
        <w:rPr>
          <w:lang w:val="fr-CH"/>
        </w:rPr>
        <w:t xml:space="preserve">Est-ce que la visite des 40 centres pourra être effectuée en partie par les 3 experts internationaux et en partie par des enquêteurs nationaux recrutés et formés sur place par les 3 experts internationaux sur base d’une questionnaire standard ? </w:t>
      </w:r>
      <w:r>
        <w:rPr>
          <w:highlight w:val="yellow"/>
          <w:lang w:val="fr-CH"/>
        </w:rPr>
        <w:t>R Encore une fois à vous de proposer la méthodologie que vous utiliserez, au meilleur cout possible.</w:t>
      </w:r>
    </w:p>
    <w:p w:rsidR="00F27D7C" w:rsidRDefault="00F27D7C" w:rsidP="00F27D7C">
      <w:pPr>
        <w:pStyle w:val="PlainText"/>
        <w:ind w:left="1070" w:hanging="710"/>
        <w:rPr>
          <w:highlight w:val="yellow"/>
          <w:lang w:val="fr-CH"/>
        </w:rPr>
      </w:pPr>
      <w:r>
        <w:rPr>
          <w:highlight w:val="yellow"/>
          <w:lang w:val="fr-CH"/>
        </w:rPr>
        <w:t>3.</w:t>
      </w:r>
      <w:r>
        <w:rPr>
          <w:rFonts w:ascii="Times New Roman" w:hAnsi="Times New Roman" w:cs="Times New Roman"/>
          <w:sz w:val="14"/>
          <w:szCs w:val="14"/>
          <w:highlight w:val="yellow"/>
          <w:lang w:val="fr-CH"/>
        </w:rPr>
        <w:t xml:space="preserve">               </w:t>
      </w:r>
      <w:r>
        <w:rPr>
          <w:lang w:val="fr-CH"/>
        </w:rPr>
        <w:t xml:space="preserve">Les TDR indiquent dans les résultats attendus : « Un cahier de charge incluant les dossiers techniques et les devis estimatifs est soumis au LNSP » Quel niveau de détail est entendu pour « dossier technique » et « devis estimatif »? S’agit-il d’un dossier complet de consultation des entreprises avec quantitatif complet des matériaux de construction, des Q, et des travaux ou s’agit-il d’une énumération des travaux à prévoir avec un chiffrage estimatif au m² comme dans le tableau ci- joint produit pour une autre mission similaire qui nous semble plus réaliste à ce stade ? </w:t>
      </w:r>
      <w:r>
        <w:rPr>
          <w:highlight w:val="yellow"/>
          <w:lang w:val="fr-CH"/>
        </w:rPr>
        <w:t>R- Il faudra un dossier le plus complet que possible, de toute façon cela sera clarifié avec la firme gagnante par le LNSP, normalement on s’attend à avoir un cahier de charge et un budget le plus exhaustif que possible car c’est cette documentation qui sera utilisée pour la deuxième phase de consultation qui est la mise en œuvre.</w:t>
      </w:r>
    </w:p>
    <w:p w:rsidR="00F27D7C" w:rsidRDefault="00F27D7C" w:rsidP="00F27D7C">
      <w:pPr>
        <w:pStyle w:val="PlainText"/>
        <w:ind w:left="1070" w:hanging="710"/>
        <w:rPr>
          <w:highlight w:val="yellow"/>
          <w:lang w:val="fr-CH"/>
        </w:rPr>
      </w:pPr>
      <w:r>
        <w:rPr>
          <w:highlight w:val="yellow"/>
          <w:lang w:val="fr-CH"/>
        </w:rPr>
        <w:t>4.</w:t>
      </w:r>
      <w:r>
        <w:rPr>
          <w:rFonts w:ascii="Times New Roman" w:hAnsi="Times New Roman" w:cs="Times New Roman"/>
          <w:sz w:val="14"/>
          <w:szCs w:val="14"/>
          <w:highlight w:val="yellow"/>
          <w:lang w:val="fr-CH"/>
        </w:rPr>
        <w:t xml:space="preserve">               </w:t>
      </w:r>
      <w:r>
        <w:rPr>
          <w:lang w:val="fr-CH"/>
        </w:rPr>
        <w:t xml:space="preserve">Sera-t-il possible au préalable de la mission d’avoir accès à des dossiers d’appel d’offre de constructions similaires en vue de prendre connaissance  des paramètres locaux de coût des matériaux et de travaux plus ou moins similaire ? </w:t>
      </w:r>
      <w:r>
        <w:rPr>
          <w:highlight w:val="yellow"/>
          <w:lang w:val="fr-CH"/>
        </w:rPr>
        <w:t>R Je pense que la firme gagnante sera soutenue dans ses démarches par le LNSP qui pourra partager avec cette dernière toute la documentation possible qui leur faciliterait le travail.</w:t>
      </w:r>
    </w:p>
    <w:p w:rsidR="00F27D7C" w:rsidRDefault="00F27D7C" w:rsidP="00F27D7C">
      <w:pPr>
        <w:pStyle w:val="PlainText"/>
        <w:ind w:left="1070" w:hanging="710"/>
        <w:rPr>
          <w:highlight w:val="yellow"/>
          <w:lang w:val="fr-CH"/>
        </w:rPr>
      </w:pPr>
      <w:r>
        <w:rPr>
          <w:highlight w:val="yellow"/>
          <w:lang w:val="fr-CH"/>
        </w:rPr>
        <w:t>5.</w:t>
      </w:r>
      <w:r>
        <w:rPr>
          <w:rFonts w:ascii="Times New Roman" w:hAnsi="Times New Roman" w:cs="Times New Roman"/>
          <w:sz w:val="14"/>
          <w:szCs w:val="14"/>
          <w:highlight w:val="yellow"/>
          <w:lang w:val="fr-CH"/>
        </w:rPr>
        <w:t xml:space="preserve">               </w:t>
      </w:r>
      <w:r>
        <w:rPr>
          <w:lang w:val="fr-CH"/>
        </w:rPr>
        <w:t xml:space="preserve">Pouvez-vous préciser si la « sphère » d’intervention des travaux au sein de chaque établissement  concerne la partie du laboratoire pour le dépistage de la TB, les salles annexes ou l’ensemble du laboratoire ? </w:t>
      </w:r>
      <w:r>
        <w:rPr>
          <w:highlight w:val="yellow"/>
          <w:lang w:val="fr-CH"/>
        </w:rPr>
        <w:t>R C’est clairement dit dans l’appel d’offre ; l’ensemble du laboratoire et que cela ne devrait pas se résumer à la partie TB.</w:t>
      </w:r>
    </w:p>
    <w:p w:rsidR="00F27D7C" w:rsidRDefault="00F27D7C" w:rsidP="00F27D7C">
      <w:pPr>
        <w:pStyle w:val="PlainText"/>
        <w:ind w:left="1070" w:hanging="710"/>
        <w:rPr>
          <w:highlight w:val="yellow"/>
          <w:lang w:val="fr-CH"/>
        </w:rPr>
      </w:pPr>
      <w:r>
        <w:rPr>
          <w:highlight w:val="yellow"/>
          <w:lang w:val="fr-CH"/>
        </w:rPr>
        <w:t>6.</w:t>
      </w:r>
      <w:r>
        <w:rPr>
          <w:rFonts w:ascii="Times New Roman" w:hAnsi="Times New Roman" w:cs="Times New Roman"/>
          <w:sz w:val="14"/>
          <w:szCs w:val="14"/>
          <w:highlight w:val="yellow"/>
          <w:lang w:val="fr-CH"/>
        </w:rPr>
        <w:t xml:space="preserve">               </w:t>
      </w:r>
      <w:r>
        <w:rPr>
          <w:lang w:val="fr-CH"/>
        </w:rPr>
        <w:t xml:space="preserve">Les 3 experts internationaux et les enquêteurs nationaux seront couverts par notre assurance responsabilité civile et rapatriement pour les experts internationaux, toutefois pourront-ils bénéficier du système sécurité des Nations Unies ou du Fonds mondial pendant leur séjour et leurs déplacements en Haïti ? </w:t>
      </w:r>
      <w:r>
        <w:rPr>
          <w:highlight w:val="yellow"/>
          <w:lang w:val="fr-CH"/>
        </w:rPr>
        <w:t>R je ne sais pas mais ne pense pas car c’est le Ministère qui recrute et non le FM (donc je ne peux pas parler en leur nom) à vous de négocier cela si vous êtes retenus.</w:t>
      </w:r>
    </w:p>
    <w:p w:rsidR="00F27D7C" w:rsidRDefault="00F27D7C" w:rsidP="00F27D7C">
      <w:pPr>
        <w:pStyle w:val="PlainText"/>
        <w:ind w:left="1070" w:hanging="710"/>
        <w:rPr>
          <w:highlight w:val="yellow"/>
          <w:lang w:val="fr-CH"/>
        </w:rPr>
      </w:pPr>
      <w:r>
        <w:rPr>
          <w:highlight w:val="yellow"/>
          <w:lang w:val="fr-CH"/>
        </w:rPr>
        <w:t>7.</w:t>
      </w:r>
      <w:r>
        <w:rPr>
          <w:rFonts w:ascii="Times New Roman" w:hAnsi="Times New Roman" w:cs="Times New Roman"/>
          <w:sz w:val="14"/>
          <w:szCs w:val="14"/>
          <w:highlight w:val="yellow"/>
          <w:lang w:val="fr-CH"/>
        </w:rPr>
        <w:t xml:space="preserve">               </w:t>
      </w:r>
      <w:r>
        <w:rPr>
          <w:lang w:val="fr-CH"/>
        </w:rPr>
        <w:t xml:space="preserve">Est-ce que les consultants seront autorisés à loger hors de Port au Prince et y-a-t-il une liste d’Hotels recommandés ? </w:t>
      </w:r>
      <w:r>
        <w:rPr>
          <w:highlight w:val="yellow"/>
          <w:lang w:val="fr-CH"/>
        </w:rPr>
        <w:t>Oui ils devront le faire mais ce n’est pas à nous de vous autoriser quoique ce soit ce sera à vous de décider de votre méthodologie, il y a une liste d’hôtel recommandée.</w:t>
      </w:r>
    </w:p>
    <w:p w:rsidR="00F27D7C" w:rsidRDefault="00F27D7C" w:rsidP="00F27D7C">
      <w:pPr>
        <w:pStyle w:val="PlainText"/>
        <w:ind w:left="1070" w:hanging="710"/>
        <w:rPr>
          <w:highlight w:val="yellow"/>
          <w:lang w:val="fr-CH"/>
        </w:rPr>
      </w:pPr>
      <w:r>
        <w:rPr>
          <w:highlight w:val="yellow"/>
          <w:lang w:val="fr-CH"/>
        </w:rPr>
        <w:t>8.</w:t>
      </w:r>
      <w:r>
        <w:rPr>
          <w:rFonts w:ascii="Times New Roman" w:hAnsi="Times New Roman" w:cs="Times New Roman"/>
          <w:sz w:val="14"/>
          <w:szCs w:val="14"/>
          <w:highlight w:val="yellow"/>
          <w:lang w:val="fr-CH"/>
        </w:rPr>
        <w:t xml:space="preserve">               </w:t>
      </w:r>
      <w:r>
        <w:rPr>
          <w:lang w:val="fr-CH"/>
        </w:rPr>
        <w:t xml:space="preserve">Est-ce que PSI peut mettre à disposition 2 véhicules et 2 chauffeurs expérimentés pendant 2 semaines pour les visites de sites par les 3 experts et les enquêteurs recrutés sur place ou </w:t>
      </w:r>
      <w:r>
        <w:rPr>
          <w:lang w:val="fr-CH"/>
        </w:rPr>
        <w:lastRenderedPageBreak/>
        <w:t xml:space="preserve">faut-il les prévoir la location dans le budget? </w:t>
      </w:r>
      <w:r>
        <w:rPr>
          <w:highlight w:val="yellow"/>
          <w:lang w:val="fr-CH"/>
        </w:rPr>
        <w:t>Non il n’est pas prévu que PSI mette des véhicules à votre disposition ; vous allez devoir prendre cela en charge dans votre proposition de budget.</w:t>
      </w:r>
    </w:p>
    <w:p w:rsidR="00F27D7C" w:rsidRDefault="00F27D7C" w:rsidP="00F27D7C">
      <w:pPr>
        <w:pStyle w:val="PlainText"/>
        <w:ind w:left="1070" w:hanging="710"/>
        <w:rPr>
          <w:lang w:val="fr-CH"/>
        </w:rPr>
      </w:pPr>
      <w:r>
        <w:rPr>
          <w:lang w:val="fr-CH"/>
        </w:rPr>
        <w:t>9.</w:t>
      </w:r>
      <w:r>
        <w:rPr>
          <w:rFonts w:ascii="Times New Roman" w:hAnsi="Times New Roman" w:cs="Times New Roman"/>
          <w:sz w:val="14"/>
          <w:szCs w:val="14"/>
          <w:lang w:val="fr-CH"/>
        </w:rPr>
        <w:t xml:space="preserve">               </w:t>
      </w:r>
      <w:r>
        <w:rPr>
          <w:lang w:val="fr-CH"/>
        </w:rPr>
        <w:t xml:space="preserve">Quelles sont les dates de mission à prévoir au 3 ieme trimestre ? </w:t>
      </w:r>
      <w:r>
        <w:rPr>
          <w:highlight w:val="yellow"/>
          <w:lang w:val="fr-CH"/>
        </w:rPr>
        <w:t>R Une fois la firme retenue cela sera discuté avec le maitre d’œuvre qui est le Ministère.</w:t>
      </w:r>
    </w:p>
    <w:p w:rsidR="00F27D7C" w:rsidRDefault="00F27D7C" w:rsidP="00F27D7C">
      <w:pPr>
        <w:pStyle w:val="PlainText"/>
        <w:ind w:left="1070" w:hanging="710"/>
        <w:rPr>
          <w:lang w:val="fr-CH"/>
        </w:rPr>
      </w:pPr>
      <w:r>
        <w:rPr>
          <w:lang w:val="fr-CH"/>
        </w:rPr>
        <w:t>10.</w:t>
      </w:r>
      <w:r>
        <w:rPr>
          <w:rFonts w:ascii="Times New Roman" w:hAnsi="Times New Roman" w:cs="Times New Roman"/>
          <w:sz w:val="14"/>
          <w:szCs w:val="14"/>
          <w:lang w:val="fr-CH"/>
        </w:rPr>
        <w:t xml:space="preserve">            </w:t>
      </w:r>
      <w:r>
        <w:rPr>
          <w:lang w:val="fr-CH"/>
        </w:rPr>
        <w:t xml:space="preserve">Les tdr mentionnent « proposer un plan de réhabilitation qui prendra en compte tous les besoins de ses laboratoires à remplir leur mission (pas seulement en matière de TB) ». Pouvez-vous préciser quels besoins hors TB sont concernés ? </w:t>
      </w:r>
      <w:r>
        <w:rPr>
          <w:highlight w:val="yellow"/>
          <w:lang w:val="fr-CH"/>
        </w:rPr>
        <w:t>R c’est déjà dit dans les TDR, besoin en RH, équipements, matériels, infrastructure, etc….</w:t>
      </w:r>
    </w:p>
    <w:p w:rsidR="00F27D7C" w:rsidRDefault="00F27D7C" w:rsidP="00F27D7C">
      <w:pPr>
        <w:pStyle w:val="PlainText"/>
        <w:ind w:left="1070" w:hanging="710"/>
        <w:rPr>
          <w:highlight w:val="yellow"/>
          <w:lang w:val="fr-CH"/>
        </w:rPr>
      </w:pPr>
      <w:r>
        <w:rPr>
          <w:highlight w:val="yellow"/>
          <w:lang w:val="fr-CH"/>
        </w:rPr>
        <w:t>11.</w:t>
      </w:r>
      <w:r>
        <w:rPr>
          <w:rFonts w:ascii="Times New Roman" w:hAnsi="Times New Roman" w:cs="Times New Roman"/>
          <w:sz w:val="14"/>
          <w:szCs w:val="14"/>
          <w:highlight w:val="yellow"/>
          <w:lang w:val="fr-CH"/>
        </w:rPr>
        <w:t xml:space="preserve">            </w:t>
      </w:r>
      <w:r>
        <w:rPr>
          <w:lang w:val="fr-CH"/>
        </w:rPr>
        <w:t xml:space="preserve">Pouvez-vous je vous prie nous adresser le « Document d’Harmonisation et standardisation du réseau national des[VJ1] laboratoires de biologies médicales intégrés et hiérarchisés en Haïti. » mentionné dans les TDR ? </w:t>
      </w:r>
      <w:r>
        <w:rPr>
          <w:highlight w:val="yellow"/>
          <w:lang w:val="fr-CH"/>
        </w:rPr>
        <w:t>R Malheureusement non, mais vous pouvez essayer de le trouver vous-même. Nous allons demander au LNSP de le partager avec nous s’il le font on le partagera avec tout le monde</w:t>
      </w:r>
    </w:p>
    <w:p w:rsidR="00F27D7C" w:rsidRDefault="00F27D7C" w:rsidP="00F27D7C">
      <w:pPr>
        <w:pStyle w:val="PlainText"/>
        <w:ind w:left="1070" w:hanging="710"/>
        <w:rPr>
          <w:lang w:val="fr-CH"/>
        </w:rPr>
      </w:pPr>
      <w:r>
        <w:rPr>
          <w:lang w:val="fr-CH"/>
        </w:rPr>
        <w:t>12.</w:t>
      </w:r>
      <w:r>
        <w:rPr>
          <w:rFonts w:ascii="Times New Roman" w:hAnsi="Times New Roman" w:cs="Times New Roman"/>
          <w:sz w:val="14"/>
          <w:szCs w:val="14"/>
          <w:lang w:val="fr-CH"/>
        </w:rPr>
        <w:t xml:space="preserve">            </w:t>
      </w:r>
      <w:r>
        <w:rPr>
          <w:lang w:val="fr-CH"/>
        </w:rPr>
        <w:t xml:space="preserve">Avez-vous un format de budget ou pouvons-nous utiliser notre format ? </w:t>
      </w:r>
      <w:r>
        <w:rPr>
          <w:highlight w:val="yellow"/>
          <w:lang w:val="fr-CH"/>
        </w:rPr>
        <w:t>R Utiliser votre format il suffit que cela soit compréhensible et assez claire pour les évaluateurs.</w:t>
      </w:r>
    </w:p>
    <w:p w:rsidR="00F27D7C" w:rsidRDefault="00F27D7C" w:rsidP="00F27D7C">
      <w:pPr>
        <w:pStyle w:val="PlainText"/>
        <w:rPr>
          <w:lang w:val="fr-CH"/>
        </w:rPr>
      </w:pPr>
    </w:p>
    <w:p w:rsidR="00F27D7C" w:rsidRDefault="00F27D7C" w:rsidP="00F27D7C">
      <w:pPr>
        <w:pStyle w:val="PlainText"/>
        <w:rPr>
          <w:lang w:val="fr-CH"/>
        </w:rPr>
      </w:pPr>
    </w:p>
    <w:p w:rsidR="00527127" w:rsidRPr="00F27D7C" w:rsidRDefault="00527127" w:rsidP="00F27D7C">
      <w:pPr>
        <w:jc w:val="center"/>
        <w:rPr>
          <w:lang w:val="fr-CH"/>
        </w:rPr>
      </w:pPr>
    </w:p>
    <w:sectPr w:rsidR="00527127" w:rsidRPr="00F27D7C" w:rsidSect="00904CD2">
      <w:headerReference w:type="default" r:id="rId8"/>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E68" w:rsidRDefault="00041E68" w:rsidP="0072174F">
      <w:r>
        <w:separator/>
      </w:r>
    </w:p>
  </w:endnote>
  <w:endnote w:type="continuationSeparator" w:id="0">
    <w:p w:rsidR="00041E68" w:rsidRDefault="00041E68" w:rsidP="0072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E68" w:rsidRDefault="00041E68" w:rsidP="0072174F">
      <w:r>
        <w:separator/>
      </w:r>
    </w:p>
  </w:footnote>
  <w:footnote w:type="continuationSeparator" w:id="0">
    <w:p w:rsidR="00041E68" w:rsidRDefault="00041E68" w:rsidP="00721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4F" w:rsidRDefault="0072174F">
    <w:pPr>
      <w:pStyle w:val="Header"/>
    </w:pPr>
    <w:r>
      <w:rPr>
        <w:noProof/>
      </w:rPr>
      <w:drawing>
        <wp:inline distT="0" distB="0" distL="0" distR="0" wp14:anchorId="68724E0F" wp14:editId="04298B8A">
          <wp:extent cx="1981200" cy="628650"/>
          <wp:effectExtent l="0" t="0" r="0" b="0"/>
          <wp:docPr id="2" name="Picture 1" descr="logo oh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ohm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776AF"/>
    <w:multiLevelType w:val="multilevel"/>
    <w:tmpl w:val="D66A31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59E0ED5"/>
    <w:multiLevelType w:val="hybridMultilevel"/>
    <w:tmpl w:val="B67C4BBE"/>
    <w:lvl w:ilvl="0" w:tplc="0EB2319C">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34"/>
    <w:rsid w:val="00041E68"/>
    <w:rsid w:val="00120456"/>
    <w:rsid w:val="001E2B9F"/>
    <w:rsid w:val="00234880"/>
    <w:rsid w:val="00322334"/>
    <w:rsid w:val="00527127"/>
    <w:rsid w:val="0056494B"/>
    <w:rsid w:val="00584B75"/>
    <w:rsid w:val="0072174F"/>
    <w:rsid w:val="00904CD2"/>
    <w:rsid w:val="009B28B1"/>
    <w:rsid w:val="00EE10DA"/>
    <w:rsid w:val="00F2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D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74F"/>
    <w:pPr>
      <w:tabs>
        <w:tab w:val="center" w:pos="4680"/>
        <w:tab w:val="right" w:pos="9360"/>
      </w:tabs>
    </w:pPr>
  </w:style>
  <w:style w:type="character" w:customStyle="1" w:styleId="HeaderChar">
    <w:name w:val="Header Char"/>
    <w:basedOn w:val="DefaultParagraphFont"/>
    <w:link w:val="Header"/>
    <w:uiPriority w:val="99"/>
    <w:rsid w:val="0072174F"/>
  </w:style>
  <w:style w:type="paragraph" w:styleId="Footer">
    <w:name w:val="footer"/>
    <w:basedOn w:val="Normal"/>
    <w:link w:val="FooterChar"/>
    <w:uiPriority w:val="99"/>
    <w:unhideWhenUsed/>
    <w:rsid w:val="0072174F"/>
    <w:pPr>
      <w:tabs>
        <w:tab w:val="center" w:pos="4680"/>
        <w:tab w:val="right" w:pos="9360"/>
      </w:tabs>
    </w:pPr>
  </w:style>
  <w:style w:type="character" w:customStyle="1" w:styleId="FooterChar">
    <w:name w:val="Footer Char"/>
    <w:basedOn w:val="DefaultParagraphFont"/>
    <w:link w:val="Footer"/>
    <w:uiPriority w:val="99"/>
    <w:rsid w:val="0072174F"/>
  </w:style>
  <w:style w:type="paragraph" w:styleId="BalloonText">
    <w:name w:val="Balloon Text"/>
    <w:basedOn w:val="Normal"/>
    <w:link w:val="BalloonTextChar"/>
    <w:uiPriority w:val="99"/>
    <w:semiHidden/>
    <w:unhideWhenUsed/>
    <w:rsid w:val="0072174F"/>
    <w:rPr>
      <w:rFonts w:ascii="Tahoma" w:hAnsi="Tahoma" w:cs="Tahoma"/>
      <w:sz w:val="16"/>
      <w:szCs w:val="16"/>
    </w:rPr>
  </w:style>
  <w:style w:type="character" w:customStyle="1" w:styleId="BalloonTextChar">
    <w:name w:val="Balloon Text Char"/>
    <w:basedOn w:val="DefaultParagraphFont"/>
    <w:link w:val="BalloonText"/>
    <w:uiPriority w:val="99"/>
    <w:semiHidden/>
    <w:rsid w:val="0072174F"/>
    <w:rPr>
      <w:rFonts w:ascii="Tahoma" w:hAnsi="Tahoma" w:cs="Tahoma"/>
      <w:sz w:val="16"/>
      <w:szCs w:val="16"/>
    </w:rPr>
  </w:style>
  <w:style w:type="paragraph" w:styleId="ListParagraph">
    <w:name w:val="List Paragraph"/>
    <w:basedOn w:val="Normal"/>
    <w:uiPriority w:val="34"/>
    <w:qFormat/>
    <w:rsid w:val="0072174F"/>
    <w:pPr>
      <w:ind w:left="720"/>
      <w:contextualSpacing/>
    </w:pPr>
  </w:style>
  <w:style w:type="character" w:styleId="Hyperlink">
    <w:name w:val="Hyperlink"/>
    <w:basedOn w:val="DefaultParagraphFont"/>
    <w:uiPriority w:val="99"/>
    <w:semiHidden/>
    <w:unhideWhenUsed/>
    <w:rsid w:val="00F27D7C"/>
    <w:rPr>
      <w:color w:val="0563C1"/>
      <w:u w:val="single"/>
    </w:rPr>
  </w:style>
  <w:style w:type="paragraph" w:styleId="PlainText">
    <w:name w:val="Plain Text"/>
    <w:basedOn w:val="Normal"/>
    <w:link w:val="PlainTextChar"/>
    <w:uiPriority w:val="99"/>
    <w:semiHidden/>
    <w:unhideWhenUsed/>
    <w:rsid w:val="00F27D7C"/>
  </w:style>
  <w:style w:type="character" w:customStyle="1" w:styleId="PlainTextChar">
    <w:name w:val="Plain Text Char"/>
    <w:basedOn w:val="DefaultParagraphFont"/>
    <w:link w:val="PlainText"/>
    <w:uiPriority w:val="99"/>
    <w:semiHidden/>
    <w:rsid w:val="00F27D7C"/>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D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74F"/>
    <w:pPr>
      <w:tabs>
        <w:tab w:val="center" w:pos="4680"/>
        <w:tab w:val="right" w:pos="9360"/>
      </w:tabs>
    </w:pPr>
  </w:style>
  <w:style w:type="character" w:customStyle="1" w:styleId="HeaderChar">
    <w:name w:val="Header Char"/>
    <w:basedOn w:val="DefaultParagraphFont"/>
    <w:link w:val="Header"/>
    <w:uiPriority w:val="99"/>
    <w:rsid w:val="0072174F"/>
  </w:style>
  <w:style w:type="paragraph" w:styleId="Footer">
    <w:name w:val="footer"/>
    <w:basedOn w:val="Normal"/>
    <w:link w:val="FooterChar"/>
    <w:uiPriority w:val="99"/>
    <w:unhideWhenUsed/>
    <w:rsid w:val="0072174F"/>
    <w:pPr>
      <w:tabs>
        <w:tab w:val="center" w:pos="4680"/>
        <w:tab w:val="right" w:pos="9360"/>
      </w:tabs>
    </w:pPr>
  </w:style>
  <w:style w:type="character" w:customStyle="1" w:styleId="FooterChar">
    <w:name w:val="Footer Char"/>
    <w:basedOn w:val="DefaultParagraphFont"/>
    <w:link w:val="Footer"/>
    <w:uiPriority w:val="99"/>
    <w:rsid w:val="0072174F"/>
  </w:style>
  <w:style w:type="paragraph" w:styleId="BalloonText">
    <w:name w:val="Balloon Text"/>
    <w:basedOn w:val="Normal"/>
    <w:link w:val="BalloonTextChar"/>
    <w:uiPriority w:val="99"/>
    <w:semiHidden/>
    <w:unhideWhenUsed/>
    <w:rsid w:val="0072174F"/>
    <w:rPr>
      <w:rFonts w:ascii="Tahoma" w:hAnsi="Tahoma" w:cs="Tahoma"/>
      <w:sz w:val="16"/>
      <w:szCs w:val="16"/>
    </w:rPr>
  </w:style>
  <w:style w:type="character" w:customStyle="1" w:styleId="BalloonTextChar">
    <w:name w:val="Balloon Text Char"/>
    <w:basedOn w:val="DefaultParagraphFont"/>
    <w:link w:val="BalloonText"/>
    <w:uiPriority w:val="99"/>
    <w:semiHidden/>
    <w:rsid w:val="0072174F"/>
    <w:rPr>
      <w:rFonts w:ascii="Tahoma" w:hAnsi="Tahoma" w:cs="Tahoma"/>
      <w:sz w:val="16"/>
      <w:szCs w:val="16"/>
    </w:rPr>
  </w:style>
  <w:style w:type="paragraph" w:styleId="ListParagraph">
    <w:name w:val="List Paragraph"/>
    <w:basedOn w:val="Normal"/>
    <w:uiPriority w:val="34"/>
    <w:qFormat/>
    <w:rsid w:val="0072174F"/>
    <w:pPr>
      <w:ind w:left="720"/>
      <w:contextualSpacing/>
    </w:pPr>
  </w:style>
  <w:style w:type="character" w:styleId="Hyperlink">
    <w:name w:val="Hyperlink"/>
    <w:basedOn w:val="DefaultParagraphFont"/>
    <w:uiPriority w:val="99"/>
    <w:semiHidden/>
    <w:unhideWhenUsed/>
    <w:rsid w:val="00F27D7C"/>
    <w:rPr>
      <w:color w:val="0563C1"/>
      <w:u w:val="single"/>
    </w:rPr>
  </w:style>
  <w:style w:type="paragraph" w:styleId="PlainText">
    <w:name w:val="Plain Text"/>
    <w:basedOn w:val="Normal"/>
    <w:link w:val="PlainTextChar"/>
    <w:uiPriority w:val="99"/>
    <w:semiHidden/>
    <w:unhideWhenUsed/>
    <w:rsid w:val="00F27D7C"/>
  </w:style>
  <w:style w:type="character" w:customStyle="1" w:styleId="PlainTextChar">
    <w:name w:val="Plain Text Char"/>
    <w:basedOn w:val="DefaultParagraphFont"/>
    <w:link w:val="PlainText"/>
    <w:uiPriority w:val="99"/>
    <w:semiHidden/>
    <w:rsid w:val="00F27D7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5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Ketsia Saint Juste LOUIS</dc:creator>
  <cp:lastModifiedBy>Ketsia Saint Juste LOUIS</cp:lastModifiedBy>
  <cp:revision>2</cp:revision>
  <cp:lastPrinted>2019-05-13T19:47:00Z</cp:lastPrinted>
  <dcterms:created xsi:type="dcterms:W3CDTF">2019-08-23T12:29:00Z</dcterms:created>
  <dcterms:modified xsi:type="dcterms:W3CDTF">2019-08-23T12:29:00Z</dcterms:modified>
</cp:coreProperties>
</file>