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F2548" w14:textId="77777777" w:rsidR="00084B75" w:rsidRDefault="00084B75" w:rsidP="00996772">
      <w:pPr>
        <w:shd w:val="clear" w:color="auto" w:fill="FFFFFF"/>
        <w:spacing w:line="235" w:lineRule="atLeast"/>
        <w:jc w:val="center"/>
        <w:rPr>
          <w:rFonts w:eastAsia="Times New Roman"/>
          <w:b/>
          <w:color w:val="4472C4" w:themeColor="accent5"/>
          <w:sz w:val="32"/>
          <w:lang w:val="fr-FR"/>
        </w:rPr>
      </w:pPr>
    </w:p>
    <w:p w14:paraId="19E8AB9C" w14:textId="77777777" w:rsidR="00084B75" w:rsidRDefault="00084B75" w:rsidP="00996772">
      <w:pPr>
        <w:shd w:val="clear" w:color="auto" w:fill="FFFFFF"/>
        <w:spacing w:line="235" w:lineRule="atLeast"/>
        <w:jc w:val="center"/>
        <w:rPr>
          <w:rFonts w:eastAsia="Times New Roman"/>
          <w:b/>
          <w:color w:val="4472C4" w:themeColor="accent5"/>
          <w:sz w:val="32"/>
          <w:lang w:val="fr-FR"/>
        </w:rPr>
      </w:pPr>
    </w:p>
    <w:p w14:paraId="7AD92001" w14:textId="791981DD" w:rsidR="00084B75" w:rsidRDefault="005C2582" w:rsidP="005C2582">
      <w:pPr>
        <w:shd w:val="clear" w:color="auto" w:fill="FFFFFF"/>
        <w:spacing w:line="235" w:lineRule="atLeast"/>
        <w:rPr>
          <w:rFonts w:eastAsia="Times New Roman"/>
          <w:b/>
          <w:color w:val="4472C4" w:themeColor="accent5"/>
          <w:sz w:val="32"/>
          <w:lang w:val="fr-FR"/>
        </w:rPr>
      </w:pPr>
      <w:r>
        <w:rPr>
          <w:noProof/>
        </w:rPr>
        <w:drawing>
          <wp:anchor distT="0" distB="0" distL="114300" distR="114300" simplePos="0" relativeHeight="251658240" behindDoc="0" locked="0" layoutInCell="1" allowOverlap="1" wp14:anchorId="7BF0CD02" wp14:editId="73638572">
            <wp:simplePos x="914400" y="1895475"/>
            <wp:positionH relativeFrom="margin">
              <wp:align>center</wp:align>
            </wp:positionH>
            <wp:positionV relativeFrom="margin">
              <wp:align>top</wp:align>
            </wp:positionV>
            <wp:extent cx="2765425" cy="673100"/>
            <wp:effectExtent l="0" t="0" r="0" b="0"/>
            <wp:wrapSquare wrapText="bothSides"/>
            <wp:docPr id="512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7"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5425" cy="673100"/>
                    </a:xfrm>
                    <a:prstGeom prst="rect">
                      <a:avLst/>
                    </a:prstGeom>
                    <a:noFill/>
                    <a:ln>
                      <a:noFill/>
                    </a:ln>
                    <a:extLst/>
                  </pic:spPr>
                </pic:pic>
              </a:graphicData>
            </a:graphic>
          </wp:anchor>
        </w:drawing>
      </w:r>
    </w:p>
    <w:p w14:paraId="03821C2F" w14:textId="77777777" w:rsidR="00084B75" w:rsidRDefault="00084B75" w:rsidP="00996772">
      <w:pPr>
        <w:shd w:val="clear" w:color="auto" w:fill="FFFFFF"/>
        <w:spacing w:line="235" w:lineRule="atLeast"/>
        <w:jc w:val="center"/>
        <w:rPr>
          <w:rFonts w:eastAsia="Times New Roman"/>
          <w:b/>
          <w:color w:val="4472C4" w:themeColor="accent5"/>
          <w:sz w:val="32"/>
          <w:lang w:val="fr-FR"/>
        </w:rPr>
      </w:pPr>
    </w:p>
    <w:p w14:paraId="11E60574" w14:textId="77777777" w:rsidR="00084B75" w:rsidRDefault="00084B75" w:rsidP="00996772">
      <w:pPr>
        <w:shd w:val="clear" w:color="auto" w:fill="FFFFFF"/>
        <w:spacing w:line="235" w:lineRule="atLeast"/>
        <w:jc w:val="center"/>
        <w:rPr>
          <w:rFonts w:eastAsia="Times New Roman"/>
          <w:b/>
          <w:color w:val="4472C4" w:themeColor="accent5"/>
          <w:sz w:val="32"/>
          <w:lang w:val="fr-FR"/>
        </w:rPr>
      </w:pPr>
    </w:p>
    <w:p w14:paraId="04F9DE67" w14:textId="77777777" w:rsidR="00084B75" w:rsidRDefault="00084B75" w:rsidP="00996772">
      <w:pPr>
        <w:shd w:val="clear" w:color="auto" w:fill="FFFFFF"/>
        <w:spacing w:line="235" w:lineRule="atLeast"/>
        <w:jc w:val="center"/>
        <w:rPr>
          <w:rFonts w:eastAsia="Times New Roman"/>
          <w:b/>
          <w:color w:val="4472C4" w:themeColor="accent5"/>
          <w:sz w:val="32"/>
          <w:lang w:val="fr-FR"/>
        </w:rPr>
      </w:pPr>
    </w:p>
    <w:p w14:paraId="03677B7F" w14:textId="406BDC94" w:rsidR="00996772" w:rsidRPr="0018183A" w:rsidRDefault="00996772" w:rsidP="005C2582">
      <w:pPr>
        <w:shd w:val="clear" w:color="auto" w:fill="FFFFFF"/>
        <w:spacing w:line="360" w:lineRule="auto"/>
        <w:jc w:val="right"/>
        <w:rPr>
          <w:rFonts w:eastAsia="Times New Roman"/>
          <w:b/>
          <w:color w:val="4472C4" w:themeColor="accent5"/>
          <w:sz w:val="32"/>
          <w:lang w:val="fr-BE"/>
        </w:rPr>
      </w:pPr>
      <w:r w:rsidRPr="0018183A">
        <w:rPr>
          <w:rFonts w:eastAsia="Times New Roman"/>
          <w:b/>
          <w:color w:val="4472C4" w:themeColor="accent5"/>
          <w:sz w:val="32"/>
          <w:lang w:val="fr-FR"/>
        </w:rPr>
        <w:t>OFFRE DE PARTENARIAT ENTRE JSI RESEARCH &amp;T</w:t>
      </w:r>
      <w:r w:rsidRPr="0018183A">
        <w:rPr>
          <w:rFonts w:eastAsia="Times New Roman"/>
          <w:b/>
          <w:color w:val="4472C4" w:themeColor="accent5"/>
          <w:sz w:val="32"/>
          <w:lang w:val="fr-BE"/>
        </w:rPr>
        <w:t>RAINING INSTITUTE</w:t>
      </w:r>
      <w:r w:rsidR="0018183A">
        <w:rPr>
          <w:rFonts w:eastAsia="Times New Roman"/>
          <w:b/>
          <w:color w:val="4472C4" w:themeColor="accent5"/>
          <w:sz w:val="32"/>
          <w:lang w:val="fr-BE"/>
        </w:rPr>
        <w:t>,</w:t>
      </w:r>
      <w:r w:rsidRPr="0018183A">
        <w:rPr>
          <w:rFonts w:eastAsia="Times New Roman"/>
          <w:b/>
          <w:color w:val="4472C4" w:themeColor="accent5"/>
          <w:sz w:val="32"/>
          <w:lang w:val="fr-BE"/>
        </w:rPr>
        <w:t xml:space="preserve"> INC</w:t>
      </w:r>
      <w:r w:rsidR="0018183A">
        <w:rPr>
          <w:rFonts w:eastAsia="Times New Roman"/>
          <w:b/>
          <w:color w:val="4472C4" w:themeColor="accent5"/>
          <w:sz w:val="32"/>
          <w:lang w:val="fr-BE"/>
        </w:rPr>
        <w:t>.</w:t>
      </w:r>
      <w:r w:rsidRPr="0018183A">
        <w:rPr>
          <w:rFonts w:eastAsia="Times New Roman"/>
          <w:b/>
          <w:color w:val="4472C4" w:themeColor="accent5"/>
          <w:sz w:val="32"/>
          <w:lang w:val="fr-BE"/>
        </w:rPr>
        <w:t xml:space="preserve"> ET UNE INSTITUTION HAITIENNE CAPABLE DE REALISER DES ETUDES ET AUTRES TYPES D’ACTIVITES SUR LA VACCINATION A CITE SOLEIL</w:t>
      </w:r>
      <w:r w:rsidR="0018183A">
        <w:rPr>
          <w:rFonts w:eastAsia="Times New Roman"/>
          <w:b/>
          <w:color w:val="4472C4" w:themeColor="accent5"/>
          <w:sz w:val="32"/>
          <w:lang w:val="fr-BE"/>
        </w:rPr>
        <w:t xml:space="preserve">, HAITI </w:t>
      </w:r>
    </w:p>
    <w:p w14:paraId="60CADFC9" w14:textId="77777777" w:rsidR="00084B75" w:rsidRDefault="00084B75" w:rsidP="007A4838">
      <w:pPr>
        <w:shd w:val="clear" w:color="auto" w:fill="FFFFFF"/>
        <w:spacing w:line="235" w:lineRule="atLeast"/>
        <w:jc w:val="center"/>
        <w:rPr>
          <w:rFonts w:eastAsia="Times New Roman"/>
          <w:i/>
          <w:color w:val="4472C4" w:themeColor="accent5"/>
          <w:sz w:val="28"/>
          <w:lang w:val="fr-FR"/>
        </w:rPr>
      </w:pPr>
    </w:p>
    <w:p w14:paraId="057F8AD1" w14:textId="77777777" w:rsidR="00084B75" w:rsidRDefault="00084B75" w:rsidP="007A4838">
      <w:pPr>
        <w:shd w:val="clear" w:color="auto" w:fill="FFFFFF"/>
        <w:spacing w:line="235" w:lineRule="atLeast"/>
        <w:jc w:val="center"/>
        <w:rPr>
          <w:rFonts w:eastAsia="Times New Roman"/>
          <w:i/>
          <w:color w:val="4472C4" w:themeColor="accent5"/>
          <w:sz w:val="28"/>
          <w:lang w:val="fr-FR"/>
        </w:rPr>
      </w:pPr>
    </w:p>
    <w:p w14:paraId="72A3EEAC" w14:textId="77777777" w:rsidR="00084B75" w:rsidRDefault="00084B75" w:rsidP="007A4838">
      <w:pPr>
        <w:shd w:val="clear" w:color="auto" w:fill="FFFFFF"/>
        <w:spacing w:line="235" w:lineRule="atLeast"/>
        <w:jc w:val="center"/>
        <w:rPr>
          <w:rFonts w:eastAsia="Times New Roman"/>
          <w:i/>
          <w:color w:val="4472C4" w:themeColor="accent5"/>
          <w:sz w:val="28"/>
          <w:lang w:val="fr-FR"/>
        </w:rPr>
      </w:pPr>
    </w:p>
    <w:p w14:paraId="55D634A1" w14:textId="77777777" w:rsidR="00084B75" w:rsidRDefault="00084B75" w:rsidP="007A4838">
      <w:pPr>
        <w:shd w:val="clear" w:color="auto" w:fill="FFFFFF"/>
        <w:spacing w:line="235" w:lineRule="atLeast"/>
        <w:jc w:val="center"/>
        <w:rPr>
          <w:rFonts w:eastAsia="Times New Roman"/>
          <w:i/>
          <w:color w:val="4472C4" w:themeColor="accent5"/>
          <w:sz w:val="28"/>
          <w:lang w:val="fr-FR"/>
        </w:rPr>
      </w:pPr>
    </w:p>
    <w:p w14:paraId="4DF4431F" w14:textId="77777777" w:rsidR="00084B75" w:rsidRDefault="00084B75" w:rsidP="007A4838">
      <w:pPr>
        <w:shd w:val="clear" w:color="auto" w:fill="FFFFFF"/>
        <w:spacing w:line="235" w:lineRule="atLeast"/>
        <w:jc w:val="center"/>
        <w:rPr>
          <w:rFonts w:eastAsia="Times New Roman"/>
          <w:i/>
          <w:color w:val="4472C4" w:themeColor="accent5"/>
          <w:sz w:val="28"/>
          <w:lang w:val="fr-FR"/>
        </w:rPr>
      </w:pPr>
    </w:p>
    <w:p w14:paraId="11C486C4" w14:textId="4A83D349" w:rsidR="00084B75" w:rsidRPr="005C2582" w:rsidRDefault="005C2582" w:rsidP="007A4838">
      <w:pPr>
        <w:shd w:val="clear" w:color="auto" w:fill="FFFFFF"/>
        <w:spacing w:line="235" w:lineRule="atLeast"/>
        <w:jc w:val="center"/>
        <w:rPr>
          <w:rFonts w:eastAsia="Times New Roman"/>
          <w:b/>
          <w:color w:val="4472C4" w:themeColor="accent5"/>
          <w:sz w:val="32"/>
          <w:lang w:val="fr-BE"/>
        </w:rPr>
      </w:pPr>
      <w:r w:rsidRPr="005C2582">
        <w:rPr>
          <w:rFonts w:eastAsia="Times New Roman"/>
          <w:b/>
          <w:color w:val="4472C4" w:themeColor="accent5"/>
          <w:sz w:val="32"/>
          <w:lang w:val="fr-BE"/>
        </w:rPr>
        <w:t>Juin 2019</w:t>
      </w:r>
    </w:p>
    <w:p w14:paraId="3CB5809E" w14:textId="77777777" w:rsidR="00084B75" w:rsidRDefault="00084B75" w:rsidP="007A4838">
      <w:pPr>
        <w:shd w:val="clear" w:color="auto" w:fill="FFFFFF"/>
        <w:spacing w:line="235" w:lineRule="atLeast"/>
        <w:jc w:val="center"/>
        <w:rPr>
          <w:rFonts w:eastAsia="Times New Roman"/>
          <w:i/>
          <w:color w:val="4472C4" w:themeColor="accent5"/>
          <w:sz w:val="28"/>
          <w:lang w:val="fr-FR"/>
        </w:rPr>
      </w:pPr>
    </w:p>
    <w:p w14:paraId="0A3345B2" w14:textId="77777777" w:rsidR="00084B75" w:rsidRDefault="00084B75" w:rsidP="007A4838">
      <w:pPr>
        <w:shd w:val="clear" w:color="auto" w:fill="FFFFFF"/>
        <w:spacing w:line="235" w:lineRule="atLeast"/>
        <w:jc w:val="center"/>
        <w:rPr>
          <w:rFonts w:eastAsia="Times New Roman"/>
          <w:i/>
          <w:color w:val="4472C4" w:themeColor="accent5"/>
          <w:sz w:val="28"/>
          <w:lang w:val="fr-FR"/>
        </w:rPr>
      </w:pPr>
    </w:p>
    <w:p w14:paraId="3051481E" w14:textId="7BCE814B" w:rsidR="00084B75" w:rsidRDefault="00084B75" w:rsidP="005C2582">
      <w:pPr>
        <w:shd w:val="clear" w:color="auto" w:fill="FFFFFF"/>
        <w:spacing w:line="235" w:lineRule="atLeast"/>
        <w:rPr>
          <w:rFonts w:eastAsia="Times New Roman"/>
          <w:i/>
          <w:color w:val="4472C4" w:themeColor="accent5"/>
          <w:sz w:val="28"/>
          <w:lang w:val="fr-FR"/>
        </w:rPr>
      </w:pPr>
    </w:p>
    <w:p w14:paraId="3C430791" w14:textId="77777777" w:rsidR="005C2582" w:rsidRDefault="005C2582" w:rsidP="005C2582">
      <w:pPr>
        <w:shd w:val="clear" w:color="auto" w:fill="FFFFFF"/>
        <w:spacing w:line="235" w:lineRule="atLeast"/>
        <w:rPr>
          <w:rFonts w:eastAsia="Times New Roman"/>
          <w:i/>
          <w:color w:val="4472C4" w:themeColor="accent5"/>
          <w:sz w:val="28"/>
          <w:lang w:val="fr-FR"/>
        </w:rPr>
      </w:pPr>
    </w:p>
    <w:p w14:paraId="5253BF63" w14:textId="07300C1E" w:rsidR="005C2582" w:rsidRDefault="005C2582" w:rsidP="005C2582">
      <w:pPr>
        <w:shd w:val="clear" w:color="auto" w:fill="FFFFFF"/>
        <w:spacing w:line="235" w:lineRule="atLeast"/>
        <w:rPr>
          <w:rFonts w:eastAsia="Times New Roman"/>
          <w:i/>
          <w:color w:val="4472C4" w:themeColor="accent5"/>
          <w:sz w:val="28"/>
          <w:lang w:val="fr-FR"/>
        </w:rPr>
      </w:pPr>
    </w:p>
    <w:p w14:paraId="594D95DE" w14:textId="107B3D9E" w:rsidR="00614AE7" w:rsidRDefault="00614AE7" w:rsidP="005C2582">
      <w:pPr>
        <w:shd w:val="clear" w:color="auto" w:fill="FFFFFF"/>
        <w:spacing w:line="235" w:lineRule="atLeast"/>
        <w:rPr>
          <w:rFonts w:eastAsia="Times New Roman"/>
          <w:i/>
          <w:color w:val="4472C4" w:themeColor="accent5"/>
          <w:sz w:val="28"/>
          <w:lang w:val="fr-FR"/>
        </w:rPr>
      </w:pPr>
    </w:p>
    <w:p w14:paraId="62F79350" w14:textId="77777777" w:rsidR="00614AE7" w:rsidRDefault="00614AE7" w:rsidP="005C2582">
      <w:pPr>
        <w:shd w:val="clear" w:color="auto" w:fill="FFFFFF"/>
        <w:spacing w:line="235" w:lineRule="atLeast"/>
        <w:rPr>
          <w:rFonts w:eastAsia="Times New Roman"/>
          <w:i/>
          <w:color w:val="4472C4" w:themeColor="accent5"/>
          <w:sz w:val="28"/>
          <w:lang w:val="fr-FR"/>
        </w:rPr>
      </w:pPr>
    </w:p>
    <w:p w14:paraId="75559FC2" w14:textId="77777777" w:rsidR="00614AE7" w:rsidRDefault="00614AE7" w:rsidP="005C2582">
      <w:pPr>
        <w:shd w:val="clear" w:color="auto" w:fill="FFFFFF"/>
        <w:spacing w:line="235" w:lineRule="atLeast"/>
        <w:rPr>
          <w:rFonts w:eastAsia="Times New Roman"/>
          <w:i/>
          <w:color w:val="4472C4" w:themeColor="accent5"/>
          <w:sz w:val="28"/>
          <w:lang w:val="fr-FR"/>
        </w:rPr>
      </w:pPr>
    </w:p>
    <w:p w14:paraId="02940084" w14:textId="0BF46895" w:rsidR="00996772" w:rsidRPr="008C444B" w:rsidRDefault="00996772" w:rsidP="007A4838">
      <w:pPr>
        <w:shd w:val="clear" w:color="auto" w:fill="FFFFFF"/>
        <w:spacing w:line="235" w:lineRule="atLeast"/>
        <w:jc w:val="center"/>
        <w:rPr>
          <w:rFonts w:eastAsia="Times New Roman"/>
          <w:i/>
          <w:sz w:val="28"/>
          <w:lang w:val="fr-FR"/>
        </w:rPr>
      </w:pPr>
      <w:r w:rsidRPr="008C444B">
        <w:rPr>
          <w:rFonts w:eastAsia="Times New Roman"/>
          <w:i/>
          <w:color w:val="4472C4" w:themeColor="accent5"/>
          <w:sz w:val="28"/>
          <w:lang w:val="fr-FR"/>
        </w:rPr>
        <w:lastRenderedPageBreak/>
        <w:t>TERMES DE REFERENCE</w:t>
      </w:r>
    </w:p>
    <w:p w14:paraId="4824E761" w14:textId="2EBAE3A0" w:rsidR="000C3BA4" w:rsidRPr="0001235E" w:rsidRDefault="00415EFB" w:rsidP="00415EFB">
      <w:pPr>
        <w:pStyle w:val="ListParagraph"/>
        <w:numPr>
          <w:ilvl w:val="0"/>
          <w:numId w:val="2"/>
        </w:numPr>
        <w:shd w:val="clear" w:color="auto" w:fill="FFFFFF"/>
        <w:spacing w:line="235" w:lineRule="atLeast"/>
        <w:rPr>
          <w:rFonts w:eastAsia="Times New Roman"/>
          <w:sz w:val="24"/>
          <w:lang w:val="fr-FR"/>
        </w:rPr>
      </w:pPr>
      <w:r w:rsidRPr="0001235E">
        <w:rPr>
          <w:rFonts w:eastAsia="Times New Roman"/>
          <w:b/>
          <w:bCs/>
          <w:sz w:val="24"/>
          <w:lang w:val="fr-FR"/>
        </w:rPr>
        <w:t xml:space="preserve">Contexte et Justification </w:t>
      </w:r>
      <w:r w:rsidR="0011033F" w:rsidRPr="0001235E">
        <w:rPr>
          <w:rFonts w:eastAsia="Times New Roman"/>
          <w:b/>
          <w:bCs/>
          <w:sz w:val="24"/>
          <w:lang w:val="fr-FR"/>
        </w:rPr>
        <w:t xml:space="preserve"> </w:t>
      </w:r>
    </w:p>
    <w:p w14:paraId="4ACD5425" w14:textId="10AEB56B" w:rsidR="000C3BA4" w:rsidRPr="008C444B" w:rsidRDefault="000C3BA4" w:rsidP="000C3BA4">
      <w:pPr>
        <w:shd w:val="clear" w:color="auto" w:fill="FFFFFF"/>
        <w:spacing w:line="235" w:lineRule="atLeast"/>
        <w:rPr>
          <w:rFonts w:eastAsia="Times New Roman"/>
          <w:lang w:val="fr-FR"/>
        </w:rPr>
      </w:pPr>
      <w:r w:rsidRPr="008C444B">
        <w:rPr>
          <w:rFonts w:eastAsia="Times New Roman"/>
        </w:rPr>
        <w:t>J</w:t>
      </w:r>
      <w:r w:rsidR="00D00CF8" w:rsidRPr="008C444B">
        <w:rPr>
          <w:rFonts w:eastAsia="Times New Roman"/>
        </w:rPr>
        <w:t>SI Research &amp; Training Institute Inc.</w:t>
      </w:r>
      <w:r w:rsidRPr="008C444B">
        <w:rPr>
          <w:rFonts w:eastAsia="Times New Roman"/>
        </w:rPr>
        <w:t xml:space="preserve"> </w:t>
      </w:r>
      <w:r w:rsidRPr="008C444B">
        <w:rPr>
          <w:rFonts w:eastAsia="Times New Roman"/>
          <w:lang w:val="fr-FR"/>
        </w:rPr>
        <w:t xml:space="preserve">(JSI), avec l’appui financier de </w:t>
      </w:r>
      <w:r w:rsidR="00995322" w:rsidRPr="008C444B">
        <w:rPr>
          <w:rFonts w:eastAsia="Times New Roman"/>
          <w:lang w:val="fr-FR"/>
        </w:rPr>
        <w:t>GAVI</w:t>
      </w:r>
      <w:r w:rsidR="008808F9">
        <w:rPr>
          <w:rFonts w:eastAsia="Times New Roman"/>
          <w:lang w:val="fr-FR"/>
        </w:rPr>
        <w:t xml:space="preserve"> </w:t>
      </w:r>
      <w:r w:rsidR="00995322" w:rsidRPr="008C444B">
        <w:rPr>
          <w:rFonts w:eastAsia="Times New Roman"/>
          <w:lang w:val="fr-FR"/>
        </w:rPr>
        <w:t>(Alliance Globale pour</w:t>
      </w:r>
      <w:r w:rsidR="007B74F2">
        <w:rPr>
          <w:rFonts w:eastAsia="Times New Roman"/>
          <w:lang w:val="fr-FR"/>
        </w:rPr>
        <w:t xml:space="preserve"> les Vaccins et la Vaccination)</w:t>
      </w:r>
      <w:r w:rsidRPr="008C444B">
        <w:rPr>
          <w:rFonts w:eastAsia="Times New Roman"/>
          <w:lang w:val="fr-FR"/>
        </w:rPr>
        <w:t xml:space="preserve">, est en train de donner un appui technique à l’UCNPV Haïti pour améliorer le système de vaccination </w:t>
      </w:r>
      <w:r w:rsidR="00995322" w:rsidRPr="008C444B">
        <w:rPr>
          <w:rFonts w:eastAsia="Times New Roman"/>
          <w:lang w:val="fr-FR"/>
        </w:rPr>
        <w:t>de routine à Cité</w:t>
      </w:r>
      <w:r w:rsidRPr="008C444B">
        <w:rPr>
          <w:rFonts w:eastAsia="Times New Roman"/>
          <w:lang w:val="fr-FR"/>
        </w:rPr>
        <w:t xml:space="preserve"> Soleil. Dans ce cadre, JSI prévoi</w:t>
      </w:r>
      <w:r w:rsidR="00EC1A4F" w:rsidRPr="008C444B">
        <w:rPr>
          <w:rFonts w:eastAsia="Times New Roman"/>
          <w:lang w:val="fr-FR"/>
        </w:rPr>
        <w:t>t</w:t>
      </w:r>
      <w:r w:rsidRPr="008C444B">
        <w:rPr>
          <w:rFonts w:eastAsia="Times New Roman"/>
          <w:lang w:val="fr-FR"/>
        </w:rPr>
        <w:t xml:space="preserve"> de travailler en collaboration avec toutes les </w:t>
      </w:r>
      <w:r w:rsidR="00EC1A4F" w:rsidRPr="008C444B">
        <w:rPr>
          <w:rFonts w:eastAsia="Times New Roman"/>
          <w:lang w:val="fr-FR"/>
        </w:rPr>
        <w:t xml:space="preserve">institutions </w:t>
      </w:r>
      <w:r w:rsidR="00850201" w:rsidRPr="008C444B">
        <w:rPr>
          <w:rFonts w:eastAsia="Times New Roman"/>
          <w:lang w:val="fr-FR"/>
        </w:rPr>
        <w:t>compétentes</w:t>
      </w:r>
      <w:r w:rsidR="00995322" w:rsidRPr="008C444B">
        <w:rPr>
          <w:rFonts w:eastAsia="Times New Roman"/>
          <w:lang w:val="fr-FR"/>
        </w:rPr>
        <w:t xml:space="preserve"> en la matière</w:t>
      </w:r>
      <w:r w:rsidR="00EC5362" w:rsidRPr="008C444B">
        <w:rPr>
          <w:rFonts w:eastAsia="Times New Roman"/>
          <w:lang w:val="fr-FR"/>
        </w:rPr>
        <w:t>.</w:t>
      </w:r>
      <w:r w:rsidRPr="008C444B">
        <w:rPr>
          <w:rFonts w:eastAsia="Times New Roman"/>
          <w:lang w:val="fr-FR"/>
        </w:rPr>
        <w:t xml:space="preserve"> </w:t>
      </w:r>
    </w:p>
    <w:p w14:paraId="4221FC76" w14:textId="783AD7D6" w:rsidR="00415EFB" w:rsidRPr="008C444B" w:rsidRDefault="00415EFB" w:rsidP="00415EFB">
      <w:pPr>
        <w:shd w:val="clear" w:color="auto" w:fill="FFFFFF"/>
        <w:spacing w:line="235" w:lineRule="atLeast"/>
        <w:rPr>
          <w:rFonts w:eastAsia="Times New Roman"/>
          <w:lang w:val="fr-FR"/>
        </w:rPr>
      </w:pPr>
      <w:r w:rsidRPr="008C444B">
        <w:rPr>
          <w:rFonts w:eastAsia="Times New Roman"/>
          <w:lang w:val="fr-FR"/>
        </w:rPr>
        <w:t>Dans le cadre de cette collaboration, JSI va apporter son expertise technique pour accroitre l’accès et l’utilisation d</w:t>
      </w:r>
      <w:r w:rsidR="00E729FF" w:rsidRPr="008C444B">
        <w:rPr>
          <w:rFonts w:eastAsia="Times New Roman"/>
          <w:lang w:val="fr-FR"/>
        </w:rPr>
        <w:t>es services de vaccination à C</w:t>
      </w:r>
      <w:r w:rsidRPr="008C444B">
        <w:rPr>
          <w:rFonts w:eastAsia="Times New Roman"/>
          <w:lang w:val="fr-FR"/>
        </w:rPr>
        <w:t xml:space="preserve">ité Soleil. Comme résultat, le </w:t>
      </w:r>
      <w:r w:rsidR="00656093" w:rsidRPr="008C444B">
        <w:rPr>
          <w:rFonts w:eastAsia="Times New Roman"/>
          <w:lang w:val="fr-FR"/>
        </w:rPr>
        <w:t xml:space="preserve">niveau de couverture vaccinale </w:t>
      </w:r>
      <w:r w:rsidRPr="008C444B">
        <w:rPr>
          <w:rFonts w:eastAsia="Times New Roman"/>
          <w:lang w:val="fr-FR"/>
        </w:rPr>
        <w:t>sera amélioré avec comme conséquence</w:t>
      </w:r>
      <w:r w:rsidR="00515E70" w:rsidRPr="008C444B">
        <w:rPr>
          <w:rFonts w:eastAsia="Times New Roman"/>
          <w:lang w:val="fr-FR"/>
        </w:rPr>
        <w:t>, la</w:t>
      </w:r>
      <w:r w:rsidRPr="008C444B">
        <w:rPr>
          <w:rFonts w:eastAsia="Times New Roman"/>
          <w:lang w:val="fr-FR"/>
        </w:rPr>
        <w:t xml:space="preserve"> réduction </w:t>
      </w:r>
      <w:r w:rsidR="00FC272D" w:rsidRPr="008C444B">
        <w:rPr>
          <w:rFonts w:eastAsia="Times New Roman"/>
          <w:lang w:val="fr-FR"/>
        </w:rPr>
        <w:t>significative de</w:t>
      </w:r>
      <w:r w:rsidRPr="008C444B">
        <w:rPr>
          <w:rFonts w:eastAsia="Times New Roman"/>
          <w:lang w:val="fr-FR"/>
        </w:rPr>
        <w:t xml:space="preserve"> la transmission des maladies évitables par la vaccination.</w:t>
      </w:r>
    </w:p>
    <w:p w14:paraId="2CDF1FB9" w14:textId="36963144" w:rsidR="00415EFB" w:rsidRPr="008C444B" w:rsidRDefault="00850201" w:rsidP="00415EFB">
      <w:pPr>
        <w:shd w:val="clear" w:color="auto" w:fill="FFFFFF"/>
        <w:spacing w:line="235" w:lineRule="atLeast"/>
        <w:rPr>
          <w:rFonts w:eastAsia="Times New Roman"/>
          <w:lang w:val="fr-FR"/>
        </w:rPr>
      </w:pPr>
      <w:r w:rsidRPr="008C444B">
        <w:rPr>
          <w:rFonts w:eastAsia="Times New Roman"/>
          <w:lang w:val="fr-FR"/>
        </w:rPr>
        <w:t xml:space="preserve">Parmi les activités envisagées dans ce </w:t>
      </w:r>
      <w:r w:rsidR="00EC1A4F" w:rsidRPr="008C444B">
        <w:rPr>
          <w:rFonts w:eastAsia="Times New Roman"/>
          <w:lang w:val="fr-FR"/>
        </w:rPr>
        <w:t>partenariat, JSI</w:t>
      </w:r>
      <w:r w:rsidR="00415EFB" w:rsidRPr="008C444B">
        <w:rPr>
          <w:rFonts w:eastAsia="Times New Roman"/>
          <w:lang w:val="fr-FR"/>
        </w:rPr>
        <w:t xml:space="preserve"> a planifié de conduire une enquête LQA</w:t>
      </w:r>
      <w:r w:rsidR="00437F28" w:rsidRPr="008C444B">
        <w:rPr>
          <w:rFonts w:eastAsia="Times New Roman"/>
          <w:lang w:val="fr-FR"/>
        </w:rPr>
        <w:t>s</w:t>
      </w:r>
      <w:r w:rsidR="00D00CF8" w:rsidRPr="008C444B">
        <w:rPr>
          <w:rFonts w:eastAsia="Times New Roman"/>
          <w:lang w:val="fr-FR"/>
        </w:rPr>
        <w:t xml:space="preserve"> (</w:t>
      </w:r>
      <w:r w:rsidR="007C1970" w:rsidRPr="008C444B">
        <w:rPr>
          <w:rFonts w:eastAsia="Times New Roman"/>
          <w:lang w:val="fr-FR"/>
        </w:rPr>
        <w:t>Echantillonnage pour Assurance Qualité par Lot</w:t>
      </w:r>
      <w:r w:rsidR="00D00CF8" w:rsidRPr="008C444B">
        <w:rPr>
          <w:rFonts w:eastAsia="Times New Roman"/>
          <w:lang w:val="fr-FR"/>
        </w:rPr>
        <w:t>)</w:t>
      </w:r>
      <w:r w:rsidR="00415EFB" w:rsidRPr="008C444B">
        <w:rPr>
          <w:rFonts w:eastAsia="Times New Roman"/>
          <w:lang w:val="fr-FR"/>
        </w:rPr>
        <w:t xml:space="preserve"> dans les </w:t>
      </w:r>
      <w:r w:rsidR="003700FD" w:rsidRPr="008C444B">
        <w:rPr>
          <w:rFonts w:eastAsia="Times New Roman"/>
          <w:lang w:val="fr-FR"/>
        </w:rPr>
        <w:t>quartier</w:t>
      </w:r>
      <w:r w:rsidR="008C444B" w:rsidRPr="008C444B">
        <w:rPr>
          <w:rFonts w:eastAsia="Times New Roman"/>
          <w:lang w:val="fr-FR"/>
        </w:rPr>
        <w:t>s</w:t>
      </w:r>
      <w:r w:rsidR="003700FD" w:rsidRPr="008C444B">
        <w:rPr>
          <w:rFonts w:eastAsia="Times New Roman"/>
          <w:lang w:val="fr-FR"/>
        </w:rPr>
        <w:t xml:space="preserve"> de </w:t>
      </w:r>
      <w:r w:rsidR="007E7EA8" w:rsidRPr="00BC5469">
        <w:rPr>
          <w:rFonts w:eastAsia="Times New Roman"/>
          <w:lang w:val="fr-FR"/>
        </w:rPr>
        <w:t>Cité Soleil</w:t>
      </w:r>
      <w:r w:rsidR="007E7EA8" w:rsidRPr="008C444B">
        <w:rPr>
          <w:rFonts w:eastAsia="Times New Roman"/>
          <w:lang w:val="fr-FR"/>
        </w:rPr>
        <w:t xml:space="preserve"> </w:t>
      </w:r>
      <w:r w:rsidR="00656093" w:rsidRPr="008C444B">
        <w:rPr>
          <w:rFonts w:eastAsia="Times New Roman"/>
          <w:lang w:val="fr-FR"/>
        </w:rPr>
        <w:t xml:space="preserve">pour </w:t>
      </w:r>
      <w:r w:rsidR="00415EFB" w:rsidRPr="008C444B">
        <w:rPr>
          <w:rFonts w:eastAsia="Times New Roman"/>
          <w:lang w:val="fr-FR"/>
        </w:rPr>
        <w:t xml:space="preserve">identifier les principales barrières </w:t>
      </w:r>
      <w:r w:rsidR="00515E70" w:rsidRPr="008C444B">
        <w:rPr>
          <w:rFonts w:eastAsia="Times New Roman"/>
          <w:lang w:val="fr-FR"/>
        </w:rPr>
        <w:t xml:space="preserve">à </w:t>
      </w:r>
      <w:r w:rsidR="00415EFB" w:rsidRPr="008C444B">
        <w:rPr>
          <w:rFonts w:eastAsia="Times New Roman"/>
          <w:lang w:val="fr-FR"/>
        </w:rPr>
        <w:t>la vaccination</w:t>
      </w:r>
      <w:r w:rsidR="00EC5362" w:rsidRPr="008C444B">
        <w:rPr>
          <w:rFonts w:eastAsia="Times New Roman"/>
          <w:lang w:val="fr-FR"/>
        </w:rPr>
        <w:t xml:space="preserve">, </w:t>
      </w:r>
      <w:r w:rsidR="007E7EA8" w:rsidRPr="008C444B">
        <w:rPr>
          <w:rFonts w:eastAsia="Times New Roman"/>
          <w:lang w:val="fr-FR"/>
        </w:rPr>
        <w:t>à</w:t>
      </w:r>
      <w:r w:rsidR="00555DB0" w:rsidRPr="008C444B">
        <w:rPr>
          <w:rFonts w:eastAsia="Times New Roman"/>
          <w:lang w:val="fr-FR"/>
        </w:rPr>
        <w:t xml:space="preserve"> la qualité et </w:t>
      </w:r>
      <w:r w:rsidR="007E7EA8" w:rsidRPr="008C444B">
        <w:rPr>
          <w:rFonts w:eastAsia="Times New Roman"/>
          <w:lang w:val="fr-FR"/>
        </w:rPr>
        <w:t>à</w:t>
      </w:r>
      <w:r w:rsidR="00555DB0" w:rsidRPr="008C444B">
        <w:rPr>
          <w:rFonts w:eastAsia="Times New Roman"/>
          <w:lang w:val="fr-FR"/>
        </w:rPr>
        <w:t xml:space="preserve"> l’utilisation des services de vaccination</w:t>
      </w:r>
      <w:r w:rsidR="00415EFB" w:rsidRPr="008C444B">
        <w:rPr>
          <w:rFonts w:eastAsia="Times New Roman"/>
          <w:lang w:val="fr-FR"/>
        </w:rPr>
        <w:t xml:space="preserve"> dans la</w:t>
      </w:r>
      <w:r w:rsidR="00FC272D" w:rsidRPr="008C444B">
        <w:rPr>
          <w:rFonts w:eastAsia="Times New Roman"/>
          <w:lang w:val="fr-FR"/>
        </w:rPr>
        <w:t>dite</w:t>
      </w:r>
      <w:r w:rsidR="00415EFB" w:rsidRPr="008C444B">
        <w:rPr>
          <w:rFonts w:eastAsia="Times New Roman"/>
          <w:lang w:val="fr-FR"/>
        </w:rPr>
        <w:t xml:space="preserve"> commune.</w:t>
      </w:r>
      <w:r w:rsidR="0094756A" w:rsidRPr="008C444B">
        <w:rPr>
          <w:rFonts w:eastAsia="Times New Roman"/>
          <w:lang w:val="fr-FR"/>
        </w:rPr>
        <w:t xml:space="preserve"> </w:t>
      </w:r>
    </w:p>
    <w:p w14:paraId="01AD1706" w14:textId="0387B831" w:rsidR="00415EFB" w:rsidRPr="0001235E" w:rsidRDefault="00415EFB" w:rsidP="00415EFB">
      <w:pPr>
        <w:pStyle w:val="ListParagraph"/>
        <w:numPr>
          <w:ilvl w:val="0"/>
          <w:numId w:val="2"/>
        </w:numPr>
        <w:shd w:val="clear" w:color="auto" w:fill="FFFFFF"/>
        <w:spacing w:line="235" w:lineRule="atLeast"/>
        <w:rPr>
          <w:rFonts w:eastAsia="Times New Roman"/>
          <w:sz w:val="24"/>
          <w:lang w:val="fr-FR"/>
        </w:rPr>
      </w:pPr>
      <w:r w:rsidRPr="0001235E">
        <w:rPr>
          <w:rFonts w:eastAsia="Times New Roman"/>
          <w:b/>
          <w:bCs/>
          <w:sz w:val="24"/>
          <w:lang w:val="fr-FR"/>
        </w:rPr>
        <w:t>Objectif</w:t>
      </w:r>
      <w:r w:rsidR="00913FB5" w:rsidRPr="0001235E">
        <w:rPr>
          <w:rFonts w:eastAsia="Times New Roman"/>
          <w:b/>
          <w:bCs/>
          <w:sz w:val="24"/>
          <w:lang w:val="fr-FR"/>
        </w:rPr>
        <w:t>s</w:t>
      </w:r>
      <w:r w:rsidRPr="0001235E">
        <w:rPr>
          <w:rFonts w:eastAsia="Times New Roman"/>
          <w:b/>
          <w:bCs/>
          <w:sz w:val="24"/>
          <w:lang w:val="fr-FR"/>
        </w:rPr>
        <w:t xml:space="preserve"> de </w:t>
      </w:r>
      <w:r w:rsidR="00913FB5" w:rsidRPr="0001235E">
        <w:rPr>
          <w:rFonts w:eastAsia="Times New Roman"/>
          <w:b/>
          <w:bCs/>
          <w:sz w:val="24"/>
          <w:lang w:val="fr-FR"/>
        </w:rPr>
        <w:t>cette activité</w:t>
      </w:r>
      <w:r w:rsidRPr="0001235E">
        <w:rPr>
          <w:rFonts w:eastAsia="Times New Roman"/>
          <w:b/>
          <w:bCs/>
          <w:sz w:val="24"/>
          <w:lang w:val="fr-FR"/>
        </w:rPr>
        <w:t xml:space="preserve"> </w:t>
      </w:r>
      <w:r w:rsidR="00913FB5" w:rsidRPr="0001235E">
        <w:rPr>
          <w:rFonts w:eastAsia="Times New Roman"/>
          <w:b/>
          <w:bCs/>
          <w:sz w:val="24"/>
          <w:lang w:val="fr-FR"/>
        </w:rPr>
        <w:t>(Chaque activité envisagée dans ce partenariat aura ses objectifs propres et précis)</w:t>
      </w:r>
    </w:p>
    <w:p w14:paraId="34D1A3AF" w14:textId="281083F5" w:rsidR="00B67C58" w:rsidRPr="008C444B" w:rsidRDefault="00471FCE" w:rsidP="007623B3">
      <w:pPr>
        <w:pStyle w:val="ListParagraph"/>
        <w:numPr>
          <w:ilvl w:val="0"/>
          <w:numId w:val="3"/>
        </w:numPr>
        <w:shd w:val="clear" w:color="auto" w:fill="FFFFFF"/>
        <w:spacing w:line="235" w:lineRule="atLeast"/>
        <w:rPr>
          <w:rFonts w:eastAsia="Times New Roman"/>
          <w:lang w:val="fr-FR"/>
        </w:rPr>
      </w:pPr>
      <w:r w:rsidRPr="008C444B">
        <w:rPr>
          <w:rFonts w:eastAsia="Times New Roman"/>
          <w:lang w:val="fr-FR"/>
        </w:rPr>
        <w:t>Aider JSI à mesurer,</w:t>
      </w:r>
      <w:r w:rsidR="00B67C58" w:rsidRPr="008C444B">
        <w:rPr>
          <w:rFonts w:eastAsia="Times New Roman"/>
          <w:lang w:val="fr-FR"/>
        </w:rPr>
        <w:t xml:space="preserve"> </w:t>
      </w:r>
      <w:r w:rsidR="004E6834" w:rsidRPr="008C444B">
        <w:rPr>
          <w:rFonts w:eastAsia="Times New Roman"/>
          <w:lang w:val="fr-FR"/>
        </w:rPr>
        <w:t xml:space="preserve">à </w:t>
      </w:r>
      <w:r w:rsidR="00B67C58" w:rsidRPr="008C444B">
        <w:rPr>
          <w:rFonts w:eastAsia="Times New Roman"/>
          <w:lang w:val="fr-FR"/>
        </w:rPr>
        <w:t xml:space="preserve">documenter </w:t>
      </w:r>
      <w:r w:rsidR="00D00CF8" w:rsidRPr="008C444B">
        <w:rPr>
          <w:rFonts w:eastAsia="Times New Roman"/>
          <w:lang w:val="fr-FR"/>
        </w:rPr>
        <w:t xml:space="preserve">et </w:t>
      </w:r>
      <w:r w:rsidRPr="008C444B">
        <w:rPr>
          <w:rFonts w:eastAsia="Times New Roman"/>
          <w:lang w:val="fr-FR"/>
        </w:rPr>
        <w:t xml:space="preserve">à </w:t>
      </w:r>
      <w:r w:rsidR="00D00CF8" w:rsidRPr="008C444B">
        <w:rPr>
          <w:rFonts w:eastAsia="Times New Roman"/>
          <w:lang w:val="fr-FR"/>
        </w:rPr>
        <w:t>identifier les obstacles à la vaccination et les sources d'informations sur la vaccination dans les communautés</w:t>
      </w:r>
      <w:r w:rsidR="007623B3" w:rsidRPr="008C444B">
        <w:rPr>
          <w:rFonts w:eastAsia="Times New Roman"/>
          <w:lang w:val="fr-FR"/>
        </w:rPr>
        <w:t xml:space="preserve"> de </w:t>
      </w:r>
      <w:r w:rsidR="007E7EA8" w:rsidRPr="00BC5469">
        <w:rPr>
          <w:rFonts w:eastAsia="Times New Roman"/>
          <w:lang w:val="fr-FR"/>
        </w:rPr>
        <w:t>Cité Soleil</w:t>
      </w:r>
      <w:r w:rsidR="007623B3" w:rsidRPr="008C444B">
        <w:rPr>
          <w:rFonts w:eastAsia="Times New Roman"/>
          <w:lang w:val="fr-FR"/>
        </w:rPr>
        <w:t>, mesurer l</w:t>
      </w:r>
      <w:r w:rsidR="00437F28" w:rsidRPr="008C444B">
        <w:rPr>
          <w:rFonts w:eastAsia="Times New Roman"/>
          <w:lang w:val="fr-FR"/>
        </w:rPr>
        <w:t xml:space="preserve">a </w:t>
      </w:r>
      <w:r w:rsidR="007623B3" w:rsidRPr="008C444B">
        <w:rPr>
          <w:rFonts w:eastAsia="Times New Roman"/>
          <w:lang w:val="fr-FR"/>
        </w:rPr>
        <w:t xml:space="preserve">performance et </w:t>
      </w:r>
      <w:r w:rsidR="00437F28" w:rsidRPr="008C444B">
        <w:rPr>
          <w:rFonts w:eastAsia="Times New Roman"/>
          <w:lang w:val="fr-FR"/>
        </w:rPr>
        <w:t>qualité</w:t>
      </w:r>
      <w:r w:rsidR="007623B3" w:rsidRPr="008C444B">
        <w:rPr>
          <w:rFonts w:eastAsia="Times New Roman"/>
          <w:lang w:val="fr-FR"/>
        </w:rPr>
        <w:t xml:space="preserve"> des services de vaccination.</w:t>
      </w:r>
    </w:p>
    <w:p w14:paraId="4F059458" w14:textId="3B5F130C" w:rsidR="00555DB0" w:rsidRPr="008C444B" w:rsidRDefault="004E6834" w:rsidP="00555DB0">
      <w:pPr>
        <w:pStyle w:val="ListParagraph"/>
        <w:numPr>
          <w:ilvl w:val="0"/>
          <w:numId w:val="3"/>
        </w:numPr>
        <w:shd w:val="clear" w:color="auto" w:fill="FFFFFF"/>
        <w:spacing w:line="235" w:lineRule="atLeast"/>
        <w:rPr>
          <w:rFonts w:eastAsia="Times New Roman"/>
          <w:lang w:val="fr-FR"/>
        </w:rPr>
      </w:pPr>
      <w:r w:rsidRPr="008C444B">
        <w:rPr>
          <w:rFonts w:eastAsia="Times New Roman"/>
          <w:lang w:val="fr-FR"/>
        </w:rPr>
        <w:t xml:space="preserve">Permettre de comparer ces données de base aux données </w:t>
      </w:r>
      <w:r w:rsidR="00A168AF" w:rsidRPr="008C444B">
        <w:rPr>
          <w:rFonts w:eastAsia="Times New Roman"/>
          <w:lang w:val="fr-FR"/>
        </w:rPr>
        <w:t xml:space="preserve">ultérieures </w:t>
      </w:r>
      <w:r w:rsidR="002608CD" w:rsidRPr="008C444B">
        <w:rPr>
          <w:rFonts w:eastAsia="Times New Roman"/>
          <w:lang w:val="fr-FR"/>
        </w:rPr>
        <w:t>(</w:t>
      </w:r>
      <w:r w:rsidR="00B80E57" w:rsidRPr="008C444B">
        <w:rPr>
          <w:rFonts w:eastAsia="Times New Roman"/>
          <w:lang w:val="fr-FR"/>
        </w:rPr>
        <w:t>c’est-à-dire</w:t>
      </w:r>
      <w:r w:rsidR="00555DB0" w:rsidRPr="008C444B">
        <w:rPr>
          <w:rFonts w:eastAsia="Times New Roman"/>
          <w:lang w:val="fr-FR"/>
        </w:rPr>
        <w:t xml:space="preserve"> de façon périodique</w:t>
      </w:r>
      <w:r w:rsidR="002608CD" w:rsidRPr="008C444B">
        <w:rPr>
          <w:rFonts w:eastAsia="Times New Roman"/>
          <w:lang w:val="fr-FR"/>
        </w:rPr>
        <w:t>)</w:t>
      </w:r>
      <w:r w:rsidRPr="008C444B">
        <w:rPr>
          <w:rFonts w:eastAsia="Times New Roman"/>
          <w:lang w:val="fr-FR"/>
        </w:rPr>
        <w:t xml:space="preserve"> et </w:t>
      </w:r>
      <w:r w:rsidR="007E23E9" w:rsidRPr="008C444B">
        <w:rPr>
          <w:rFonts w:eastAsia="Times New Roman"/>
          <w:lang w:val="fr-FR"/>
        </w:rPr>
        <w:t xml:space="preserve">de </w:t>
      </w:r>
      <w:r w:rsidRPr="008C444B">
        <w:rPr>
          <w:rFonts w:eastAsia="Times New Roman"/>
          <w:lang w:val="fr-FR"/>
        </w:rPr>
        <w:t>mesurer les progrès</w:t>
      </w:r>
      <w:r w:rsidR="00555DB0" w:rsidRPr="008C444B">
        <w:rPr>
          <w:rFonts w:eastAsia="Times New Roman"/>
          <w:lang w:val="fr-FR"/>
        </w:rPr>
        <w:t>.</w:t>
      </w:r>
    </w:p>
    <w:p w14:paraId="7E483BEF" w14:textId="3DE8A65E" w:rsidR="00452F10" w:rsidRPr="0001235E" w:rsidRDefault="00415EFB">
      <w:pPr>
        <w:pStyle w:val="ListParagraph"/>
        <w:numPr>
          <w:ilvl w:val="0"/>
          <w:numId w:val="2"/>
        </w:numPr>
        <w:shd w:val="clear" w:color="auto" w:fill="FFFFFF"/>
        <w:spacing w:line="235" w:lineRule="atLeast"/>
        <w:rPr>
          <w:rFonts w:eastAsia="Times New Roman"/>
          <w:b/>
          <w:bCs/>
          <w:sz w:val="24"/>
          <w:lang w:val="fr-FR"/>
        </w:rPr>
      </w:pPr>
      <w:r w:rsidRPr="0001235E">
        <w:rPr>
          <w:rFonts w:eastAsia="Times New Roman"/>
          <w:b/>
          <w:bCs/>
          <w:sz w:val="24"/>
          <w:lang w:val="fr-FR"/>
        </w:rPr>
        <w:t>D</w:t>
      </w:r>
      <w:r w:rsidR="004F2E76" w:rsidRPr="0001235E">
        <w:rPr>
          <w:rFonts w:eastAsia="Times New Roman"/>
          <w:b/>
          <w:bCs/>
          <w:sz w:val="24"/>
          <w:lang w:val="fr-FR"/>
        </w:rPr>
        <w:t>étail</w:t>
      </w:r>
      <w:r w:rsidRPr="0001235E">
        <w:rPr>
          <w:rFonts w:eastAsia="Times New Roman"/>
          <w:b/>
          <w:bCs/>
          <w:sz w:val="24"/>
          <w:lang w:val="fr-FR"/>
        </w:rPr>
        <w:t>s</w:t>
      </w:r>
      <w:r w:rsidR="004F2E76" w:rsidRPr="0001235E">
        <w:rPr>
          <w:rFonts w:eastAsia="Times New Roman"/>
          <w:b/>
          <w:bCs/>
          <w:sz w:val="24"/>
          <w:lang w:val="fr-FR"/>
        </w:rPr>
        <w:t xml:space="preserve"> sur la </w:t>
      </w:r>
      <w:r w:rsidR="00452F10" w:rsidRPr="0001235E">
        <w:rPr>
          <w:rFonts w:eastAsia="Times New Roman"/>
          <w:b/>
          <w:bCs/>
          <w:sz w:val="24"/>
          <w:lang w:val="fr-FR"/>
        </w:rPr>
        <w:t>Méthodologie</w:t>
      </w:r>
    </w:p>
    <w:p w14:paraId="2E96F254" w14:textId="662A23B9" w:rsidR="0018183A" w:rsidRPr="008C444B" w:rsidRDefault="00415EFB" w:rsidP="00452F10">
      <w:pPr>
        <w:shd w:val="clear" w:color="auto" w:fill="FFFFFF"/>
        <w:spacing w:line="235" w:lineRule="atLeast"/>
        <w:rPr>
          <w:rFonts w:eastAsia="Times New Roman"/>
          <w:lang w:val="fr-FR"/>
        </w:rPr>
      </w:pPr>
      <w:r w:rsidRPr="008C444B">
        <w:rPr>
          <w:rFonts w:eastAsia="Times New Roman"/>
          <w:bCs/>
          <w:color w:val="auto"/>
          <w:lang w:val="fr-FR"/>
        </w:rPr>
        <w:t xml:space="preserve"> </w:t>
      </w:r>
      <w:r w:rsidR="000973FD" w:rsidRPr="008C444B">
        <w:rPr>
          <w:rFonts w:eastAsia="Times New Roman"/>
          <w:bCs/>
          <w:color w:val="auto"/>
          <w:lang w:val="fr-FR"/>
        </w:rPr>
        <w:t>Afin que JSI puisse identifier les principales barrières à la vaccination dans la commune,</w:t>
      </w:r>
      <w:r w:rsidR="000973FD" w:rsidRPr="008C444B">
        <w:rPr>
          <w:rFonts w:eastAsia="Times New Roman"/>
          <w:b/>
          <w:bCs/>
          <w:color w:val="auto"/>
          <w:lang w:val="fr-FR"/>
        </w:rPr>
        <w:t xml:space="preserve"> </w:t>
      </w:r>
      <w:r w:rsidR="00452F10" w:rsidRPr="008C444B">
        <w:rPr>
          <w:rFonts w:eastAsia="Times New Roman"/>
          <w:color w:val="auto"/>
          <w:lang w:val="fr-FR"/>
        </w:rPr>
        <w:t xml:space="preserve">JSI cherche à identifier et à établir un partenariat avec une institution (firme de consultation, Université, ONG </w:t>
      </w:r>
      <w:r w:rsidR="00452F10" w:rsidRPr="008C444B">
        <w:rPr>
          <w:rFonts w:eastAsia="Times New Roman"/>
          <w:lang w:val="fr-FR"/>
        </w:rPr>
        <w:t>etc.) capable d’apporter son expertise technique dans le cadre de réalisation de certaines activités comme les enquêtes ou évaluations</w:t>
      </w:r>
      <w:r w:rsidR="001E329C" w:rsidRPr="008C444B">
        <w:rPr>
          <w:rFonts w:eastAsia="Times New Roman"/>
          <w:lang w:val="fr-FR"/>
        </w:rPr>
        <w:t xml:space="preserve"> et autres</w:t>
      </w:r>
      <w:r w:rsidR="00452F10" w:rsidRPr="008C444B">
        <w:rPr>
          <w:rFonts w:eastAsia="Times New Roman"/>
          <w:lang w:val="fr-FR"/>
        </w:rPr>
        <w:t>. Pour chaque appel d’offre, cette nouvelle institution partenaire devra postuler et sa candidature sera appréciée sur la base des exigences faites par JSI afin de déterminer quelle institution va gagner l’appel d’offre</w:t>
      </w:r>
      <w:r w:rsidR="004D3DE2" w:rsidRPr="008C444B">
        <w:rPr>
          <w:rFonts w:eastAsia="Times New Roman"/>
          <w:lang w:val="fr-FR"/>
        </w:rPr>
        <w:t xml:space="preserve"> pour ledit partenariat</w:t>
      </w:r>
      <w:r w:rsidR="00452F10" w:rsidRPr="008C444B">
        <w:rPr>
          <w:rFonts w:eastAsia="Times New Roman"/>
          <w:lang w:val="fr-FR"/>
        </w:rPr>
        <w:t xml:space="preserve">. </w:t>
      </w:r>
    </w:p>
    <w:p w14:paraId="357FF739" w14:textId="7160EDFD" w:rsidR="00803DC4" w:rsidRPr="008C444B" w:rsidRDefault="00803DC4" w:rsidP="00452F10">
      <w:pPr>
        <w:shd w:val="clear" w:color="auto" w:fill="FFFFFF"/>
        <w:spacing w:line="235" w:lineRule="atLeast"/>
        <w:rPr>
          <w:rFonts w:eastAsia="Times New Roman"/>
          <w:b/>
          <w:i/>
          <w:color w:val="auto"/>
          <w:lang w:val="fr-FR"/>
        </w:rPr>
      </w:pPr>
      <w:r w:rsidRPr="008C444B">
        <w:rPr>
          <w:rFonts w:eastAsia="Times New Roman"/>
          <w:b/>
          <w:i/>
          <w:color w:val="auto"/>
          <w:lang w:val="fr-FR"/>
        </w:rPr>
        <w:t>Chronologie</w:t>
      </w:r>
      <w:r w:rsidR="007C6B84" w:rsidRPr="008C444B">
        <w:rPr>
          <w:rFonts w:eastAsia="Times New Roman"/>
          <w:b/>
          <w:i/>
          <w:color w:val="auto"/>
          <w:lang w:val="fr-FR"/>
        </w:rPr>
        <w:t xml:space="preserve"> et </w:t>
      </w:r>
      <w:r w:rsidR="00534747" w:rsidRPr="008C444B">
        <w:rPr>
          <w:rFonts w:eastAsia="Times New Roman"/>
          <w:b/>
          <w:i/>
          <w:color w:val="auto"/>
          <w:lang w:val="fr-FR"/>
        </w:rPr>
        <w:t>Fréquence</w:t>
      </w:r>
      <w:r w:rsidR="007C6B84" w:rsidRPr="008C444B">
        <w:rPr>
          <w:rFonts w:eastAsia="Times New Roman"/>
          <w:b/>
          <w:i/>
          <w:color w:val="auto"/>
          <w:lang w:val="fr-FR"/>
        </w:rPr>
        <w:t xml:space="preserve"> de Réalisation de l’Activité</w:t>
      </w:r>
    </w:p>
    <w:p w14:paraId="01DC31E4" w14:textId="4C24C55C" w:rsidR="00452F10" w:rsidRPr="008C444B" w:rsidRDefault="00452F10" w:rsidP="00452F10">
      <w:pPr>
        <w:shd w:val="clear" w:color="auto" w:fill="FFFFFF"/>
        <w:spacing w:line="235" w:lineRule="atLeast"/>
        <w:rPr>
          <w:rFonts w:eastAsia="Times New Roman"/>
          <w:lang w:val="fr-FR"/>
        </w:rPr>
      </w:pPr>
      <w:r w:rsidRPr="008C444B">
        <w:rPr>
          <w:rFonts w:eastAsia="Times New Roman"/>
          <w:lang w:val="fr-FR"/>
        </w:rPr>
        <w:t>Le partenariat comprendra une analyse des données et des rapports pour</w:t>
      </w:r>
      <w:r w:rsidR="00507499" w:rsidRPr="008C444B">
        <w:rPr>
          <w:rFonts w:eastAsia="Times New Roman"/>
          <w:lang w:val="fr-FR"/>
        </w:rPr>
        <w:t xml:space="preserve"> quatre phases distinctes, la </w:t>
      </w:r>
      <w:r w:rsidRPr="008C444B">
        <w:rPr>
          <w:rFonts w:eastAsia="Times New Roman"/>
          <w:lang w:val="fr-FR"/>
        </w:rPr>
        <w:t>durée</w:t>
      </w:r>
      <w:r w:rsidR="00507499" w:rsidRPr="008C444B">
        <w:rPr>
          <w:rFonts w:eastAsia="Times New Roman"/>
          <w:lang w:val="fr-FR"/>
        </w:rPr>
        <w:t xml:space="preserve"> d’</w:t>
      </w:r>
      <w:r w:rsidR="00432BE8" w:rsidRPr="008C444B">
        <w:rPr>
          <w:rFonts w:eastAsia="Times New Roman"/>
          <w:lang w:val="fr-FR"/>
        </w:rPr>
        <w:t>exécution</w:t>
      </w:r>
      <w:r w:rsidR="00507499" w:rsidRPr="008C444B">
        <w:rPr>
          <w:rFonts w:eastAsia="Times New Roman"/>
          <w:lang w:val="fr-FR"/>
        </w:rPr>
        <w:t xml:space="preserve"> est </w:t>
      </w:r>
      <w:r w:rsidRPr="008C444B">
        <w:rPr>
          <w:rFonts w:eastAsia="Times New Roman"/>
          <w:lang w:val="fr-FR"/>
        </w:rPr>
        <w:t xml:space="preserve">de </w:t>
      </w:r>
      <w:r w:rsidR="00782618" w:rsidRPr="008C444B">
        <w:rPr>
          <w:rFonts w:eastAsia="Times New Roman"/>
          <w:lang w:val="fr-FR"/>
        </w:rPr>
        <w:t>4</w:t>
      </w:r>
      <w:r w:rsidR="00507499" w:rsidRPr="008C444B">
        <w:rPr>
          <w:rFonts w:eastAsia="Times New Roman"/>
          <w:lang w:val="fr-FR"/>
        </w:rPr>
        <w:t xml:space="preserve"> (</w:t>
      </w:r>
      <w:r w:rsidR="00782618" w:rsidRPr="008C444B">
        <w:rPr>
          <w:rFonts w:eastAsia="Times New Roman"/>
          <w:lang w:val="fr-FR"/>
        </w:rPr>
        <w:t>quatre</w:t>
      </w:r>
      <w:r w:rsidR="00507499" w:rsidRPr="008C444B">
        <w:rPr>
          <w:rFonts w:eastAsia="Times New Roman"/>
          <w:lang w:val="fr-FR"/>
        </w:rPr>
        <w:t xml:space="preserve">) semaines pour </w:t>
      </w:r>
      <w:r w:rsidR="00CB7931" w:rsidRPr="008C444B">
        <w:rPr>
          <w:rFonts w:eastAsia="Times New Roman"/>
          <w:lang w:val="fr-FR"/>
        </w:rPr>
        <w:t xml:space="preserve">chacune </w:t>
      </w:r>
      <w:r w:rsidR="00294CCE" w:rsidRPr="008C444B">
        <w:rPr>
          <w:rFonts w:eastAsia="Times New Roman"/>
          <w:lang w:val="fr-FR"/>
        </w:rPr>
        <w:t xml:space="preserve">des </w:t>
      </w:r>
      <w:r w:rsidR="00BC71FD" w:rsidRPr="008C444B">
        <w:rPr>
          <w:rFonts w:eastAsia="Times New Roman"/>
          <w:lang w:val="fr-FR"/>
        </w:rPr>
        <w:t xml:space="preserve">cycle </w:t>
      </w:r>
      <w:r w:rsidR="00294CCE" w:rsidRPr="008C444B">
        <w:rPr>
          <w:rFonts w:eastAsia="Times New Roman"/>
          <w:lang w:val="fr-FR"/>
        </w:rPr>
        <w:t xml:space="preserve">ci-dessous </w:t>
      </w:r>
      <w:r w:rsidR="00EC1A4F" w:rsidRPr="008C444B">
        <w:rPr>
          <w:rFonts w:eastAsia="Times New Roman"/>
          <w:lang w:val="fr-FR"/>
        </w:rPr>
        <w:t>mentionnées :</w:t>
      </w:r>
    </w:p>
    <w:p w14:paraId="77729858" w14:textId="0769E08C" w:rsidR="00452F10" w:rsidRPr="008C444B" w:rsidRDefault="008875F8" w:rsidP="009C56D8">
      <w:pPr>
        <w:pStyle w:val="ListParagraph"/>
        <w:numPr>
          <w:ilvl w:val="0"/>
          <w:numId w:val="8"/>
        </w:numPr>
        <w:shd w:val="clear" w:color="auto" w:fill="FFFFFF"/>
        <w:spacing w:line="235" w:lineRule="atLeast"/>
        <w:rPr>
          <w:rFonts w:eastAsia="Times New Roman"/>
          <w:lang w:val="fr-FR"/>
        </w:rPr>
      </w:pPr>
      <w:r>
        <w:rPr>
          <w:rFonts w:eastAsia="Times New Roman"/>
          <w:lang w:val="fr-FR"/>
        </w:rPr>
        <w:t>Juillet</w:t>
      </w:r>
      <w:bookmarkStart w:id="0" w:name="_GoBack"/>
      <w:bookmarkEnd w:id="0"/>
      <w:r w:rsidR="00BE31CB" w:rsidRPr="008C444B">
        <w:rPr>
          <w:rFonts w:eastAsia="Times New Roman"/>
          <w:lang w:val="fr-FR"/>
        </w:rPr>
        <w:t xml:space="preserve"> </w:t>
      </w:r>
      <w:r w:rsidR="00452F10" w:rsidRPr="008C444B">
        <w:rPr>
          <w:rFonts w:eastAsia="Times New Roman"/>
          <w:lang w:val="fr-FR"/>
        </w:rPr>
        <w:t>2019</w:t>
      </w:r>
    </w:p>
    <w:p w14:paraId="024B61BC" w14:textId="325C5A32" w:rsidR="00452F10" w:rsidRPr="008C444B" w:rsidRDefault="00452F10" w:rsidP="009C56D8">
      <w:pPr>
        <w:pStyle w:val="ListParagraph"/>
        <w:numPr>
          <w:ilvl w:val="0"/>
          <w:numId w:val="8"/>
        </w:numPr>
        <w:shd w:val="clear" w:color="auto" w:fill="FFFFFF"/>
        <w:spacing w:line="235" w:lineRule="atLeast"/>
        <w:rPr>
          <w:rFonts w:eastAsia="Times New Roman"/>
          <w:lang w:val="fr-FR"/>
        </w:rPr>
      </w:pPr>
      <w:r w:rsidRPr="008C444B">
        <w:rPr>
          <w:rFonts w:eastAsia="Times New Roman"/>
          <w:lang w:val="fr-FR"/>
        </w:rPr>
        <w:t>Décembre 2019</w:t>
      </w:r>
    </w:p>
    <w:p w14:paraId="20F113C9" w14:textId="5336B3E6" w:rsidR="00452F10" w:rsidRPr="008C444B" w:rsidRDefault="00452F10" w:rsidP="009C56D8">
      <w:pPr>
        <w:pStyle w:val="ListParagraph"/>
        <w:numPr>
          <w:ilvl w:val="0"/>
          <w:numId w:val="8"/>
        </w:numPr>
        <w:shd w:val="clear" w:color="auto" w:fill="FFFFFF"/>
        <w:spacing w:line="235" w:lineRule="atLeast"/>
        <w:rPr>
          <w:rFonts w:eastAsia="Times New Roman"/>
          <w:lang w:val="fr-FR"/>
        </w:rPr>
      </w:pPr>
      <w:r w:rsidRPr="008C444B">
        <w:rPr>
          <w:rFonts w:eastAsia="Times New Roman"/>
          <w:lang w:val="fr-FR"/>
        </w:rPr>
        <w:t>Juin 2020</w:t>
      </w:r>
    </w:p>
    <w:p w14:paraId="525C2A8A" w14:textId="39B425BA" w:rsidR="00F25E45" w:rsidRPr="008C444B" w:rsidRDefault="000022D9" w:rsidP="009C56D8">
      <w:pPr>
        <w:pStyle w:val="ListParagraph"/>
        <w:numPr>
          <w:ilvl w:val="0"/>
          <w:numId w:val="8"/>
        </w:numPr>
        <w:shd w:val="clear" w:color="auto" w:fill="FFFFFF"/>
        <w:spacing w:line="235" w:lineRule="atLeast"/>
        <w:rPr>
          <w:rFonts w:eastAsia="Times New Roman"/>
          <w:lang w:val="fr-FR"/>
        </w:rPr>
      </w:pPr>
      <w:r w:rsidRPr="008C444B">
        <w:rPr>
          <w:rFonts w:eastAsia="Times New Roman"/>
          <w:lang w:val="fr-FR"/>
        </w:rPr>
        <w:t xml:space="preserve">Novembre </w:t>
      </w:r>
      <w:r w:rsidR="00452F10" w:rsidRPr="008C444B">
        <w:rPr>
          <w:rFonts w:eastAsia="Times New Roman"/>
          <w:lang w:val="fr-FR"/>
        </w:rPr>
        <w:t>2020</w:t>
      </w:r>
    </w:p>
    <w:p w14:paraId="22DD8AF8" w14:textId="00E0FD25" w:rsidR="00F25E45" w:rsidRPr="008C444B" w:rsidRDefault="00F25E45" w:rsidP="009C56D8">
      <w:pPr>
        <w:shd w:val="clear" w:color="auto" w:fill="FFFFFF"/>
        <w:spacing w:line="235" w:lineRule="atLeast"/>
        <w:rPr>
          <w:rFonts w:eastAsia="Times New Roman"/>
          <w:color w:val="auto"/>
          <w:lang w:val="fr-FR"/>
        </w:rPr>
      </w:pPr>
      <w:r w:rsidRPr="008C444B">
        <w:rPr>
          <w:rFonts w:eastAsia="Times New Roman"/>
          <w:lang w:val="fr-FR"/>
        </w:rPr>
        <w:t xml:space="preserve">La méthodologie envisagée prévoit de collecter les données à partir d’un questionnaire soigneusement élaboré et adapté au contexte. Utilisation de la méthodologie LQA pour une enquête auprès des </w:t>
      </w:r>
      <w:r w:rsidRPr="008C444B">
        <w:rPr>
          <w:rFonts w:eastAsia="Times New Roman"/>
          <w:color w:val="auto"/>
          <w:lang w:val="fr-FR"/>
        </w:rPr>
        <w:t>ménages.</w:t>
      </w:r>
    </w:p>
    <w:p w14:paraId="50C54307" w14:textId="24CEBF67" w:rsidR="00803DC4" w:rsidRPr="008C444B" w:rsidRDefault="00803DC4" w:rsidP="009C56D8">
      <w:pPr>
        <w:rPr>
          <w:b/>
          <w:i/>
          <w:color w:val="auto"/>
          <w:lang w:val="fr-FR"/>
        </w:rPr>
      </w:pPr>
      <w:r w:rsidRPr="008C444B">
        <w:rPr>
          <w:b/>
          <w:i/>
          <w:color w:val="auto"/>
          <w:lang w:val="fr-FR"/>
        </w:rPr>
        <w:t xml:space="preserve">Collecte de </w:t>
      </w:r>
      <w:r w:rsidR="0076471A" w:rsidRPr="008C444B">
        <w:rPr>
          <w:b/>
          <w:i/>
          <w:color w:val="auto"/>
          <w:lang w:val="fr-FR"/>
        </w:rPr>
        <w:t>D</w:t>
      </w:r>
      <w:r w:rsidRPr="008C444B">
        <w:rPr>
          <w:b/>
          <w:i/>
          <w:color w:val="auto"/>
          <w:lang w:val="fr-FR"/>
        </w:rPr>
        <w:t>onnées</w:t>
      </w:r>
    </w:p>
    <w:p w14:paraId="4BE996AE" w14:textId="7EE53336" w:rsidR="00820591" w:rsidRPr="008C444B" w:rsidRDefault="00452F10" w:rsidP="00452F10">
      <w:pPr>
        <w:shd w:val="clear" w:color="auto" w:fill="FFFFFF"/>
        <w:spacing w:line="235" w:lineRule="atLeast"/>
        <w:rPr>
          <w:rFonts w:eastAsia="Times New Roman"/>
          <w:color w:val="auto"/>
          <w:lang w:val="fr-FR"/>
        </w:rPr>
      </w:pPr>
      <w:r w:rsidRPr="008C444B">
        <w:rPr>
          <w:rFonts w:eastAsia="Times New Roman"/>
          <w:color w:val="auto"/>
          <w:lang w:val="fr-FR"/>
        </w:rPr>
        <w:lastRenderedPageBreak/>
        <w:t xml:space="preserve">L’institution </w:t>
      </w:r>
      <w:r w:rsidR="00555DB0" w:rsidRPr="008C444B">
        <w:rPr>
          <w:rFonts w:eastAsia="Times New Roman"/>
          <w:color w:val="auto"/>
          <w:lang w:val="fr-FR"/>
        </w:rPr>
        <w:t>sélectionnée identifiera</w:t>
      </w:r>
      <w:r w:rsidRPr="008C444B">
        <w:rPr>
          <w:rFonts w:eastAsia="Times New Roman"/>
          <w:color w:val="auto"/>
          <w:lang w:val="fr-FR"/>
        </w:rPr>
        <w:t xml:space="preserve"> les grappes, collectera les données par voie électronique / outils de capture et d’analyse</w:t>
      </w:r>
      <w:r w:rsidR="00CB7931" w:rsidRPr="008C444B">
        <w:rPr>
          <w:rFonts w:eastAsia="Times New Roman"/>
          <w:color w:val="auto"/>
          <w:lang w:val="fr-FR"/>
        </w:rPr>
        <w:t xml:space="preserve"> avec l'application en ligne SurveyCTO,</w:t>
      </w:r>
      <w:r w:rsidRPr="008C444B">
        <w:rPr>
          <w:rFonts w:eastAsia="Times New Roman"/>
          <w:color w:val="auto"/>
          <w:lang w:val="fr-FR"/>
        </w:rPr>
        <w:t xml:space="preserve"> et préparera les résultats préliminaires sous la supervision de</w:t>
      </w:r>
      <w:r w:rsidR="00CB02C4" w:rsidRPr="008C444B">
        <w:rPr>
          <w:rFonts w:eastAsia="Times New Roman"/>
          <w:color w:val="auto"/>
          <w:lang w:val="fr-FR"/>
        </w:rPr>
        <w:t xml:space="preserve"> l’Unité de Coordination Nationale du Programme de Vaccination (UCNPV), de la Direction Sanitaire de l’Ouest(DSO), du Bureau Communal sanitaire de Delmas (BCS/D) et l’Equipe JSI.</w:t>
      </w:r>
      <w:r w:rsidR="00EC1A4F" w:rsidRPr="008C444B">
        <w:rPr>
          <w:rFonts w:eastAsia="Times New Roman"/>
          <w:color w:val="auto"/>
          <w:lang w:val="fr-FR"/>
        </w:rPr>
        <w:t xml:space="preserve"> </w:t>
      </w:r>
    </w:p>
    <w:p w14:paraId="1233B663" w14:textId="7245FE2F" w:rsidR="00391AF8" w:rsidRPr="008C444B" w:rsidRDefault="00391AF8" w:rsidP="00391AF8">
      <w:pPr>
        <w:shd w:val="clear" w:color="auto" w:fill="FFFFFF"/>
        <w:spacing w:line="235" w:lineRule="atLeast"/>
        <w:rPr>
          <w:rFonts w:eastAsia="Times New Roman"/>
          <w:color w:val="auto"/>
          <w:lang w:val="fr-FR"/>
        </w:rPr>
      </w:pPr>
      <w:r w:rsidRPr="008C444B">
        <w:rPr>
          <w:rFonts w:eastAsia="Times New Roman"/>
          <w:color w:val="auto"/>
          <w:lang w:val="fr-FR"/>
        </w:rPr>
        <w:t>JSI fournira les questionnaire</w:t>
      </w:r>
      <w:r w:rsidR="007E5405" w:rsidRPr="008C444B">
        <w:rPr>
          <w:rFonts w:eastAsia="Times New Roman"/>
          <w:color w:val="auto"/>
          <w:lang w:val="fr-FR"/>
        </w:rPr>
        <w:t>s relatifs à la licence et à l'E</w:t>
      </w:r>
      <w:r w:rsidRPr="008C444B">
        <w:rPr>
          <w:rFonts w:eastAsia="Times New Roman"/>
          <w:color w:val="auto"/>
          <w:lang w:val="fr-FR"/>
        </w:rPr>
        <w:t>nquête et conservera les droits sur toutes les informations collectées dans le cadre de SurveyCTO.</w:t>
      </w:r>
      <w:r w:rsidR="000434E2" w:rsidRPr="008C444B">
        <w:rPr>
          <w:rFonts w:eastAsia="Times New Roman"/>
          <w:color w:val="auto"/>
          <w:lang w:val="fr-FR"/>
        </w:rPr>
        <w:t xml:space="preserve"> L</w:t>
      </w:r>
      <w:r w:rsidR="0090139E" w:rsidRPr="008C444B">
        <w:rPr>
          <w:rFonts w:eastAsia="Times New Roman"/>
          <w:color w:val="auto"/>
          <w:lang w:val="fr-FR"/>
        </w:rPr>
        <w:t xml:space="preserve">e </w:t>
      </w:r>
      <w:r w:rsidR="00EC1A4F" w:rsidRPr="008C444B">
        <w:rPr>
          <w:rFonts w:eastAsia="Times New Roman"/>
          <w:color w:val="auto"/>
          <w:lang w:val="fr-FR"/>
        </w:rPr>
        <w:t>LQAS sera fourni en français et</w:t>
      </w:r>
      <w:r w:rsidR="000434E2" w:rsidRPr="008C444B">
        <w:rPr>
          <w:rFonts w:eastAsia="Times New Roman"/>
          <w:color w:val="auto"/>
          <w:lang w:val="fr-FR"/>
        </w:rPr>
        <w:t xml:space="preserve"> l’institution</w:t>
      </w:r>
      <w:r w:rsidR="0090139E" w:rsidRPr="008C444B">
        <w:rPr>
          <w:rFonts w:eastAsia="Times New Roman"/>
          <w:color w:val="auto"/>
          <w:lang w:val="fr-FR"/>
        </w:rPr>
        <w:t xml:space="preserve"> sera </w:t>
      </w:r>
      <w:r w:rsidR="000434E2" w:rsidRPr="008C444B">
        <w:rPr>
          <w:rFonts w:eastAsia="Times New Roman"/>
          <w:color w:val="auto"/>
          <w:lang w:val="fr-FR"/>
        </w:rPr>
        <w:t xml:space="preserve">responsable de la traduction </w:t>
      </w:r>
      <w:r w:rsidR="00471FCE" w:rsidRPr="008C444B">
        <w:rPr>
          <w:rFonts w:eastAsia="Times New Roman"/>
          <w:color w:val="auto"/>
          <w:lang w:val="fr-FR"/>
        </w:rPr>
        <w:t xml:space="preserve">du questionnaire </w:t>
      </w:r>
      <w:r w:rsidR="000434E2" w:rsidRPr="008C444B">
        <w:rPr>
          <w:rFonts w:eastAsia="Times New Roman"/>
          <w:color w:val="auto"/>
          <w:lang w:val="fr-FR"/>
        </w:rPr>
        <w:t>en créole.</w:t>
      </w:r>
      <w:r w:rsidRPr="008C444B">
        <w:rPr>
          <w:rFonts w:eastAsia="Times New Roman"/>
          <w:color w:val="auto"/>
          <w:lang w:val="fr-FR"/>
        </w:rPr>
        <w:t xml:space="preserve"> Les données en direct seront toujours rendues accessibles à JSI et à UCNPV.</w:t>
      </w:r>
      <w:r w:rsidR="000434E2" w:rsidRPr="008C444B">
        <w:rPr>
          <w:rFonts w:eastAsia="Times New Roman"/>
          <w:color w:val="auto"/>
          <w:lang w:val="fr-FR"/>
        </w:rPr>
        <w:t xml:space="preserve"> Les modifications finales et l’adaptation de la méthodologie LQAS seront examinées et approuvées par JSI. </w:t>
      </w:r>
      <w:r w:rsidR="00050CC6" w:rsidRPr="008C444B">
        <w:rPr>
          <w:rFonts w:eastAsia="Times New Roman"/>
          <w:color w:val="auto"/>
          <w:lang w:val="fr-FR"/>
        </w:rPr>
        <w:t>Les données collectées seront analysées à l'aide du logiciel SPSS version 2018 et Excel 2019</w:t>
      </w:r>
      <w:r w:rsidR="00BE31CB" w:rsidRPr="008C444B">
        <w:rPr>
          <w:rFonts w:eastAsia="Times New Roman"/>
          <w:color w:val="auto"/>
          <w:lang w:val="fr-FR"/>
        </w:rPr>
        <w:t xml:space="preserve"> and other relevant programs</w:t>
      </w:r>
      <w:r w:rsidR="00050CC6" w:rsidRPr="008C444B">
        <w:rPr>
          <w:rFonts w:eastAsia="Times New Roman"/>
          <w:color w:val="auto"/>
          <w:lang w:val="fr-FR"/>
        </w:rPr>
        <w:t>.</w:t>
      </w:r>
    </w:p>
    <w:p w14:paraId="6E07CCF9" w14:textId="63E14DEC" w:rsidR="00827F53" w:rsidRPr="008C444B" w:rsidRDefault="000434E2" w:rsidP="00614AE7">
      <w:pPr>
        <w:shd w:val="clear" w:color="auto" w:fill="FFFFFF"/>
        <w:spacing w:line="235" w:lineRule="atLeast"/>
        <w:jc w:val="center"/>
        <w:rPr>
          <w:rFonts w:eastAsia="Times New Roman"/>
          <w:i/>
          <w:color w:val="auto"/>
          <w:sz w:val="20"/>
          <w:lang w:val="fr-FR"/>
        </w:rPr>
      </w:pPr>
      <w:r w:rsidRPr="008C444B">
        <w:rPr>
          <w:rFonts w:eastAsia="Times New Roman"/>
          <w:color w:val="auto"/>
          <w:lang w:val="fr-FR"/>
        </w:rPr>
        <w:t>La collecte des données sera basée sur l’échantillonnage proportionnel à la population (PPS)</w:t>
      </w:r>
      <w:r w:rsidR="004833C3" w:rsidRPr="008C444B">
        <w:rPr>
          <w:rFonts w:eastAsia="Times New Roman"/>
          <w:color w:val="auto"/>
          <w:lang w:val="fr-FR"/>
        </w:rPr>
        <w:t xml:space="preserve">, </w:t>
      </w:r>
      <w:r w:rsidR="00555DB0" w:rsidRPr="008C444B">
        <w:rPr>
          <w:rFonts w:eastAsia="Times New Roman"/>
          <w:color w:val="auto"/>
          <w:lang w:val="fr-BE"/>
        </w:rPr>
        <w:t>avec un échantillon estimé à 318 enfants éligibles au cours de chaque cycle, ces 318 enfants seront répartis dans trois groupes d’</w:t>
      </w:r>
      <w:r w:rsidR="004610EF" w:rsidRPr="008C444B">
        <w:rPr>
          <w:rFonts w:eastAsia="Times New Roman"/>
          <w:color w:val="auto"/>
          <w:lang w:val="fr-BE"/>
        </w:rPr>
        <w:t>âges</w:t>
      </w:r>
      <w:r w:rsidR="00555DB0" w:rsidRPr="008C444B">
        <w:rPr>
          <w:rFonts w:eastAsia="Times New Roman"/>
          <w:color w:val="auto"/>
          <w:lang w:val="fr-BE"/>
        </w:rPr>
        <w:t xml:space="preserve"> : 0-11 mois, 12-23 mois et </w:t>
      </w:r>
      <w:r w:rsidR="00BE31CB" w:rsidRPr="008C444B">
        <w:rPr>
          <w:rFonts w:eastAsia="Times New Roman"/>
          <w:color w:val="auto"/>
          <w:lang w:val="fr-BE"/>
        </w:rPr>
        <w:t>24</w:t>
      </w:r>
      <w:r w:rsidR="00555DB0" w:rsidRPr="008C444B">
        <w:rPr>
          <w:rFonts w:eastAsia="Times New Roman"/>
          <w:color w:val="auto"/>
          <w:lang w:val="fr-BE"/>
        </w:rPr>
        <w:t>-</w:t>
      </w:r>
      <w:r w:rsidR="00BE31CB" w:rsidRPr="008C444B">
        <w:rPr>
          <w:rFonts w:eastAsia="Times New Roman"/>
          <w:color w:val="auto"/>
          <w:lang w:val="fr-BE"/>
        </w:rPr>
        <w:t>35</w:t>
      </w:r>
      <w:r w:rsidR="00555DB0" w:rsidRPr="008C444B">
        <w:rPr>
          <w:rFonts w:eastAsia="Times New Roman"/>
          <w:color w:val="auto"/>
          <w:lang w:val="fr-BE"/>
        </w:rPr>
        <w:t xml:space="preserve"> mois. Il y aura un total de dix groupes (grappes) représentant tous les quartiers de </w:t>
      </w:r>
      <w:r w:rsidR="004610EF" w:rsidRPr="00BC5469">
        <w:rPr>
          <w:rFonts w:eastAsia="Times New Roman"/>
          <w:lang w:val="fr-FR"/>
        </w:rPr>
        <w:t>Cité Soleil</w:t>
      </w:r>
      <w:r w:rsidR="00555DB0" w:rsidRPr="008C444B">
        <w:rPr>
          <w:rFonts w:eastAsia="Times New Roman"/>
          <w:color w:val="auto"/>
          <w:lang w:val="fr-BE"/>
        </w:rPr>
        <w:t>.</w:t>
      </w:r>
    </w:p>
    <w:p w14:paraId="1E096FB0" w14:textId="0D9B557B" w:rsidR="000434E2" w:rsidRPr="008C444B" w:rsidRDefault="000434E2" w:rsidP="00614AE7">
      <w:pPr>
        <w:shd w:val="clear" w:color="auto" w:fill="FFFFFF"/>
        <w:spacing w:line="235" w:lineRule="atLeast"/>
        <w:rPr>
          <w:rFonts w:eastAsia="Times New Roman"/>
          <w:color w:val="auto"/>
          <w:lang w:val="fr-FR"/>
        </w:rPr>
      </w:pPr>
      <w:r w:rsidRPr="008C444B">
        <w:rPr>
          <w:rFonts w:eastAsia="Times New Roman"/>
          <w:color w:val="auto"/>
          <w:lang w:val="fr-FR"/>
        </w:rPr>
        <w:t xml:space="preserve">L'institution </w:t>
      </w:r>
      <w:r w:rsidR="00B3452A" w:rsidRPr="008C444B">
        <w:rPr>
          <w:rFonts w:eastAsia="Times New Roman"/>
          <w:color w:val="auto"/>
          <w:lang w:val="fr-FR"/>
        </w:rPr>
        <w:t>sélectionnée</w:t>
      </w:r>
      <w:r w:rsidR="004D5DCA" w:rsidRPr="008C444B">
        <w:rPr>
          <w:rFonts w:eastAsia="Times New Roman"/>
          <w:color w:val="auto"/>
          <w:lang w:val="fr-FR"/>
        </w:rPr>
        <w:t xml:space="preserve"> </w:t>
      </w:r>
      <w:r w:rsidRPr="008C444B">
        <w:rPr>
          <w:rFonts w:eastAsia="Times New Roman"/>
          <w:color w:val="auto"/>
          <w:lang w:val="fr-FR"/>
        </w:rPr>
        <w:t xml:space="preserve">sera responsable de </w:t>
      </w:r>
      <w:r w:rsidR="00EC1A4F" w:rsidRPr="008C444B">
        <w:rPr>
          <w:rFonts w:eastAsia="Times New Roman"/>
          <w:color w:val="auto"/>
          <w:lang w:val="fr-FR"/>
        </w:rPr>
        <w:t xml:space="preserve">superviser </w:t>
      </w:r>
      <w:r w:rsidR="00C66FB9" w:rsidRPr="008C444B">
        <w:rPr>
          <w:rFonts w:eastAsia="Times New Roman"/>
          <w:color w:val="auto"/>
          <w:lang w:val="fr-FR"/>
        </w:rPr>
        <w:t xml:space="preserve">et d’assurer le </w:t>
      </w:r>
      <w:r w:rsidRPr="008C444B">
        <w:rPr>
          <w:rFonts w:eastAsia="Times New Roman"/>
          <w:color w:val="auto"/>
          <w:lang w:val="fr-FR"/>
        </w:rPr>
        <w:t>transport des collecteurs de données</w:t>
      </w:r>
      <w:r w:rsidR="00875E3C" w:rsidRPr="008C444B">
        <w:rPr>
          <w:rFonts w:eastAsia="Times New Roman"/>
          <w:color w:val="auto"/>
          <w:lang w:val="fr-FR"/>
        </w:rPr>
        <w:t xml:space="preserve"> et de munir les collecteurs de données </w:t>
      </w:r>
      <w:r w:rsidR="00EC1A4F" w:rsidRPr="008C444B">
        <w:rPr>
          <w:rFonts w:eastAsia="Times New Roman"/>
          <w:color w:val="auto"/>
          <w:lang w:val="fr-FR"/>
        </w:rPr>
        <w:t>en tablettes comme support pour</w:t>
      </w:r>
      <w:r w:rsidR="00875E3C" w:rsidRPr="008C444B">
        <w:rPr>
          <w:rFonts w:eastAsia="Times New Roman"/>
          <w:color w:val="auto"/>
          <w:lang w:val="fr-FR"/>
        </w:rPr>
        <w:t xml:space="preserve"> la collecte</w:t>
      </w:r>
      <w:r w:rsidRPr="008C444B">
        <w:rPr>
          <w:rFonts w:eastAsia="Times New Roman"/>
          <w:color w:val="auto"/>
          <w:lang w:val="fr-FR"/>
        </w:rPr>
        <w:t xml:space="preserve">. </w:t>
      </w:r>
      <w:r w:rsidR="00EC1A4F" w:rsidRPr="008C444B">
        <w:rPr>
          <w:rFonts w:eastAsia="Times New Roman"/>
          <w:color w:val="auto"/>
          <w:lang w:val="fr-FR"/>
        </w:rPr>
        <w:t>L’institution devra</w:t>
      </w:r>
      <w:r w:rsidR="00C66FB9" w:rsidRPr="008C444B">
        <w:rPr>
          <w:rFonts w:eastAsia="Times New Roman"/>
          <w:color w:val="auto"/>
          <w:lang w:val="fr-FR"/>
        </w:rPr>
        <w:t xml:space="preserve"> </w:t>
      </w:r>
      <w:r w:rsidR="00B3452A" w:rsidRPr="008C444B">
        <w:rPr>
          <w:rFonts w:eastAsia="Times New Roman"/>
          <w:color w:val="auto"/>
          <w:lang w:val="fr-FR"/>
        </w:rPr>
        <w:t xml:space="preserve">recruter et </w:t>
      </w:r>
      <w:r w:rsidR="00C66FB9" w:rsidRPr="008C444B">
        <w:rPr>
          <w:rFonts w:eastAsia="Times New Roman"/>
          <w:color w:val="auto"/>
          <w:lang w:val="fr-FR"/>
        </w:rPr>
        <w:t xml:space="preserve">déployer </w:t>
      </w:r>
      <w:r w:rsidR="003700FD" w:rsidRPr="008C444B">
        <w:rPr>
          <w:rFonts w:eastAsia="Times New Roman"/>
          <w:color w:val="auto"/>
          <w:lang w:val="fr-FR"/>
        </w:rPr>
        <w:t xml:space="preserve">des </w:t>
      </w:r>
      <w:r w:rsidR="00C66FB9" w:rsidRPr="008C444B">
        <w:rPr>
          <w:rFonts w:eastAsia="Times New Roman"/>
          <w:color w:val="auto"/>
          <w:lang w:val="fr-FR"/>
        </w:rPr>
        <w:t>agents pour la collecte de donn</w:t>
      </w:r>
      <w:r w:rsidR="00EC1A4F" w:rsidRPr="008C444B">
        <w:rPr>
          <w:rFonts w:eastAsia="Times New Roman"/>
          <w:color w:val="auto"/>
          <w:lang w:val="fr-FR"/>
        </w:rPr>
        <w:t>ées</w:t>
      </w:r>
      <w:r w:rsidR="00C66FB9" w:rsidRPr="008C444B">
        <w:rPr>
          <w:rFonts w:eastAsia="Times New Roman"/>
          <w:color w:val="auto"/>
          <w:lang w:val="fr-FR"/>
        </w:rPr>
        <w:t xml:space="preserve"> </w:t>
      </w:r>
      <w:r w:rsidR="006F0F25" w:rsidRPr="008C444B">
        <w:rPr>
          <w:rFonts w:eastAsia="Times New Roman"/>
          <w:color w:val="auto"/>
          <w:lang w:val="fr-FR"/>
        </w:rPr>
        <w:t>en équipes de 2 par grappe</w:t>
      </w:r>
      <w:r w:rsidR="005A6C9F" w:rsidRPr="008C444B">
        <w:rPr>
          <w:rFonts w:eastAsia="Times New Roman"/>
          <w:color w:val="auto"/>
          <w:lang w:val="fr-FR"/>
        </w:rPr>
        <w:t xml:space="preserve">) </w:t>
      </w:r>
      <w:r w:rsidR="00C66FB9" w:rsidRPr="008C444B">
        <w:rPr>
          <w:rFonts w:eastAsia="Times New Roman"/>
          <w:color w:val="auto"/>
          <w:lang w:val="fr-FR"/>
        </w:rPr>
        <w:t xml:space="preserve">et JSI recommande 1 </w:t>
      </w:r>
      <w:r w:rsidRPr="008C444B">
        <w:rPr>
          <w:rFonts w:eastAsia="Times New Roman"/>
          <w:color w:val="auto"/>
          <w:lang w:val="fr-FR"/>
        </w:rPr>
        <w:t xml:space="preserve">superviseur pour chaque </w:t>
      </w:r>
      <w:r w:rsidR="00C66FB9" w:rsidRPr="008C444B">
        <w:rPr>
          <w:rFonts w:eastAsia="Times New Roman"/>
          <w:color w:val="auto"/>
          <w:lang w:val="fr-FR"/>
        </w:rPr>
        <w:t xml:space="preserve">2 </w:t>
      </w:r>
      <w:r w:rsidR="006F0F25" w:rsidRPr="008C444B">
        <w:rPr>
          <w:rFonts w:eastAsia="Times New Roman"/>
          <w:color w:val="auto"/>
          <w:lang w:val="fr-FR"/>
        </w:rPr>
        <w:t>équipes de collecteurs</w:t>
      </w:r>
      <w:r w:rsidRPr="008C444B">
        <w:rPr>
          <w:rFonts w:eastAsia="Times New Roman"/>
          <w:color w:val="auto"/>
          <w:lang w:val="fr-FR"/>
        </w:rPr>
        <w:t xml:space="preserve"> de données</w:t>
      </w:r>
      <w:r w:rsidR="00C66FB9" w:rsidRPr="008C444B">
        <w:rPr>
          <w:rFonts w:eastAsia="Times New Roman"/>
          <w:color w:val="auto"/>
          <w:lang w:val="fr-FR"/>
        </w:rPr>
        <w:t xml:space="preserve">, </w:t>
      </w:r>
      <w:r w:rsidR="00E96A0E" w:rsidRPr="008C444B">
        <w:rPr>
          <w:rFonts w:eastAsia="Times New Roman"/>
          <w:color w:val="auto"/>
          <w:lang w:val="fr-FR"/>
        </w:rPr>
        <w:t>qui procédera à la collecte des données dans un délai de 3 à 5 jours au cours de chaque cycle.</w:t>
      </w:r>
    </w:p>
    <w:p w14:paraId="4DBBA001" w14:textId="6D9F8256" w:rsidR="0018183A" w:rsidRPr="008C444B" w:rsidRDefault="00391AF8" w:rsidP="00452F10">
      <w:pPr>
        <w:shd w:val="clear" w:color="auto" w:fill="FFFFFF"/>
        <w:spacing w:line="235" w:lineRule="atLeast"/>
        <w:rPr>
          <w:rFonts w:eastAsia="Times New Roman"/>
          <w:color w:val="auto"/>
          <w:lang w:val="fr-FR"/>
        </w:rPr>
      </w:pPr>
      <w:r w:rsidRPr="008C444B">
        <w:rPr>
          <w:rFonts w:eastAsia="Times New Roman"/>
          <w:color w:val="auto"/>
          <w:lang w:val="fr-FR"/>
        </w:rPr>
        <w:t xml:space="preserve">L'institution sélectionnée sélectionner </w:t>
      </w:r>
      <w:r w:rsidR="003700FD" w:rsidRPr="008C444B">
        <w:rPr>
          <w:rFonts w:eastAsia="Times New Roman"/>
          <w:color w:val="auto"/>
          <w:lang w:val="fr-FR"/>
        </w:rPr>
        <w:t xml:space="preserve">est </w:t>
      </w:r>
      <w:r w:rsidR="004968F6" w:rsidRPr="008C444B">
        <w:rPr>
          <w:rFonts w:eastAsia="Times New Roman"/>
          <w:color w:val="auto"/>
          <w:lang w:val="fr-FR"/>
        </w:rPr>
        <w:t xml:space="preserve">responsables </w:t>
      </w:r>
      <w:r w:rsidR="00B3452A" w:rsidRPr="008C444B">
        <w:rPr>
          <w:rFonts w:eastAsia="Times New Roman"/>
          <w:color w:val="auto"/>
          <w:lang w:val="fr-FR"/>
        </w:rPr>
        <w:t xml:space="preserve">d’organiser un atelier </w:t>
      </w:r>
      <w:r w:rsidR="004968F6" w:rsidRPr="008C444B">
        <w:rPr>
          <w:rFonts w:eastAsia="Times New Roman"/>
          <w:color w:val="auto"/>
          <w:lang w:val="fr-FR"/>
        </w:rPr>
        <w:t>d'orientation pour les collecteurs de données</w:t>
      </w:r>
      <w:r w:rsidR="00B3452A" w:rsidRPr="008C444B">
        <w:rPr>
          <w:rFonts w:eastAsia="Times New Roman"/>
          <w:color w:val="auto"/>
          <w:lang w:val="fr-FR"/>
        </w:rPr>
        <w:t xml:space="preserve"> (agents de collecte)</w:t>
      </w:r>
      <w:r w:rsidR="004968F6" w:rsidRPr="008C444B">
        <w:rPr>
          <w:rFonts w:eastAsia="Times New Roman"/>
          <w:color w:val="auto"/>
          <w:lang w:val="fr-FR"/>
        </w:rPr>
        <w:t xml:space="preserve">, </w:t>
      </w:r>
      <w:r w:rsidR="00EC1A4F" w:rsidRPr="008C444B">
        <w:rPr>
          <w:rFonts w:eastAsia="Times New Roman"/>
          <w:color w:val="auto"/>
          <w:lang w:val="fr-FR"/>
        </w:rPr>
        <w:t xml:space="preserve">ces collecteurs de </w:t>
      </w:r>
      <w:r w:rsidR="00747CD2" w:rsidRPr="008C444B">
        <w:rPr>
          <w:rFonts w:eastAsia="Times New Roman"/>
          <w:color w:val="auto"/>
          <w:lang w:val="fr-FR"/>
        </w:rPr>
        <w:t xml:space="preserve">données </w:t>
      </w:r>
      <w:r w:rsidR="004968F6" w:rsidRPr="008C444B">
        <w:rPr>
          <w:rFonts w:eastAsia="Times New Roman"/>
          <w:color w:val="auto"/>
          <w:lang w:val="fr-FR"/>
        </w:rPr>
        <w:t xml:space="preserve">testeront les outils et les </w:t>
      </w:r>
      <w:r w:rsidR="00747CD2" w:rsidRPr="008C444B">
        <w:rPr>
          <w:rFonts w:eastAsia="Times New Roman"/>
          <w:color w:val="auto"/>
          <w:lang w:val="fr-FR"/>
        </w:rPr>
        <w:t xml:space="preserve">ajusteront </w:t>
      </w:r>
      <w:r w:rsidR="004968F6" w:rsidRPr="008C444B">
        <w:rPr>
          <w:rFonts w:eastAsia="Times New Roman"/>
          <w:color w:val="auto"/>
          <w:lang w:val="fr-FR"/>
        </w:rPr>
        <w:t>avec l'aide des conseillers techniques JSI et d</w:t>
      </w:r>
      <w:r w:rsidR="00EC1A4F" w:rsidRPr="008C444B">
        <w:rPr>
          <w:rFonts w:eastAsia="Times New Roman"/>
          <w:color w:val="auto"/>
          <w:lang w:val="fr-FR"/>
        </w:rPr>
        <w:t xml:space="preserve">e la </w:t>
      </w:r>
      <w:r w:rsidR="0031529B" w:rsidRPr="008C444B">
        <w:rPr>
          <w:rFonts w:eastAsia="Times New Roman"/>
          <w:color w:val="auto"/>
          <w:lang w:val="fr-FR"/>
        </w:rPr>
        <w:t>Direction Sanitaire de L’Ouest (</w:t>
      </w:r>
      <w:r w:rsidR="00EC1A4F" w:rsidRPr="008C444B">
        <w:rPr>
          <w:rFonts w:eastAsia="Times New Roman"/>
          <w:color w:val="auto"/>
          <w:lang w:val="fr-FR"/>
        </w:rPr>
        <w:t>DSO</w:t>
      </w:r>
      <w:r w:rsidR="0031529B" w:rsidRPr="008C444B">
        <w:rPr>
          <w:rFonts w:eastAsia="Times New Roman"/>
          <w:color w:val="auto"/>
          <w:lang w:val="fr-FR"/>
        </w:rPr>
        <w:t>)</w:t>
      </w:r>
      <w:r w:rsidR="004968F6" w:rsidRPr="008C444B">
        <w:rPr>
          <w:rFonts w:eastAsia="Times New Roman"/>
          <w:color w:val="auto"/>
          <w:lang w:val="fr-FR"/>
        </w:rPr>
        <w:t xml:space="preserve">. L’institution sera responsable de la sécurisation des tablettes ou des téléphones portables pour la collecte des données et travaillera avec JSI pour le téléchargement de l’application SurveyCTO. </w:t>
      </w:r>
      <w:r w:rsidR="00BC30AD" w:rsidRPr="008C444B">
        <w:rPr>
          <w:rFonts w:eastAsia="Times New Roman"/>
          <w:color w:val="auto"/>
          <w:lang w:val="fr-FR"/>
        </w:rPr>
        <w:t xml:space="preserve">Enfin, l’institution </w:t>
      </w:r>
      <w:r w:rsidR="000973FD" w:rsidRPr="008C444B">
        <w:rPr>
          <w:rFonts w:eastAsia="Times New Roman"/>
          <w:color w:val="auto"/>
          <w:lang w:val="fr-FR"/>
        </w:rPr>
        <w:t xml:space="preserve">est également responsable de fournir </w:t>
      </w:r>
      <w:r w:rsidR="00D10B94" w:rsidRPr="008C444B">
        <w:rPr>
          <w:rFonts w:eastAsia="Times New Roman"/>
          <w:color w:val="auto"/>
          <w:lang w:val="fr-FR"/>
        </w:rPr>
        <w:t xml:space="preserve">à partir de </w:t>
      </w:r>
      <w:r w:rsidR="000973FD" w:rsidRPr="008C444B">
        <w:rPr>
          <w:rFonts w:eastAsia="Times New Roman"/>
          <w:color w:val="auto"/>
          <w:lang w:val="fr-FR"/>
        </w:rPr>
        <w:t>son propre</w:t>
      </w:r>
      <w:r w:rsidR="00D10B94" w:rsidRPr="008C444B">
        <w:rPr>
          <w:rFonts w:eastAsia="Times New Roman"/>
          <w:color w:val="auto"/>
          <w:lang w:val="fr-FR"/>
        </w:rPr>
        <w:t xml:space="preserve"> budget les </w:t>
      </w:r>
      <w:r w:rsidR="000973FD" w:rsidRPr="008C444B">
        <w:rPr>
          <w:rFonts w:eastAsia="Times New Roman"/>
          <w:color w:val="auto"/>
          <w:lang w:val="fr-FR"/>
        </w:rPr>
        <w:t>moyen</w:t>
      </w:r>
      <w:r w:rsidR="00D10B94" w:rsidRPr="008C444B">
        <w:rPr>
          <w:rFonts w:eastAsia="Times New Roman"/>
          <w:color w:val="auto"/>
          <w:lang w:val="fr-FR"/>
        </w:rPr>
        <w:t>s</w:t>
      </w:r>
      <w:r w:rsidR="000973FD" w:rsidRPr="008C444B">
        <w:rPr>
          <w:rFonts w:eastAsia="Times New Roman"/>
          <w:color w:val="auto"/>
          <w:lang w:val="fr-FR"/>
        </w:rPr>
        <w:t xml:space="preserve"> de transport aux clusters identifiés.</w:t>
      </w:r>
    </w:p>
    <w:p w14:paraId="525892CB" w14:textId="56DC5A55" w:rsidR="004968F6" w:rsidRPr="008C444B" w:rsidRDefault="00DE25DA" w:rsidP="00452F10">
      <w:pPr>
        <w:shd w:val="clear" w:color="auto" w:fill="FFFFFF"/>
        <w:spacing w:line="235" w:lineRule="atLeast"/>
        <w:rPr>
          <w:rFonts w:eastAsia="Times New Roman"/>
          <w:b/>
          <w:i/>
          <w:color w:val="auto"/>
          <w:lang w:val="fr-FR"/>
        </w:rPr>
      </w:pPr>
      <w:r w:rsidRPr="008C444B">
        <w:rPr>
          <w:rFonts w:eastAsia="Times New Roman"/>
          <w:b/>
          <w:i/>
          <w:color w:val="auto"/>
          <w:lang w:val="fr-FR"/>
        </w:rPr>
        <w:t>Présentation</w:t>
      </w:r>
      <w:r w:rsidR="004968F6" w:rsidRPr="008C444B">
        <w:rPr>
          <w:rFonts w:eastAsia="Times New Roman"/>
          <w:b/>
          <w:i/>
          <w:color w:val="auto"/>
          <w:lang w:val="fr-FR"/>
        </w:rPr>
        <w:t xml:space="preserve"> </w:t>
      </w:r>
      <w:r w:rsidRPr="008C444B">
        <w:rPr>
          <w:rFonts w:eastAsia="Times New Roman"/>
          <w:b/>
          <w:i/>
          <w:color w:val="auto"/>
          <w:lang w:val="fr-FR"/>
        </w:rPr>
        <w:t>d</w:t>
      </w:r>
      <w:r w:rsidR="004968F6" w:rsidRPr="008C444B">
        <w:rPr>
          <w:rFonts w:eastAsia="Times New Roman"/>
          <w:b/>
          <w:i/>
          <w:color w:val="auto"/>
          <w:lang w:val="fr-FR"/>
        </w:rPr>
        <w:t>es Résultats</w:t>
      </w:r>
    </w:p>
    <w:p w14:paraId="0D9F17AE" w14:textId="216FDFD9" w:rsidR="00452F10" w:rsidRPr="008C444B" w:rsidRDefault="005D5E96" w:rsidP="00452F10">
      <w:pPr>
        <w:shd w:val="clear" w:color="auto" w:fill="FFFFFF"/>
        <w:spacing w:line="235" w:lineRule="atLeast"/>
        <w:rPr>
          <w:rFonts w:eastAsia="Times New Roman"/>
          <w:color w:val="auto"/>
          <w:lang w:val="fr-FR"/>
        </w:rPr>
      </w:pPr>
      <w:r w:rsidRPr="008C444B">
        <w:rPr>
          <w:rFonts w:eastAsia="Times New Roman"/>
          <w:color w:val="auto"/>
          <w:lang w:val="fr-FR"/>
        </w:rPr>
        <w:t>L’institutio</w:t>
      </w:r>
      <w:r w:rsidR="00EC1A4F" w:rsidRPr="008C444B">
        <w:rPr>
          <w:rFonts w:eastAsia="Times New Roman"/>
          <w:color w:val="auto"/>
          <w:lang w:val="fr-FR"/>
        </w:rPr>
        <w:t xml:space="preserve">n sélectionnée devra organiser une journée de réunion </w:t>
      </w:r>
      <w:r w:rsidRPr="008C444B">
        <w:rPr>
          <w:rFonts w:eastAsia="Times New Roman"/>
          <w:color w:val="auto"/>
          <w:lang w:val="fr-FR"/>
        </w:rPr>
        <w:t xml:space="preserve">pour présenter et </w:t>
      </w:r>
      <w:r w:rsidR="00452F10" w:rsidRPr="008C444B">
        <w:rPr>
          <w:rFonts w:eastAsia="Times New Roman"/>
          <w:color w:val="auto"/>
          <w:lang w:val="fr-FR"/>
        </w:rPr>
        <w:t>discuter les résultats préliminaires avec JSI</w:t>
      </w:r>
      <w:r w:rsidR="00050CC6" w:rsidRPr="008C444B">
        <w:rPr>
          <w:rFonts w:eastAsia="Times New Roman"/>
          <w:color w:val="auto"/>
          <w:lang w:val="fr-FR"/>
        </w:rPr>
        <w:t>,</w:t>
      </w:r>
      <w:r w:rsidR="00452F10" w:rsidRPr="008C444B">
        <w:rPr>
          <w:rFonts w:eastAsia="Times New Roman"/>
          <w:color w:val="auto"/>
          <w:lang w:val="fr-FR"/>
        </w:rPr>
        <w:t xml:space="preserve"> </w:t>
      </w:r>
      <w:r w:rsidR="006F0F25" w:rsidRPr="008C444B">
        <w:rPr>
          <w:rFonts w:eastAsia="Times New Roman"/>
          <w:color w:val="auto"/>
          <w:lang w:val="fr-FR"/>
        </w:rPr>
        <w:t>représentants d’institutions de santé, leaders communautaires, DSO</w:t>
      </w:r>
      <w:r w:rsidR="00050CC6" w:rsidRPr="008C444B">
        <w:rPr>
          <w:rFonts w:eastAsia="Times New Roman"/>
          <w:color w:val="auto"/>
          <w:lang w:val="fr-FR"/>
        </w:rPr>
        <w:t>, et d'autres partenaires</w:t>
      </w:r>
      <w:r w:rsidR="00364803" w:rsidRPr="008C444B">
        <w:rPr>
          <w:rFonts w:eastAsia="Times New Roman"/>
          <w:color w:val="auto"/>
          <w:lang w:val="fr-FR"/>
        </w:rPr>
        <w:t xml:space="preserve"> et JSI</w:t>
      </w:r>
      <w:r w:rsidRPr="008C444B">
        <w:rPr>
          <w:rFonts w:eastAsia="Times New Roman"/>
          <w:color w:val="auto"/>
          <w:lang w:val="fr-FR"/>
        </w:rPr>
        <w:t>.</w:t>
      </w:r>
      <w:r w:rsidR="00625762" w:rsidRPr="008C444B">
        <w:rPr>
          <w:rFonts w:eastAsia="Times New Roman"/>
          <w:color w:val="auto"/>
          <w:lang w:val="fr-FR"/>
        </w:rPr>
        <w:t xml:space="preserve"> </w:t>
      </w:r>
      <w:r w:rsidR="006F0F25" w:rsidRPr="008C444B">
        <w:rPr>
          <w:rFonts w:eastAsia="Times New Roman"/>
          <w:color w:val="auto"/>
          <w:lang w:val="fr-FR"/>
        </w:rPr>
        <w:t>Cette réunion sera organisée durant chaque cycle avec la collaboration et le financement de JSI.</w:t>
      </w:r>
    </w:p>
    <w:p w14:paraId="5717F6FA" w14:textId="10246E48" w:rsidR="005C2582" w:rsidRDefault="000B05C0" w:rsidP="006F0F25">
      <w:pPr>
        <w:shd w:val="clear" w:color="auto" w:fill="FFFFFF"/>
        <w:spacing w:line="235" w:lineRule="atLeast"/>
        <w:rPr>
          <w:rFonts w:eastAsia="Times New Roman"/>
          <w:b/>
          <w:color w:val="auto"/>
          <w:lang w:val="fr-FR"/>
        </w:rPr>
        <w:sectPr w:rsidR="005C2582">
          <w:headerReference w:type="default" r:id="rId9"/>
          <w:pgSz w:w="12240" w:h="15840"/>
          <w:pgMar w:top="1440" w:right="1440" w:bottom="1440" w:left="1440" w:header="720" w:footer="720" w:gutter="0"/>
          <w:cols w:space="720"/>
          <w:docGrid w:linePitch="360"/>
        </w:sectPr>
      </w:pPr>
      <w:r w:rsidRPr="008C444B">
        <w:rPr>
          <w:rFonts w:eastAsia="Times New Roman"/>
          <w:lang w:val="fr-FR"/>
        </w:rPr>
        <w:t>Après la présentation des résultats préliminaires, l</w:t>
      </w:r>
      <w:r w:rsidR="00B80E98" w:rsidRPr="008C444B">
        <w:rPr>
          <w:rFonts w:eastAsia="Times New Roman"/>
          <w:lang w:val="fr-FR"/>
        </w:rPr>
        <w:t>’institution</w:t>
      </w:r>
      <w:r w:rsidR="00050CC6" w:rsidRPr="008C444B">
        <w:rPr>
          <w:rFonts w:eastAsia="Times New Roman"/>
          <w:lang w:val="fr-FR"/>
        </w:rPr>
        <w:t xml:space="preserve"> sélectionné</w:t>
      </w:r>
      <w:r w:rsidR="00625762" w:rsidRPr="008C444B">
        <w:rPr>
          <w:rFonts w:eastAsia="Times New Roman"/>
          <w:lang w:val="fr-FR"/>
        </w:rPr>
        <w:t>e</w:t>
      </w:r>
      <w:r w:rsidRPr="008C444B">
        <w:rPr>
          <w:rFonts w:eastAsia="Times New Roman"/>
          <w:lang w:val="fr-FR"/>
        </w:rPr>
        <w:t xml:space="preserve"> devra tenir</w:t>
      </w:r>
      <w:r w:rsidR="00050CC6" w:rsidRPr="008C444B">
        <w:rPr>
          <w:rFonts w:eastAsia="Times New Roman"/>
          <w:lang w:val="fr-FR"/>
        </w:rPr>
        <w:t xml:space="preserve"> compte des commentaires e</w:t>
      </w:r>
      <w:r w:rsidRPr="008C444B">
        <w:rPr>
          <w:rFonts w:eastAsia="Times New Roman"/>
          <w:lang w:val="fr-FR"/>
        </w:rPr>
        <w:t xml:space="preserve">t </w:t>
      </w:r>
      <w:r w:rsidR="006F0F25" w:rsidRPr="008C444B">
        <w:rPr>
          <w:rFonts w:eastAsia="Times New Roman"/>
          <w:lang w:val="fr-FR"/>
        </w:rPr>
        <w:t>des suggestions faites</w:t>
      </w:r>
      <w:r w:rsidR="006B0B06" w:rsidRPr="008C444B">
        <w:rPr>
          <w:rFonts w:eastAsia="Times New Roman"/>
          <w:lang w:val="fr-FR"/>
        </w:rPr>
        <w:t xml:space="preserve"> par</w:t>
      </w:r>
      <w:r w:rsidR="00FD46BA" w:rsidRPr="008C444B">
        <w:rPr>
          <w:rFonts w:eastAsia="Times New Roman"/>
          <w:lang w:val="fr-FR"/>
        </w:rPr>
        <w:t xml:space="preserve"> JSI et </w:t>
      </w:r>
      <w:r w:rsidR="006B0B06" w:rsidRPr="008C444B">
        <w:rPr>
          <w:rFonts w:eastAsia="Times New Roman"/>
          <w:lang w:val="fr-FR"/>
        </w:rPr>
        <w:t>DSO</w:t>
      </w:r>
      <w:r w:rsidR="00050CC6" w:rsidRPr="008C444B">
        <w:rPr>
          <w:rFonts w:eastAsia="Times New Roman"/>
          <w:lang w:val="fr-FR"/>
        </w:rPr>
        <w:t xml:space="preserve"> </w:t>
      </w:r>
      <w:r w:rsidRPr="008C444B">
        <w:rPr>
          <w:rFonts w:eastAsia="Times New Roman"/>
          <w:lang w:val="fr-FR"/>
        </w:rPr>
        <w:t xml:space="preserve">et autres participants </w:t>
      </w:r>
      <w:r w:rsidR="00050CC6" w:rsidRPr="008C444B">
        <w:rPr>
          <w:rFonts w:eastAsia="Times New Roman"/>
          <w:lang w:val="fr-FR"/>
        </w:rPr>
        <w:t>pour préparer et prése</w:t>
      </w:r>
      <w:r w:rsidRPr="008C444B">
        <w:rPr>
          <w:rFonts w:eastAsia="Times New Roman"/>
          <w:lang w:val="fr-FR"/>
        </w:rPr>
        <w:t xml:space="preserve">nter les résultats du rapport final </w:t>
      </w:r>
      <w:r w:rsidR="00050CC6" w:rsidRPr="008C444B">
        <w:rPr>
          <w:rFonts w:eastAsia="Times New Roman"/>
          <w:lang w:val="fr-FR"/>
        </w:rPr>
        <w:t>aux membres du comité technique</w:t>
      </w:r>
      <w:r w:rsidR="00F24BEE" w:rsidRPr="008C444B">
        <w:rPr>
          <w:rFonts w:eastAsia="Times New Roman"/>
          <w:lang w:val="fr-FR"/>
        </w:rPr>
        <w:t xml:space="preserve"> </w:t>
      </w:r>
      <w:r w:rsidR="009928F9" w:rsidRPr="008C444B">
        <w:rPr>
          <w:rFonts w:eastAsia="Times New Roman"/>
          <w:lang w:val="fr-FR"/>
        </w:rPr>
        <w:t>(UCNPV et ses partenaires</w:t>
      </w:r>
      <w:r w:rsidR="00EC1A4F" w:rsidRPr="008C444B">
        <w:rPr>
          <w:rFonts w:eastAsia="Times New Roman"/>
          <w:lang w:val="fr-FR"/>
        </w:rPr>
        <w:t xml:space="preserve"> : </w:t>
      </w:r>
      <w:r w:rsidR="00EC1A4F" w:rsidRPr="008C444B">
        <w:rPr>
          <w:rFonts w:eastAsia="Times New Roman"/>
          <w:color w:val="auto"/>
          <w:lang w:val="fr-FR"/>
        </w:rPr>
        <w:t>JSI</w:t>
      </w:r>
      <w:r w:rsidR="009928F9" w:rsidRPr="008C444B">
        <w:rPr>
          <w:rFonts w:eastAsia="Times New Roman"/>
          <w:color w:val="auto"/>
          <w:lang w:val="fr-FR"/>
        </w:rPr>
        <w:t xml:space="preserve">, </w:t>
      </w:r>
      <w:r w:rsidR="00F24BEE" w:rsidRPr="008C444B">
        <w:rPr>
          <w:rFonts w:eastAsia="Times New Roman"/>
          <w:color w:val="auto"/>
          <w:lang w:val="fr-FR"/>
        </w:rPr>
        <w:t>Unicef, PAHO,</w:t>
      </w:r>
      <w:r w:rsidR="00ED34E0" w:rsidRPr="008C444B">
        <w:rPr>
          <w:rFonts w:eastAsia="Times New Roman"/>
          <w:color w:val="auto"/>
          <w:lang w:val="fr-FR"/>
        </w:rPr>
        <w:t xml:space="preserve"> </w:t>
      </w:r>
      <w:r w:rsidR="00F24BEE" w:rsidRPr="008C444B">
        <w:rPr>
          <w:rFonts w:eastAsia="Times New Roman"/>
          <w:color w:val="auto"/>
          <w:lang w:val="fr-FR"/>
        </w:rPr>
        <w:t>CDC,</w:t>
      </w:r>
      <w:r w:rsidR="00ED34E0" w:rsidRPr="008C444B">
        <w:rPr>
          <w:rFonts w:eastAsia="Times New Roman"/>
          <w:color w:val="auto"/>
          <w:lang w:val="fr-FR"/>
        </w:rPr>
        <w:t xml:space="preserve"> </w:t>
      </w:r>
      <w:r w:rsidR="00F24BEE" w:rsidRPr="008C444B">
        <w:rPr>
          <w:rFonts w:eastAsia="Times New Roman"/>
          <w:color w:val="auto"/>
          <w:lang w:val="fr-FR"/>
        </w:rPr>
        <w:t>Banque Mondiale etc.</w:t>
      </w:r>
      <w:r w:rsidR="00D402B5" w:rsidRPr="008C444B">
        <w:rPr>
          <w:rFonts w:eastAsia="Times New Roman"/>
          <w:color w:val="auto"/>
          <w:lang w:val="fr-FR"/>
        </w:rPr>
        <w:t>)</w:t>
      </w:r>
      <w:r w:rsidR="006B0B06" w:rsidRPr="008C444B">
        <w:rPr>
          <w:rFonts w:eastAsia="Times New Roman"/>
          <w:color w:val="auto"/>
          <w:lang w:val="fr-FR"/>
        </w:rPr>
        <w:t>.</w:t>
      </w:r>
      <w:r w:rsidR="001D5E3A" w:rsidRPr="00EC1A4F">
        <w:rPr>
          <w:rFonts w:eastAsia="Times New Roman"/>
          <w:color w:val="auto"/>
          <w:lang w:val="fr-FR"/>
        </w:rPr>
        <w:t xml:space="preserve"> </w:t>
      </w:r>
    </w:p>
    <w:p w14:paraId="27E53CDF" w14:textId="28120A0A" w:rsidR="00415EFB" w:rsidRPr="0001235E" w:rsidRDefault="00415EFB" w:rsidP="00415EFB">
      <w:pPr>
        <w:pStyle w:val="ListParagraph"/>
        <w:numPr>
          <w:ilvl w:val="0"/>
          <w:numId w:val="2"/>
        </w:numPr>
        <w:shd w:val="clear" w:color="auto" w:fill="FFFFFF"/>
        <w:spacing w:line="235" w:lineRule="atLeast"/>
        <w:rPr>
          <w:rFonts w:eastAsia="Times New Roman"/>
          <w:b/>
          <w:color w:val="auto"/>
          <w:sz w:val="24"/>
          <w:lang w:val="fr-FR"/>
        </w:rPr>
      </w:pPr>
      <w:r w:rsidRPr="0001235E">
        <w:rPr>
          <w:rFonts w:eastAsia="Times New Roman"/>
          <w:b/>
          <w:color w:val="auto"/>
          <w:sz w:val="24"/>
          <w:lang w:val="fr-FR"/>
        </w:rPr>
        <w:lastRenderedPageBreak/>
        <w:t xml:space="preserve">Chronogramme d’activités dans le cadre de livrables </w:t>
      </w:r>
    </w:p>
    <w:tbl>
      <w:tblPr>
        <w:tblStyle w:val="TableGrid"/>
        <w:tblW w:w="12626" w:type="dxa"/>
        <w:tblInd w:w="-196" w:type="dxa"/>
        <w:tblLayout w:type="fixed"/>
        <w:tblLook w:val="04A0" w:firstRow="1" w:lastRow="0" w:firstColumn="1" w:lastColumn="0" w:noHBand="0" w:noVBand="1"/>
      </w:tblPr>
      <w:tblGrid>
        <w:gridCol w:w="479"/>
        <w:gridCol w:w="4116"/>
        <w:gridCol w:w="561"/>
        <w:gridCol w:w="561"/>
        <w:gridCol w:w="563"/>
        <w:gridCol w:w="559"/>
        <w:gridCol w:w="3594"/>
        <w:gridCol w:w="2193"/>
      </w:tblGrid>
      <w:tr w:rsidR="0031529B" w:rsidRPr="005C2582" w14:paraId="203D9B45" w14:textId="77777777" w:rsidTr="0031529B">
        <w:trPr>
          <w:trHeight w:val="489"/>
        </w:trPr>
        <w:tc>
          <w:tcPr>
            <w:tcW w:w="479" w:type="dxa"/>
          </w:tcPr>
          <w:p w14:paraId="7808BCE4" w14:textId="61087929" w:rsidR="0031529B" w:rsidRPr="005C2582" w:rsidRDefault="0031529B" w:rsidP="007A4838">
            <w:pPr>
              <w:spacing w:line="235" w:lineRule="atLeast"/>
              <w:rPr>
                <w:rFonts w:eastAsia="Times New Roman"/>
                <w:b/>
                <w:color w:val="auto"/>
                <w:lang w:val="fr-FR"/>
              </w:rPr>
            </w:pPr>
            <w:r w:rsidRPr="005C2582">
              <w:rPr>
                <w:rFonts w:eastAsia="Times New Roman"/>
                <w:b/>
                <w:color w:val="auto"/>
                <w:lang w:val="fr-FR"/>
              </w:rPr>
              <w:t>#</w:t>
            </w:r>
          </w:p>
        </w:tc>
        <w:tc>
          <w:tcPr>
            <w:tcW w:w="4116" w:type="dxa"/>
          </w:tcPr>
          <w:p w14:paraId="6AAE22EB" w14:textId="691C26C8" w:rsidR="0031529B" w:rsidRPr="005C2582" w:rsidRDefault="0031529B" w:rsidP="007A4838">
            <w:pPr>
              <w:spacing w:line="235" w:lineRule="atLeast"/>
              <w:rPr>
                <w:rFonts w:eastAsia="Times New Roman"/>
                <w:b/>
                <w:color w:val="auto"/>
                <w:sz w:val="20"/>
                <w:lang w:val="fr-FR"/>
              </w:rPr>
            </w:pPr>
            <w:r w:rsidRPr="005C2582">
              <w:rPr>
                <w:rFonts w:eastAsia="Times New Roman"/>
                <w:b/>
                <w:color w:val="auto"/>
                <w:sz w:val="20"/>
                <w:lang w:val="fr-FR"/>
              </w:rPr>
              <w:t>Activités</w:t>
            </w:r>
          </w:p>
        </w:tc>
        <w:tc>
          <w:tcPr>
            <w:tcW w:w="561" w:type="dxa"/>
          </w:tcPr>
          <w:p w14:paraId="573AD4E1" w14:textId="2E228103" w:rsidR="0031529B" w:rsidRPr="005C2582" w:rsidRDefault="0031529B" w:rsidP="007A4838">
            <w:pPr>
              <w:spacing w:line="235" w:lineRule="atLeast"/>
              <w:rPr>
                <w:rFonts w:eastAsia="Times New Roman"/>
                <w:b/>
                <w:color w:val="auto"/>
                <w:sz w:val="20"/>
                <w:lang w:val="fr-FR"/>
              </w:rPr>
            </w:pPr>
            <w:r w:rsidRPr="005C2582">
              <w:rPr>
                <w:rFonts w:eastAsia="Times New Roman"/>
                <w:b/>
                <w:color w:val="auto"/>
                <w:sz w:val="20"/>
                <w:lang w:val="fr-FR"/>
              </w:rPr>
              <w:t xml:space="preserve"> S1</w:t>
            </w:r>
          </w:p>
        </w:tc>
        <w:tc>
          <w:tcPr>
            <w:tcW w:w="561" w:type="dxa"/>
          </w:tcPr>
          <w:p w14:paraId="07059462" w14:textId="290FCC41" w:rsidR="0031529B" w:rsidRPr="005C2582" w:rsidRDefault="0031529B" w:rsidP="007A4838">
            <w:pPr>
              <w:spacing w:line="235" w:lineRule="atLeast"/>
              <w:rPr>
                <w:rFonts w:eastAsia="Times New Roman"/>
                <w:b/>
                <w:color w:val="auto"/>
                <w:sz w:val="20"/>
                <w:lang w:val="fr-FR"/>
              </w:rPr>
            </w:pPr>
            <w:r w:rsidRPr="005C2582">
              <w:rPr>
                <w:rFonts w:eastAsia="Times New Roman"/>
                <w:b/>
                <w:color w:val="auto"/>
                <w:sz w:val="20"/>
                <w:lang w:val="fr-FR"/>
              </w:rPr>
              <w:t xml:space="preserve"> S2</w:t>
            </w:r>
          </w:p>
        </w:tc>
        <w:tc>
          <w:tcPr>
            <w:tcW w:w="563" w:type="dxa"/>
          </w:tcPr>
          <w:p w14:paraId="7C1A2281" w14:textId="64D4DC6F" w:rsidR="0031529B" w:rsidRPr="005C2582" w:rsidRDefault="0031529B" w:rsidP="007A4838">
            <w:pPr>
              <w:spacing w:line="235" w:lineRule="atLeast"/>
              <w:rPr>
                <w:rFonts w:eastAsia="Times New Roman"/>
                <w:b/>
                <w:color w:val="auto"/>
                <w:sz w:val="20"/>
                <w:lang w:val="fr-FR"/>
              </w:rPr>
            </w:pPr>
            <w:r w:rsidRPr="005C2582">
              <w:rPr>
                <w:rFonts w:eastAsia="Times New Roman"/>
                <w:b/>
                <w:color w:val="auto"/>
                <w:sz w:val="20"/>
                <w:lang w:val="fr-FR"/>
              </w:rPr>
              <w:t xml:space="preserve"> S3</w:t>
            </w:r>
          </w:p>
        </w:tc>
        <w:tc>
          <w:tcPr>
            <w:tcW w:w="559" w:type="dxa"/>
          </w:tcPr>
          <w:p w14:paraId="11AAA3D4" w14:textId="5004E825" w:rsidR="0031529B" w:rsidRPr="005C2582" w:rsidRDefault="0031529B" w:rsidP="007A4838">
            <w:pPr>
              <w:spacing w:line="235" w:lineRule="atLeast"/>
              <w:rPr>
                <w:rFonts w:eastAsia="Times New Roman"/>
                <w:b/>
                <w:color w:val="auto"/>
                <w:sz w:val="20"/>
                <w:lang w:val="fr-FR"/>
              </w:rPr>
            </w:pPr>
            <w:r w:rsidRPr="005C2582">
              <w:rPr>
                <w:rFonts w:eastAsia="Times New Roman"/>
                <w:b/>
                <w:color w:val="auto"/>
                <w:sz w:val="20"/>
                <w:lang w:val="fr-FR"/>
              </w:rPr>
              <w:t>S4</w:t>
            </w:r>
          </w:p>
        </w:tc>
        <w:tc>
          <w:tcPr>
            <w:tcW w:w="3594" w:type="dxa"/>
          </w:tcPr>
          <w:p w14:paraId="3E38B47E" w14:textId="6FD5533A" w:rsidR="0031529B" w:rsidRPr="005C2582" w:rsidRDefault="0031529B" w:rsidP="00A82AEC">
            <w:pPr>
              <w:spacing w:line="235" w:lineRule="atLeast"/>
              <w:rPr>
                <w:rFonts w:eastAsia="Times New Roman"/>
                <w:b/>
                <w:color w:val="auto"/>
                <w:sz w:val="20"/>
                <w:lang w:val="fr-FR"/>
              </w:rPr>
            </w:pPr>
            <w:r w:rsidRPr="005C2582">
              <w:rPr>
                <w:rFonts w:eastAsia="Times New Roman"/>
                <w:b/>
                <w:color w:val="auto"/>
                <w:sz w:val="20"/>
                <w:lang w:val="fr-FR"/>
              </w:rPr>
              <w:t>Livrables</w:t>
            </w:r>
          </w:p>
        </w:tc>
        <w:tc>
          <w:tcPr>
            <w:tcW w:w="2193" w:type="dxa"/>
          </w:tcPr>
          <w:p w14:paraId="5514F666" w14:textId="673A2F62" w:rsidR="0031529B" w:rsidRPr="005C2582" w:rsidRDefault="0031529B" w:rsidP="00A82AEC">
            <w:pPr>
              <w:spacing w:line="235" w:lineRule="atLeast"/>
              <w:rPr>
                <w:rFonts w:eastAsia="Times New Roman"/>
                <w:b/>
                <w:color w:val="auto"/>
                <w:sz w:val="20"/>
                <w:lang w:val="fr-FR"/>
              </w:rPr>
            </w:pPr>
            <w:r w:rsidRPr="005C2582">
              <w:rPr>
                <w:rFonts w:eastAsia="Times New Roman"/>
                <w:b/>
                <w:color w:val="auto"/>
                <w:sz w:val="20"/>
                <w:lang w:val="fr-FR"/>
              </w:rPr>
              <w:t>Ressources humaines à  mobiliser</w:t>
            </w:r>
          </w:p>
        </w:tc>
      </w:tr>
      <w:tr w:rsidR="0031529B" w:rsidRPr="005C2582" w14:paraId="1C7CDDF8" w14:textId="77777777" w:rsidTr="0031529B">
        <w:trPr>
          <w:trHeight w:val="638"/>
        </w:trPr>
        <w:tc>
          <w:tcPr>
            <w:tcW w:w="479" w:type="dxa"/>
          </w:tcPr>
          <w:p w14:paraId="6F181839" w14:textId="6397BA4C" w:rsidR="0031529B" w:rsidRPr="005C2582" w:rsidRDefault="0031529B" w:rsidP="005C2582">
            <w:pPr>
              <w:spacing w:line="235" w:lineRule="atLeast"/>
              <w:ind w:left="360"/>
              <w:rPr>
                <w:rFonts w:eastAsia="Times New Roman"/>
                <w:color w:val="auto"/>
                <w:lang w:val="fr-FR"/>
              </w:rPr>
            </w:pPr>
            <w:r w:rsidRPr="005C2582">
              <w:rPr>
                <w:rFonts w:eastAsia="Times New Roman"/>
                <w:color w:val="auto"/>
                <w:lang w:val="fr-FR"/>
              </w:rPr>
              <w:t>1</w:t>
            </w:r>
          </w:p>
          <w:p w14:paraId="4ED2E3FA" w14:textId="0B80DD04" w:rsidR="0031529B" w:rsidRPr="005C2582" w:rsidRDefault="0031529B" w:rsidP="005C2582">
            <w:pPr>
              <w:rPr>
                <w:rFonts w:eastAsia="Times New Roman"/>
                <w:lang w:val="fr-FR"/>
              </w:rPr>
            </w:pPr>
            <w:r w:rsidRPr="005C2582">
              <w:rPr>
                <w:rFonts w:eastAsia="Times New Roman"/>
                <w:lang w:val="fr-FR"/>
              </w:rPr>
              <w:t>1</w:t>
            </w:r>
          </w:p>
        </w:tc>
        <w:tc>
          <w:tcPr>
            <w:tcW w:w="4116" w:type="dxa"/>
          </w:tcPr>
          <w:p w14:paraId="767A7556" w14:textId="07D8A5A4"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Révision, adaptation et traduction du Questionnaire LQAs</w:t>
            </w:r>
            <w:r>
              <w:rPr>
                <w:rFonts w:eastAsia="Times New Roman"/>
                <w:color w:val="auto"/>
                <w:lang w:val="fr-FR"/>
              </w:rPr>
              <w:t xml:space="preserve"> en créole</w:t>
            </w:r>
          </w:p>
        </w:tc>
        <w:tc>
          <w:tcPr>
            <w:tcW w:w="561" w:type="dxa"/>
            <w:shd w:val="clear" w:color="auto" w:fill="5B9BD5" w:themeFill="accent1"/>
          </w:tcPr>
          <w:p w14:paraId="0F38A36F" w14:textId="77777777" w:rsidR="0031529B" w:rsidRPr="005C2582" w:rsidRDefault="0031529B" w:rsidP="007A4838">
            <w:pPr>
              <w:spacing w:line="235" w:lineRule="atLeast"/>
              <w:rPr>
                <w:rFonts w:eastAsia="Times New Roman"/>
                <w:color w:val="auto"/>
                <w:lang w:val="fr-FR"/>
              </w:rPr>
            </w:pPr>
          </w:p>
        </w:tc>
        <w:tc>
          <w:tcPr>
            <w:tcW w:w="561" w:type="dxa"/>
          </w:tcPr>
          <w:p w14:paraId="0AE29C2A" w14:textId="77777777" w:rsidR="0031529B" w:rsidRPr="005C2582" w:rsidRDefault="0031529B" w:rsidP="007A4838">
            <w:pPr>
              <w:spacing w:line="235" w:lineRule="atLeast"/>
              <w:rPr>
                <w:rFonts w:eastAsia="Times New Roman"/>
                <w:color w:val="auto"/>
                <w:lang w:val="fr-FR"/>
              </w:rPr>
            </w:pPr>
          </w:p>
        </w:tc>
        <w:tc>
          <w:tcPr>
            <w:tcW w:w="563" w:type="dxa"/>
          </w:tcPr>
          <w:p w14:paraId="328DABA2" w14:textId="77777777" w:rsidR="0031529B" w:rsidRPr="005C2582" w:rsidRDefault="0031529B" w:rsidP="007A4838">
            <w:pPr>
              <w:spacing w:line="235" w:lineRule="atLeast"/>
              <w:rPr>
                <w:rFonts w:eastAsia="Times New Roman"/>
                <w:color w:val="auto"/>
                <w:lang w:val="fr-FR"/>
              </w:rPr>
            </w:pPr>
          </w:p>
        </w:tc>
        <w:tc>
          <w:tcPr>
            <w:tcW w:w="559" w:type="dxa"/>
          </w:tcPr>
          <w:p w14:paraId="7FFE3E6A" w14:textId="77777777" w:rsidR="0031529B" w:rsidRPr="005C2582" w:rsidRDefault="0031529B" w:rsidP="007A4838">
            <w:pPr>
              <w:spacing w:line="235" w:lineRule="atLeast"/>
              <w:rPr>
                <w:rFonts w:eastAsia="Times New Roman"/>
                <w:color w:val="auto"/>
                <w:lang w:val="fr-FR"/>
              </w:rPr>
            </w:pPr>
          </w:p>
        </w:tc>
        <w:tc>
          <w:tcPr>
            <w:tcW w:w="3594" w:type="dxa"/>
          </w:tcPr>
          <w:p w14:paraId="2F609580" w14:textId="59E8D766"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 xml:space="preserve">Questionnaire LQAs révisé, </w:t>
            </w:r>
            <w:r>
              <w:rPr>
                <w:rFonts w:eastAsia="Times New Roman"/>
                <w:color w:val="auto"/>
                <w:lang w:val="fr-FR"/>
              </w:rPr>
              <w:t>adapté et disponible en</w:t>
            </w:r>
            <w:r w:rsidRPr="005C2582">
              <w:rPr>
                <w:rFonts w:eastAsia="Times New Roman"/>
                <w:color w:val="auto"/>
                <w:lang w:val="fr-FR"/>
              </w:rPr>
              <w:t xml:space="preserve"> Créole.</w:t>
            </w:r>
          </w:p>
        </w:tc>
        <w:tc>
          <w:tcPr>
            <w:tcW w:w="2193" w:type="dxa"/>
          </w:tcPr>
          <w:p w14:paraId="281B7433" w14:textId="77777777" w:rsidR="0031529B" w:rsidRPr="005C2582" w:rsidRDefault="0031529B" w:rsidP="007A4838">
            <w:pPr>
              <w:spacing w:line="235" w:lineRule="atLeast"/>
              <w:rPr>
                <w:rFonts w:eastAsia="Times New Roman"/>
                <w:color w:val="auto"/>
                <w:lang w:val="fr-FR"/>
              </w:rPr>
            </w:pPr>
          </w:p>
          <w:p w14:paraId="55B1AE69" w14:textId="538D736A"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L’Institution</w:t>
            </w:r>
          </w:p>
        </w:tc>
      </w:tr>
      <w:tr w:rsidR="0031529B" w:rsidRPr="005C2582" w14:paraId="7091E49C" w14:textId="77777777" w:rsidTr="0031529B">
        <w:trPr>
          <w:trHeight w:val="629"/>
        </w:trPr>
        <w:tc>
          <w:tcPr>
            <w:tcW w:w="479" w:type="dxa"/>
          </w:tcPr>
          <w:p w14:paraId="0DB7C90E" w14:textId="69ABAB35" w:rsidR="0031529B" w:rsidRPr="005C2582" w:rsidRDefault="0031529B" w:rsidP="005C2582">
            <w:pPr>
              <w:spacing w:line="235" w:lineRule="atLeast"/>
              <w:ind w:left="360"/>
              <w:rPr>
                <w:rFonts w:eastAsia="Times New Roman"/>
                <w:color w:val="auto"/>
                <w:lang w:val="fr-FR"/>
              </w:rPr>
            </w:pPr>
            <w:r w:rsidRPr="005C2582">
              <w:rPr>
                <w:rFonts w:eastAsia="Times New Roman"/>
                <w:color w:val="auto"/>
                <w:lang w:val="fr-FR"/>
              </w:rPr>
              <w:t>2</w:t>
            </w:r>
          </w:p>
          <w:p w14:paraId="79D3F867" w14:textId="53ED73B0" w:rsidR="0031529B" w:rsidRPr="005C2582" w:rsidRDefault="0031529B" w:rsidP="005C2582">
            <w:pPr>
              <w:rPr>
                <w:rFonts w:eastAsia="Times New Roman"/>
                <w:lang w:val="fr-FR"/>
              </w:rPr>
            </w:pPr>
            <w:r w:rsidRPr="005C2582">
              <w:rPr>
                <w:rFonts w:eastAsia="Times New Roman"/>
                <w:lang w:val="fr-FR"/>
              </w:rPr>
              <w:t>2</w:t>
            </w:r>
          </w:p>
        </w:tc>
        <w:tc>
          <w:tcPr>
            <w:tcW w:w="4116" w:type="dxa"/>
          </w:tcPr>
          <w:p w14:paraId="4A686718" w14:textId="1531E23E"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 xml:space="preserve">Production /Acquisition d’outils de collecte (fiches, tablettes) </w:t>
            </w:r>
          </w:p>
        </w:tc>
        <w:tc>
          <w:tcPr>
            <w:tcW w:w="561" w:type="dxa"/>
            <w:shd w:val="clear" w:color="auto" w:fill="5B9BD5" w:themeFill="accent1"/>
          </w:tcPr>
          <w:p w14:paraId="3ACEFFD4" w14:textId="77777777" w:rsidR="0031529B" w:rsidRPr="005C2582" w:rsidRDefault="0031529B" w:rsidP="007A4838">
            <w:pPr>
              <w:spacing w:line="235" w:lineRule="atLeast"/>
              <w:rPr>
                <w:rFonts w:eastAsia="Times New Roman"/>
                <w:color w:val="auto"/>
                <w:lang w:val="fr-FR"/>
              </w:rPr>
            </w:pPr>
          </w:p>
        </w:tc>
        <w:tc>
          <w:tcPr>
            <w:tcW w:w="561" w:type="dxa"/>
            <w:shd w:val="clear" w:color="auto" w:fill="FFFFFF" w:themeFill="background1"/>
          </w:tcPr>
          <w:p w14:paraId="323935B8" w14:textId="77777777" w:rsidR="0031529B" w:rsidRPr="005C2582" w:rsidRDefault="0031529B" w:rsidP="007A4838">
            <w:pPr>
              <w:spacing w:line="235" w:lineRule="atLeast"/>
              <w:rPr>
                <w:rFonts w:eastAsia="Times New Roman"/>
                <w:color w:val="auto"/>
                <w:lang w:val="fr-FR"/>
              </w:rPr>
            </w:pPr>
          </w:p>
        </w:tc>
        <w:tc>
          <w:tcPr>
            <w:tcW w:w="563" w:type="dxa"/>
            <w:shd w:val="clear" w:color="auto" w:fill="FFFFFF" w:themeFill="background1"/>
          </w:tcPr>
          <w:p w14:paraId="57CE952E" w14:textId="77777777" w:rsidR="0031529B" w:rsidRPr="005C2582" w:rsidRDefault="0031529B" w:rsidP="007A4838">
            <w:pPr>
              <w:spacing w:line="235" w:lineRule="atLeast"/>
              <w:rPr>
                <w:rFonts w:eastAsia="Times New Roman"/>
                <w:color w:val="auto"/>
                <w:lang w:val="fr-FR"/>
              </w:rPr>
            </w:pPr>
          </w:p>
        </w:tc>
        <w:tc>
          <w:tcPr>
            <w:tcW w:w="559" w:type="dxa"/>
          </w:tcPr>
          <w:p w14:paraId="2B3DEE8A" w14:textId="77777777" w:rsidR="0031529B" w:rsidRPr="005C2582" w:rsidRDefault="0031529B" w:rsidP="007A4838">
            <w:pPr>
              <w:spacing w:line="235" w:lineRule="atLeast"/>
              <w:rPr>
                <w:rFonts w:eastAsia="Times New Roman"/>
                <w:color w:val="auto"/>
                <w:lang w:val="fr-FR"/>
              </w:rPr>
            </w:pPr>
          </w:p>
        </w:tc>
        <w:tc>
          <w:tcPr>
            <w:tcW w:w="3594" w:type="dxa"/>
          </w:tcPr>
          <w:p w14:paraId="61CB8B66" w14:textId="3107C57B"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Tablettes formatée et/ou fiches de collectes disponibles</w:t>
            </w:r>
          </w:p>
        </w:tc>
        <w:tc>
          <w:tcPr>
            <w:tcW w:w="2193" w:type="dxa"/>
          </w:tcPr>
          <w:p w14:paraId="75DE69E8" w14:textId="64DB587B" w:rsidR="0031529B" w:rsidRPr="005C2582" w:rsidRDefault="0031529B" w:rsidP="00E331D2">
            <w:pPr>
              <w:spacing w:line="235" w:lineRule="atLeast"/>
              <w:rPr>
                <w:rFonts w:eastAsia="Times New Roman"/>
                <w:color w:val="auto"/>
                <w:lang w:val="fr-FR"/>
              </w:rPr>
            </w:pPr>
            <w:r w:rsidRPr="005C2582">
              <w:rPr>
                <w:rFonts w:eastAsia="Times New Roman"/>
                <w:color w:val="auto"/>
                <w:lang w:val="fr-FR"/>
              </w:rPr>
              <w:t>L’Institution</w:t>
            </w:r>
          </w:p>
        </w:tc>
      </w:tr>
      <w:tr w:rsidR="0031529B" w:rsidRPr="005C2582" w14:paraId="139F535B" w14:textId="77777777" w:rsidTr="0031529B">
        <w:trPr>
          <w:trHeight w:val="909"/>
        </w:trPr>
        <w:tc>
          <w:tcPr>
            <w:tcW w:w="479" w:type="dxa"/>
          </w:tcPr>
          <w:p w14:paraId="3A176AB3" w14:textId="577C12E8" w:rsidR="0031529B" w:rsidRPr="005C2582" w:rsidRDefault="0031529B" w:rsidP="005C2582">
            <w:pPr>
              <w:spacing w:line="235" w:lineRule="atLeast"/>
              <w:ind w:left="360"/>
              <w:rPr>
                <w:rFonts w:eastAsia="Times New Roman"/>
                <w:color w:val="auto"/>
                <w:lang w:val="fr-FR"/>
              </w:rPr>
            </w:pPr>
            <w:r w:rsidRPr="005C2582">
              <w:rPr>
                <w:rFonts w:eastAsia="Times New Roman"/>
                <w:color w:val="auto"/>
                <w:lang w:val="fr-FR"/>
              </w:rPr>
              <w:t>3</w:t>
            </w:r>
          </w:p>
          <w:p w14:paraId="4DEE44AB" w14:textId="48CD2DA9" w:rsidR="0031529B" w:rsidRPr="005C2582" w:rsidRDefault="0031529B" w:rsidP="005C2582">
            <w:pPr>
              <w:rPr>
                <w:rFonts w:eastAsia="Times New Roman"/>
                <w:lang w:val="fr-FR"/>
              </w:rPr>
            </w:pPr>
          </w:p>
          <w:p w14:paraId="025D888F" w14:textId="594C9975" w:rsidR="0031529B" w:rsidRPr="005C2582" w:rsidRDefault="0031529B" w:rsidP="005C2582">
            <w:pPr>
              <w:rPr>
                <w:rFonts w:eastAsia="Times New Roman"/>
                <w:lang w:val="fr-FR"/>
              </w:rPr>
            </w:pPr>
            <w:r w:rsidRPr="005C2582">
              <w:rPr>
                <w:rFonts w:eastAsia="Times New Roman"/>
                <w:lang w:val="fr-FR"/>
              </w:rPr>
              <w:t>3</w:t>
            </w:r>
          </w:p>
        </w:tc>
        <w:tc>
          <w:tcPr>
            <w:tcW w:w="4116" w:type="dxa"/>
          </w:tcPr>
          <w:p w14:paraId="2F651D42" w14:textId="1D4532FB" w:rsidR="0031529B" w:rsidRPr="005C2582" w:rsidRDefault="0031529B" w:rsidP="00995E60">
            <w:pPr>
              <w:spacing w:line="235" w:lineRule="atLeast"/>
              <w:rPr>
                <w:rFonts w:eastAsia="Times New Roman"/>
                <w:color w:val="auto"/>
                <w:lang w:val="fr-FR"/>
              </w:rPr>
            </w:pPr>
            <w:r w:rsidRPr="005C2582">
              <w:rPr>
                <w:rFonts w:eastAsia="Times New Roman"/>
                <w:color w:val="auto"/>
                <w:lang w:val="fr-FR"/>
              </w:rPr>
              <w:t>Orientation/ formation des collecteurs de données et pré-test du questionnaire LQAs</w:t>
            </w:r>
          </w:p>
        </w:tc>
        <w:tc>
          <w:tcPr>
            <w:tcW w:w="561" w:type="dxa"/>
            <w:shd w:val="clear" w:color="auto" w:fill="5B9BD5" w:themeFill="accent1"/>
          </w:tcPr>
          <w:p w14:paraId="55204AB6" w14:textId="77777777" w:rsidR="0031529B" w:rsidRPr="005C2582" w:rsidRDefault="0031529B" w:rsidP="007A4838">
            <w:pPr>
              <w:spacing w:line="235" w:lineRule="atLeast"/>
              <w:rPr>
                <w:rFonts w:eastAsia="Times New Roman"/>
                <w:color w:val="auto"/>
                <w:lang w:val="fr-FR"/>
              </w:rPr>
            </w:pPr>
          </w:p>
        </w:tc>
        <w:tc>
          <w:tcPr>
            <w:tcW w:w="561" w:type="dxa"/>
          </w:tcPr>
          <w:p w14:paraId="52DF0ADF" w14:textId="77777777" w:rsidR="0031529B" w:rsidRPr="005C2582" w:rsidRDefault="0031529B" w:rsidP="007A4838">
            <w:pPr>
              <w:spacing w:line="235" w:lineRule="atLeast"/>
              <w:rPr>
                <w:rFonts w:eastAsia="Times New Roman"/>
                <w:color w:val="auto"/>
                <w:lang w:val="fr-FR"/>
              </w:rPr>
            </w:pPr>
          </w:p>
        </w:tc>
        <w:tc>
          <w:tcPr>
            <w:tcW w:w="563" w:type="dxa"/>
            <w:shd w:val="clear" w:color="auto" w:fill="FFFFFF" w:themeFill="background1"/>
          </w:tcPr>
          <w:p w14:paraId="51B0F649" w14:textId="77777777" w:rsidR="0031529B" w:rsidRPr="005C2582" w:rsidRDefault="0031529B" w:rsidP="007A4838">
            <w:pPr>
              <w:spacing w:line="235" w:lineRule="atLeast"/>
              <w:rPr>
                <w:rFonts w:eastAsia="Times New Roman"/>
                <w:color w:val="auto"/>
                <w:lang w:val="fr-FR"/>
              </w:rPr>
            </w:pPr>
          </w:p>
        </w:tc>
        <w:tc>
          <w:tcPr>
            <w:tcW w:w="559" w:type="dxa"/>
          </w:tcPr>
          <w:p w14:paraId="0CE5303B" w14:textId="77777777" w:rsidR="0031529B" w:rsidRPr="005C2582" w:rsidRDefault="0031529B" w:rsidP="007A4838">
            <w:pPr>
              <w:spacing w:line="235" w:lineRule="atLeast"/>
              <w:rPr>
                <w:rFonts w:eastAsia="Times New Roman"/>
                <w:color w:val="auto"/>
                <w:lang w:val="fr-FR"/>
              </w:rPr>
            </w:pPr>
          </w:p>
        </w:tc>
        <w:tc>
          <w:tcPr>
            <w:tcW w:w="3594" w:type="dxa"/>
          </w:tcPr>
          <w:p w14:paraId="0C4FCAB1" w14:textId="577E54BD"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Les collecteurs seront orientés et maitriseront le questionnaire et le logiciel de formatage des tablettes.</w:t>
            </w:r>
          </w:p>
        </w:tc>
        <w:tc>
          <w:tcPr>
            <w:tcW w:w="2193" w:type="dxa"/>
          </w:tcPr>
          <w:p w14:paraId="6C1F9B8D" w14:textId="52B1AD37" w:rsidR="0031529B" w:rsidRPr="005C2582" w:rsidRDefault="0031529B" w:rsidP="005C2582">
            <w:pPr>
              <w:spacing w:line="235" w:lineRule="atLeast"/>
              <w:rPr>
                <w:rFonts w:eastAsia="Times New Roman"/>
                <w:color w:val="auto"/>
                <w:lang w:val="fr-FR"/>
              </w:rPr>
            </w:pPr>
            <w:r w:rsidRPr="005C2582">
              <w:rPr>
                <w:rFonts w:eastAsia="Times New Roman"/>
                <w:color w:val="auto"/>
                <w:lang w:val="fr-FR"/>
              </w:rPr>
              <w:t>L’institution</w:t>
            </w:r>
          </w:p>
        </w:tc>
      </w:tr>
      <w:tr w:rsidR="0031529B" w:rsidRPr="005C2582" w14:paraId="2AC5A08F" w14:textId="77777777" w:rsidTr="0031529B">
        <w:trPr>
          <w:trHeight w:val="358"/>
        </w:trPr>
        <w:tc>
          <w:tcPr>
            <w:tcW w:w="479" w:type="dxa"/>
          </w:tcPr>
          <w:p w14:paraId="0B90C91A" w14:textId="6AA81098" w:rsidR="0031529B" w:rsidRPr="005C2582" w:rsidRDefault="0031529B" w:rsidP="005C2582">
            <w:pPr>
              <w:spacing w:line="235" w:lineRule="atLeast"/>
              <w:ind w:left="360"/>
              <w:rPr>
                <w:rFonts w:eastAsia="Times New Roman"/>
                <w:color w:val="auto"/>
                <w:lang w:val="fr-FR"/>
              </w:rPr>
            </w:pPr>
            <w:r w:rsidRPr="005C2582">
              <w:rPr>
                <w:rFonts w:eastAsia="Times New Roman"/>
                <w:color w:val="auto"/>
                <w:lang w:val="fr-FR"/>
              </w:rPr>
              <w:t>4</w:t>
            </w:r>
          </w:p>
          <w:p w14:paraId="4C91880F" w14:textId="061D966C" w:rsidR="0031529B" w:rsidRPr="005C2582" w:rsidRDefault="0031529B" w:rsidP="005C2582">
            <w:pPr>
              <w:rPr>
                <w:rFonts w:eastAsia="Times New Roman"/>
                <w:lang w:val="fr-FR"/>
              </w:rPr>
            </w:pPr>
            <w:r w:rsidRPr="005C2582">
              <w:rPr>
                <w:rFonts w:eastAsia="Times New Roman"/>
                <w:lang w:val="fr-FR"/>
              </w:rPr>
              <w:t>4</w:t>
            </w:r>
          </w:p>
        </w:tc>
        <w:tc>
          <w:tcPr>
            <w:tcW w:w="4116" w:type="dxa"/>
          </w:tcPr>
          <w:p w14:paraId="4534AD48" w14:textId="1DF88A38"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Collecte de données sur le terrain</w:t>
            </w:r>
          </w:p>
        </w:tc>
        <w:tc>
          <w:tcPr>
            <w:tcW w:w="561" w:type="dxa"/>
          </w:tcPr>
          <w:p w14:paraId="403009E8" w14:textId="77777777" w:rsidR="0031529B" w:rsidRPr="005C2582" w:rsidRDefault="0031529B" w:rsidP="007A4838">
            <w:pPr>
              <w:spacing w:line="235" w:lineRule="atLeast"/>
              <w:rPr>
                <w:rFonts w:eastAsia="Times New Roman"/>
                <w:color w:val="auto"/>
                <w:lang w:val="fr-FR"/>
              </w:rPr>
            </w:pPr>
          </w:p>
        </w:tc>
        <w:tc>
          <w:tcPr>
            <w:tcW w:w="561" w:type="dxa"/>
            <w:shd w:val="clear" w:color="auto" w:fill="5B9BD5" w:themeFill="accent1"/>
          </w:tcPr>
          <w:p w14:paraId="0DF8E05A" w14:textId="77777777" w:rsidR="0031529B" w:rsidRPr="005C2582" w:rsidRDefault="0031529B" w:rsidP="007A4838">
            <w:pPr>
              <w:spacing w:line="235" w:lineRule="atLeast"/>
              <w:rPr>
                <w:rFonts w:eastAsia="Times New Roman"/>
                <w:color w:val="auto"/>
                <w:lang w:val="fr-FR"/>
              </w:rPr>
            </w:pPr>
          </w:p>
        </w:tc>
        <w:tc>
          <w:tcPr>
            <w:tcW w:w="563" w:type="dxa"/>
          </w:tcPr>
          <w:p w14:paraId="1FC392B9" w14:textId="77777777" w:rsidR="0031529B" w:rsidRPr="005C2582" w:rsidRDefault="0031529B" w:rsidP="007A4838">
            <w:pPr>
              <w:spacing w:line="235" w:lineRule="atLeast"/>
              <w:rPr>
                <w:rFonts w:eastAsia="Times New Roman"/>
                <w:color w:val="auto"/>
                <w:lang w:val="fr-FR"/>
              </w:rPr>
            </w:pPr>
          </w:p>
        </w:tc>
        <w:tc>
          <w:tcPr>
            <w:tcW w:w="559" w:type="dxa"/>
            <w:shd w:val="clear" w:color="auto" w:fill="FFFFFF" w:themeFill="background1"/>
          </w:tcPr>
          <w:p w14:paraId="2CE07543" w14:textId="77777777" w:rsidR="0031529B" w:rsidRPr="005C2582" w:rsidRDefault="0031529B" w:rsidP="007A4838">
            <w:pPr>
              <w:spacing w:line="235" w:lineRule="atLeast"/>
              <w:rPr>
                <w:rFonts w:eastAsia="Times New Roman"/>
                <w:color w:val="auto"/>
                <w:lang w:val="fr-FR"/>
              </w:rPr>
            </w:pPr>
          </w:p>
        </w:tc>
        <w:tc>
          <w:tcPr>
            <w:tcW w:w="3594" w:type="dxa"/>
          </w:tcPr>
          <w:p w14:paraId="663010DC" w14:textId="166AA4CA"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Les données seront recueillies</w:t>
            </w:r>
          </w:p>
        </w:tc>
        <w:tc>
          <w:tcPr>
            <w:tcW w:w="2193" w:type="dxa"/>
          </w:tcPr>
          <w:p w14:paraId="5ADB512A" w14:textId="60C57C5B" w:rsidR="0031529B" w:rsidRPr="005C2582" w:rsidRDefault="0031529B" w:rsidP="005C2582">
            <w:pPr>
              <w:spacing w:line="235" w:lineRule="atLeast"/>
              <w:rPr>
                <w:rFonts w:eastAsia="Times New Roman"/>
                <w:color w:val="auto"/>
                <w:lang w:val="fr-FR"/>
              </w:rPr>
            </w:pPr>
            <w:r>
              <w:rPr>
                <w:rFonts w:eastAsia="Times New Roman"/>
                <w:color w:val="auto"/>
                <w:lang w:val="fr-FR"/>
              </w:rPr>
              <w:t>L’institution</w:t>
            </w:r>
          </w:p>
        </w:tc>
      </w:tr>
      <w:tr w:rsidR="0031529B" w:rsidRPr="00D17905" w14:paraId="39E8E152" w14:textId="77777777" w:rsidTr="0031529B">
        <w:trPr>
          <w:trHeight w:val="647"/>
        </w:trPr>
        <w:tc>
          <w:tcPr>
            <w:tcW w:w="479" w:type="dxa"/>
          </w:tcPr>
          <w:p w14:paraId="65C5C257" w14:textId="38206116" w:rsidR="0031529B" w:rsidRPr="005C2582" w:rsidRDefault="0031529B" w:rsidP="00B3583A">
            <w:pPr>
              <w:pStyle w:val="ListParagraph"/>
              <w:numPr>
                <w:ilvl w:val="0"/>
                <w:numId w:val="5"/>
              </w:numPr>
              <w:spacing w:line="235" w:lineRule="atLeast"/>
              <w:rPr>
                <w:rFonts w:eastAsia="Times New Roman"/>
                <w:color w:val="auto"/>
                <w:lang w:val="fr-FR"/>
              </w:rPr>
            </w:pPr>
          </w:p>
          <w:p w14:paraId="4D395724" w14:textId="2BD0EB3A" w:rsidR="0031529B" w:rsidRPr="005C2582" w:rsidRDefault="0031529B" w:rsidP="005C2582">
            <w:pPr>
              <w:rPr>
                <w:lang w:val="fr-FR"/>
              </w:rPr>
            </w:pPr>
            <w:r w:rsidRPr="005C2582">
              <w:rPr>
                <w:lang w:val="fr-FR"/>
              </w:rPr>
              <w:t>5</w:t>
            </w:r>
          </w:p>
        </w:tc>
        <w:tc>
          <w:tcPr>
            <w:tcW w:w="4116" w:type="dxa"/>
          </w:tcPr>
          <w:p w14:paraId="6EBD7498" w14:textId="6085F37F"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Supervision des collecteurs de données</w:t>
            </w:r>
          </w:p>
        </w:tc>
        <w:tc>
          <w:tcPr>
            <w:tcW w:w="561" w:type="dxa"/>
          </w:tcPr>
          <w:p w14:paraId="752EE81F" w14:textId="77777777" w:rsidR="0031529B" w:rsidRPr="005C2582" w:rsidRDefault="0031529B" w:rsidP="007A4838">
            <w:pPr>
              <w:spacing w:line="235" w:lineRule="atLeast"/>
              <w:rPr>
                <w:rFonts w:eastAsia="Times New Roman"/>
                <w:color w:val="auto"/>
                <w:lang w:val="fr-FR"/>
              </w:rPr>
            </w:pPr>
          </w:p>
        </w:tc>
        <w:tc>
          <w:tcPr>
            <w:tcW w:w="561" w:type="dxa"/>
            <w:shd w:val="clear" w:color="auto" w:fill="5B9BD5" w:themeFill="accent1"/>
          </w:tcPr>
          <w:p w14:paraId="238BE5AC" w14:textId="77777777" w:rsidR="0031529B" w:rsidRPr="005C2582" w:rsidRDefault="0031529B" w:rsidP="007A4838">
            <w:pPr>
              <w:spacing w:line="235" w:lineRule="atLeast"/>
              <w:rPr>
                <w:rFonts w:eastAsia="Times New Roman"/>
                <w:color w:val="auto"/>
                <w:lang w:val="fr-FR"/>
              </w:rPr>
            </w:pPr>
          </w:p>
        </w:tc>
        <w:tc>
          <w:tcPr>
            <w:tcW w:w="563" w:type="dxa"/>
          </w:tcPr>
          <w:p w14:paraId="48F6CD6D" w14:textId="77777777" w:rsidR="0031529B" w:rsidRPr="005C2582" w:rsidRDefault="0031529B" w:rsidP="007A4838">
            <w:pPr>
              <w:spacing w:line="235" w:lineRule="atLeast"/>
              <w:rPr>
                <w:rFonts w:eastAsia="Times New Roman"/>
                <w:color w:val="auto"/>
                <w:lang w:val="fr-FR"/>
              </w:rPr>
            </w:pPr>
          </w:p>
        </w:tc>
        <w:tc>
          <w:tcPr>
            <w:tcW w:w="559" w:type="dxa"/>
            <w:shd w:val="clear" w:color="auto" w:fill="FFFFFF" w:themeFill="background1"/>
          </w:tcPr>
          <w:p w14:paraId="3F33B58D" w14:textId="77777777" w:rsidR="0031529B" w:rsidRPr="005C2582" w:rsidRDefault="0031529B" w:rsidP="007A4838">
            <w:pPr>
              <w:spacing w:line="235" w:lineRule="atLeast"/>
              <w:rPr>
                <w:rFonts w:eastAsia="Times New Roman"/>
                <w:color w:val="auto"/>
                <w:lang w:val="fr-FR"/>
              </w:rPr>
            </w:pPr>
          </w:p>
        </w:tc>
        <w:tc>
          <w:tcPr>
            <w:tcW w:w="3594" w:type="dxa"/>
          </w:tcPr>
          <w:p w14:paraId="4341D946" w14:textId="2B76D670"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Le travail des collecteurs sera supervisé</w:t>
            </w:r>
          </w:p>
        </w:tc>
        <w:tc>
          <w:tcPr>
            <w:tcW w:w="2193" w:type="dxa"/>
          </w:tcPr>
          <w:p w14:paraId="50391BB5" w14:textId="4EC7CC21" w:rsidR="0031529B" w:rsidRPr="005C2582" w:rsidRDefault="0031529B" w:rsidP="00B3583A">
            <w:pPr>
              <w:spacing w:line="235" w:lineRule="atLeast"/>
              <w:rPr>
                <w:rFonts w:eastAsia="Times New Roman"/>
                <w:color w:val="auto"/>
                <w:lang w:val="fr-FR"/>
              </w:rPr>
            </w:pPr>
            <w:r w:rsidRPr="005C2582">
              <w:rPr>
                <w:rFonts w:eastAsia="Times New Roman"/>
                <w:color w:val="auto"/>
                <w:lang w:val="fr-FR"/>
              </w:rPr>
              <w:t>JSI, Représentants de UCNPV, DSO,BCS/D.</w:t>
            </w:r>
          </w:p>
        </w:tc>
      </w:tr>
      <w:tr w:rsidR="0031529B" w:rsidRPr="005C2582" w14:paraId="2F479643" w14:textId="77777777" w:rsidTr="0031529B">
        <w:trPr>
          <w:trHeight w:val="533"/>
        </w:trPr>
        <w:tc>
          <w:tcPr>
            <w:tcW w:w="479" w:type="dxa"/>
          </w:tcPr>
          <w:p w14:paraId="58E840BD" w14:textId="08DCE02C" w:rsidR="0031529B" w:rsidRPr="005C2582" w:rsidRDefault="0031529B" w:rsidP="00B3583A">
            <w:pPr>
              <w:pStyle w:val="ListParagraph"/>
              <w:numPr>
                <w:ilvl w:val="0"/>
                <w:numId w:val="5"/>
              </w:numPr>
              <w:spacing w:line="235" w:lineRule="atLeast"/>
              <w:rPr>
                <w:rFonts w:eastAsia="Times New Roman"/>
                <w:color w:val="auto"/>
                <w:lang w:val="fr-FR"/>
              </w:rPr>
            </w:pPr>
          </w:p>
          <w:p w14:paraId="1C90B222" w14:textId="760E7407" w:rsidR="0031529B" w:rsidRPr="005C2582" w:rsidRDefault="0031529B" w:rsidP="005C2582">
            <w:pPr>
              <w:rPr>
                <w:lang w:val="fr-FR"/>
              </w:rPr>
            </w:pPr>
            <w:r w:rsidRPr="005C2582">
              <w:rPr>
                <w:lang w:val="fr-FR"/>
              </w:rPr>
              <w:t>6</w:t>
            </w:r>
          </w:p>
        </w:tc>
        <w:tc>
          <w:tcPr>
            <w:tcW w:w="4116" w:type="dxa"/>
          </w:tcPr>
          <w:p w14:paraId="0B31560A" w14:textId="4992CDFC"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Validation des données par les superviseurs.</w:t>
            </w:r>
          </w:p>
        </w:tc>
        <w:tc>
          <w:tcPr>
            <w:tcW w:w="561" w:type="dxa"/>
          </w:tcPr>
          <w:p w14:paraId="6DE5EFBC" w14:textId="77777777" w:rsidR="0031529B" w:rsidRPr="005C2582" w:rsidRDefault="0031529B" w:rsidP="007A4838">
            <w:pPr>
              <w:spacing w:line="235" w:lineRule="atLeast"/>
              <w:rPr>
                <w:rFonts w:eastAsia="Times New Roman"/>
                <w:color w:val="auto"/>
                <w:lang w:val="fr-FR"/>
              </w:rPr>
            </w:pPr>
          </w:p>
        </w:tc>
        <w:tc>
          <w:tcPr>
            <w:tcW w:w="561" w:type="dxa"/>
            <w:shd w:val="clear" w:color="auto" w:fill="5B9BD5" w:themeFill="accent1"/>
          </w:tcPr>
          <w:p w14:paraId="292AEBDF" w14:textId="77777777" w:rsidR="0031529B" w:rsidRPr="005C2582" w:rsidRDefault="0031529B" w:rsidP="007A4838">
            <w:pPr>
              <w:spacing w:line="235" w:lineRule="atLeast"/>
              <w:rPr>
                <w:rFonts w:eastAsia="Times New Roman"/>
                <w:color w:val="auto"/>
                <w:lang w:val="fr-FR"/>
              </w:rPr>
            </w:pPr>
          </w:p>
        </w:tc>
        <w:tc>
          <w:tcPr>
            <w:tcW w:w="563" w:type="dxa"/>
          </w:tcPr>
          <w:p w14:paraId="6EA78521" w14:textId="77777777" w:rsidR="0031529B" w:rsidRPr="005C2582" w:rsidRDefault="0031529B" w:rsidP="007A4838">
            <w:pPr>
              <w:spacing w:line="235" w:lineRule="atLeast"/>
              <w:rPr>
                <w:rFonts w:eastAsia="Times New Roman"/>
                <w:color w:val="auto"/>
                <w:lang w:val="fr-FR"/>
              </w:rPr>
            </w:pPr>
          </w:p>
        </w:tc>
        <w:tc>
          <w:tcPr>
            <w:tcW w:w="559" w:type="dxa"/>
            <w:shd w:val="clear" w:color="auto" w:fill="FFFFFF" w:themeFill="background1"/>
          </w:tcPr>
          <w:p w14:paraId="2BAB28E4" w14:textId="77777777" w:rsidR="0031529B" w:rsidRPr="005C2582" w:rsidRDefault="0031529B" w:rsidP="007A4838">
            <w:pPr>
              <w:spacing w:line="235" w:lineRule="atLeast"/>
              <w:rPr>
                <w:rFonts w:eastAsia="Times New Roman"/>
                <w:color w:val="auto"/>
                <w:lang w:val="fr-FR"/>
              </w:rPr>
            </w:pPr>
          </w:p>
        </w:tc>
        <w:tc>
          <w:tcPr>
            <w:tcW w:w="3594" w:type="dxa"/>
          </w:tcPr>
          <w:p w14:paraId="7269A497" w14:textId="3B634D12"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Des données validées seront disponibles</w:t>
            </w:r>
          </w:p>
        </w:tc>
        <w:tc>
          <w:tcPr>
            <w:tcW w:w="2193" w:type="dxa"/>
          </w:tcPr>
          <w:p w14:paraId="24C4DC63" w14:textId="5D228F40" w:rsidR="0031529B" w:rsidRPr="005C2582" w:rsidRDefault="0031529B" w:rsidP="005C2582">
            <w:pPr>
              <w:spacing w:line="235" w:lineRule="atLeast"/>
              <w:rPr>
                <w:rFonts w:eastAsia="Times New Roman"/>
                <w:color w:val="auto"/>
                <w:lang w:val="fr-FR"/>
              </w:rPr>
            </w:pPr>
            <w:r>
              <w:rPr>
                <w:rFonts w:eastAsia="Times New Roman"/>
                <w:color w:val="auto"/>
                <w:lang w:val="fr-FR"/>
              </w:rPr>
              <w:t>L’institution</w:t>
            </w:r>
          </w:p>
        </w:tc>
      </w:tr>
      <w:tr w:rsidR="0031529B" w:rsidRPr="005C2582" w14:paraId="713934BA" w14:textId="77777777" w:rsidTr="0031529B">
        <w:trPr>
          <w:trHeight w:val="673"/>
        </w:trPr>
        <w:tc>
          <w:tcPr>
            <w:tcW w:w="479" w:type="dxa"/>
          </w:tcPr>
          <w:p w14:paraId="3D9964E6" w14:textId="15836FB4" w:rsidR="0031529B" w:rsidRPr="005C2582" w:rsidRDefault="0031529B" w:rsidP="00B3583A">
            <w:pPr>
              <w:pStyle w:val="ListParagraph"/>
              <w:numPr>
                <w:ilvl w:val="0"/>
                <w:numId w:val="5"/>
              </w:numPr>
              <w:spacing w:line="235" w:lineRule="atLeast"/>
              <w:rPr>
                <w:rFonts w:eastAsia="Times New Roman"/>
                <w:color w:val="auto"/>
                <w:lang w:val="fr-FR"/>
              </w:rPr>
            </w:pPr>
          </w:p>
          <w:p w14:paraId="6E6114EB" w14:textId="45FCC77C" w:rsidR="0031529B" w:rsidRPr="005C2582" w:rsidRDefault="0031529B" w:rsidP="005C2582">
            <w:pPr>
              <w:rPr>
                <w:lang w:val="fr-FR"/>
              </w:rPr>
            </w:pPr>
            <w:r>
              <w:rPr>
                <w:lang w:val="fr-FR"/>
              </w:rPr>
              <w:t>7</w:t>
            </w:r>
          </w:p>
        </w:tc>
        <w:tc>
          <w:tcPr>
            <w:tcW w:w="4116" w:type="dxa"/>
          </w:tcPr>
          <w:p w14:paraId="40C090DD" w14:textId="50D2378E" w:rsidR="0031529B" w:rsidRPr="005C2582" w:rsidRDefault="0031529B" w:rsidP="007A4838">
            <w:pPr>
              <w:spacing w:line="235" w:lineRule="atLeast"/>
              <w:rPr>
                <w:rFonts w:eastAsia="Times New Roman"/>
                <w:color w:val="auto"/>
                <w:lang w:val="fr-FR"/>
              </w:rPr>
            </w:pPr>
            <w:r w:rsidRPr="005C2582">
              <w:rPr>
                <w:rFonts w:eastAsia="Times New Roman"/>
                <w:color w:val="auto"/>
                <w:lang w:val="fr-FR"/>
              </w:rPr>
              <w:t xml:space="preserve">Analyse &amp; interprétation des données LQAs </w:t>
            </w:r>
          </w:p>
        </w:tc>
        <w:tc>
          <w:tcPr>
            <w:tcW w:w="561" w:type="dxa"/>
          </w:tcPr>
          <w:p w14:paraId="368248CD" w14:textId="77777777" w:rsidR="0031529B" w:rsidRPr="005C2582" w:rsidRDefault="0031529B" w:rsidP="007A4838">
            <w:pPr>
              <w:spacing w:line="235" w:lineRule="atLeast"/>
              <w:rPr>
                <w:rFonts w:eastAsia="Times New Roman"/>
                <w:color w:val="auto"/>
                <w:lang w:val="fr-FR"/>
              </w:rPr>
            </w:pPr>
          </w:p>
        </w:tc>
        <w:tc>
          <w:tcPr>
            <w:tcW w:w="561" w:type="dxa"/>
          </w:tcPr>
          <w:p w14:paraId="3F2FA422" w14:textId="77777777" w:rsidR="0031529B" w:rsidRPr="005C2582" w:rsidRDefault="0031529B" w:rsidP="007A4838">
            <w:pPr>
              <w:spacing w:line="235" w:lineRule="atLeast"/>
              <w:rPr>
                <w:rFonts w:eastAsia="Times New Roman"/>
                <w:color w:val="auto"/>
                <w:lang w:val="fr-FR"/>
              </w:rPr>
            </w:pPr>
          </w:p>
        </w:tc>
        <w:tc>
          <w:tcPr>
            <w:tcW w:w="563" w:type="dxa"/>
            <w:shd w:val="clear" w:color="auto" w:fill="5B9BD5" w:themeFill="accent1"/>
          </w:tcPr>
          <w:p w14:paraId="21B88704" w14:textId="77777777" w:rsidR="0031529B" w:rsidRPr="005C2582" w:rsidRDefault="0031529B" w:rsidP="007A4838">
            <w:pPr>
              <w:spacing w:line="235" w:lineRule="atLeast"/>
              <w:rPr>
                <w:rFonts w:eastAsia="Times New Roman"/>
                <w:color w:val="auto"/>
                <w:lang w:val="fr-FR"/>
              </w:rPr>
            </w:pPr>
          </w:p>
        </w:tc>
        <w:tc>
          <w:tcPr>
            <w:tcW w:w="559" w:type="dxa"/>
            <w:shd w:val="clear" w:color="auto" w:fill="FFFFFF" w:themeFill="background1"/>
          </w:tcPr>
          <w:p w14:paraId="3F20760D" w14:textId="77777777" w:rsidR="0031529B" w:rsidRPr="005C2582" w:rsidRDefault="0031529B" w:rsidP="007A4838">
            <w:pPr>
              <w:spacing w:line="235" w:lineRule="atLeast"/>
              <w:rPr>
                <w:rFonts w:eastAsia="Times New Roman"/>
                <w:color w:val="auto"/>
                <w:lang w:val="fr-FR"/>
              </w:rPr>
            </w:pPr>
          </w:p>
        </w:tc>
        <w:tc>
          <w:tcPr>
            <w:tcW w:w="3594" w:type="dxa"/>
          </w:tcPr>
          <w:p w14:paraId="2580D4C3" w14:textId="1C61C619" w:rsidR="0031529B" w:rsidRPr="005C2582" w:rsidRDefault="0031529B" w:rsidP="0057078F">
            <w:pPr>
              <w:spacing w:line="235" w:lineRule="atLeast"/>
              <w:rPr>
                <w:rFonts w:eastAsia="Times New Roman"/>
                <w:color w:val="auto"/>
                <w:lang w:val="fr-FR"/>
              </w:rPr>
            </w:pPr>
            <w:r w:rsidRPr="005C2582">
              <w:rPr>
                <w:rFonts w:eastAsia="Times New Roman"/>
                <w:color w:val="auto"/>
                <w:lang w:val="fr-FR"/>
              </w:rPr>
              <w:t>L’analyse des données et leur interprétation seront disponibles.</w:t>
            </w:r>
          </w:p>
        </w:tc>
        <w:tc>
          <w:tcPr>
            <w:tcW w:w="2193" w:type="dxa"/>
          </w:tcPr>
          <w:p w14:paraId="5A6F0C56" w14:textId="29F03101" w:rsidR="0031529B" w:rsidRPr="005C2582" w:rsidRDefault="0031529B" w:rsidP="005C2582">
            <w:pPr>
              <w:spacing w:line="235" w:lineRule="atLeast"/>
              <w:rPr>
                <w:rFonts w:eastAsia="Times New Roman"/>
                <w:color w:val="auto"/>
                <w:lang w:val="fr-FR"/>
              </w:rPr>
            </w:pPr>
            <w:r>
              <w:rPr>
                <w:rFonts w:eastAsia="Times New Roman"/>
                <w:color w:val="auto"/>
                <w:lang w:val="fr-FR"/>
              </w:rPr>
              <w:t>L’institution</w:t>
            </w:r>
          </w:p>
        </w:tc>
      </w:tr>
      <w:tr w:rsidR="0031529B" w:rsidRPr="005C2582" w14:paraId="36D82A8C" w14:textId="77777777" w:rsidTr="0031529B">
        <w:trPr>
          <w:trHeight w:val="690"/>
        </w:trPr>
        <w:tc>
          <w:tcPr>
            <w:tcW w:w="479" w:type="dxa"/>
          </w:tcPr>
          <w:p w14:paraId="2289E2A7" w14:textId="64D09387" w:rsidR="0031529B" w:rsidRPr="005C2582" w:rsidRDefault="0031529B" w:rsidP="00B3583A">
            <w:pPr>
              <w:pStyle w:val="ListParagraph"/>
              <w:numPr>
                <w:ilvl w:val="0"/>
                <w:numId w:val="5"/>
              </w:numPr>
              <w:spacing w:line="235" w:lineRule="atLeast"/>
              <w:rPr>
                <w:rFonts w:eastAsia="Times New Roman"/>
                <w:color w:val="auto"/>
                <w:lang w:val="fr-FR"/>
              </w:rPr>
            </w:pPr>
          </w:p>
          <w:p w14:paraId="30B893C9" w14:textId="0D7DB817" w:rsidR="0031529B" w:rsidRPr="005C2582" w:rsidRDefault="0031529B" w:rsidP="005C2582">
            <w:pPr>
              <w:rPr>
                <w:lang w:val="fr-FR"/>
              </w:rPr>
            </w:pPr>
            <w:r>
              <w:rPr>
                <w:lang w:val="fr-FR"/>
              </w:rPr>
              <w:t>8</w:t>
            </w:r>
          </w:p>
        </w:tc>
        <w:tc>
          <w:tcPr>
            <w:tcW w:w="4116" w:type="dxa"/>
          </w:tcPr>
          <w:p w14:paraId="1EC8E707" w14:textId="23DC8AAF" w:rsidR="0031529B" w:rsidRPr="008C444B" w:rsidRDefault="0031529B" w:rsidP="0031529B">
            <w:pPr>
              <w:spacing w:line="235" w:lineRule="atLeast"/>
              <w:rPr>
                <w:rFonts w:eastAsia="Times New Roman"/>
                <w:color w:val="auto"/>
                <w:lang w:val="fr-FR"/>
              </w:rPr>
            </w:pPr>
            <w:r w:rsidRPr="008C444B">
              <w:rPr>
                <w:rFonts w:eastAsia="Times New Roman"/>
                <w:color w:val="auto"/>
                <w:lang w:val="fr-FR"/>
              </w:rPr>
              <w:t>Partage de résultats préliminaires avec UCNPV,</w:t>
            </w:r>
            <w:r w:rsidR="008C444B" w:rsidRPr="008C444B">
              <w:rPr>
                <w:rFonts w:eastAsia="Times New Roman"/>
                <w:color w:val="auto"/>
                <w:lang w:val="fr-FR"/>
              </w:rPr>
              <w:t xml:space="preserve"> </w:t>
            </w:r>
            <w:r w:rsidRPr="008C444B">
              <w:rPr>
                <w:rFonts w:eastAsia="Times New Roman"/>
                <w:color w:val="auto"/>
                <w:lang w:val="fr-FR"/>
              </w:rPr>
              <w:t>DSO, BCSD, Représentants d’ONG à Cité Soleil, les partenaires et JSI etc.</w:t>
            </w:r>
          </w:p>
        </w:tc>
        <w:tc>
          <w:tcPr>
            <w:tcW w:w="561" w:type="dxa"/>
          </w:tcPr>
          <w:p w14:paraId="1C53C087" w14:textId="77777777" w:rsidR="0031529B" w:rsidRPr="005C2582" w:rsidRDefault="0031529B" w:rsidP="007A4838">
            <w:pPr>
              <w:spacing w:line="235" w:lineRule="atLeast"/>
              <w:rPr>
                <w:rFonts w:eastAsia="Times New Roman"/>
                <w:color w:val="auto"/>
                <w:lang w:val="fr-FR"/>
              </w:rPr>
            </w:pPr>
          </w:p>
        </w:tc>
        <w:tc>
          <w:tcPr>
            <w:tcW w:w="561" w:type="dxa"/>
          </w:tcPr>
          <w:p w14:paraId="540DAB5F" w14:textId="77777777" w:rsidR="0031529B" w:rsidRPr="005C2582" w:rsidRDefault="0031529B" w:rsidP="007A4838">
            <w:pPr>
              <w:spacing w:line="235" w:lineRule="atLeast"/>
              <w:rPr>
                <w:rFonts w:eastAsia="Times New Roman"/>
                <w:color w:val="auto"/>
                <w:lang w:val="fr-FR"/>
              </w:rPr>
            </w:pPr>
          </w:p>
        </w:tc>
        <w:tc>
          <w:tcPr>
            <w:tcW w:w="563" w:type="dxa"/>
          </w:tcPr>
          <w:p w14:paraId="2B743B6C" w14:textId="77777777" w:rsidR="0031529B" w:rsidRPr="005C2582" w:rsidRDefault="0031529B" w:rsidP="007A4838">
            <w:pPr>
              <w:spacing w:line="235" w:lineRule="atLeast"/>
              <w:rPr>
                <w:rFonts w:eastAsia="Times New Roman"/>
                <w:color w:val="auto"/>
                <w:lang w:val="fr-FR"/>
              </w:rPr>
            </w:pPr>
          </w:p>
        </w:tc>
        <w:tc>
          <w:tcPr>
            <w:tcW w:w="559" w:type="dxa"/>
            <w:shd w:val="clear" w:color="auto" w:fill="5B9BD5" w:themeFill="accent1"/>
          </w:tcPr>
          <w:p w14:paraId="251864E5" w14:textId="77777777" w:rsidR="0031529B" w:rsidRPr="005C2582" w:rsidRDefault="0031529B" w:rsidP="007A4838">
            <w:pPr>
              <w:spacing w:line="235" w:lineRule="atLeast"/>
              <w:rPr>
                <w:rFonts w:eastAsia="Times New Roman"/>
                <w:color w:val="auto"/>
                <w:lang w:val="fr-FR"/>
              </w:rPr>
            </w:pPr>
          </w:p>
        </w:tc>
        <w:tc>
          <w:tcPr>
            <w:tcW w:w="3594" w:type="dxa"/>
          </w:tcPr>
          <w:p w14:paraId="3CCF3810" w14:textId="4E738227" w:rsidR="0031529B" w:rsidRPr="005C2582" w:rsidRDefault="0031529B" w:rsidP="0057078F">
            <w:pPr>
              <w:spacing w:line="235" w:lineRule="atLeast"/>
              <w:rPr>
                <w:rFonts w:eastAsia="Times New Roman"/>
                <w:color w:val="auto"/>
                <w:lang w:val="fr-FR"/>
              </w:rPr>
            </w:pPr>
            <w:r w:rsidRPr="005C2582">
              <w:rPr>
                <w:rFonts w:eastAsia="Times New Roman"/>
                <w:color w:val="auto"/>
                <w:lang w:val="fr-FR"/>
              </w:rPr>
              <w:t>Résultats préliminaires seront connus de UCNPV et JSI</w:t>
            </w:r>
          </w:p>
        </w:tc>
        <w:tc>
          <w:tcPr>
            <w:tcW w:w="2193" w:type="dxa"/>
          </w:tcPr>
          <w:p w14:paraId="74A69CBE" w14:textId="25F83E82" w:rsidR="0031529B" w:rsidRPr="005C2582" w:rsidRDefault="0031529B" w:rsidP="005C2582">
            <w:pPr>
              <w:spacing w:line="235" w:lineRule="atLeast"/>
              <w:rPr>
                <w:rFonts w:eastAsia="Times New Roman"/>
                <w:color w:val="auto"/>
                <w:lang w:val="fr-FR"/>
              </w:rPr>
            </w:pPr>
            <w:r>
              <w:rPr>
                <w:rFonts w:eastAsia="Times New Roman"/>
                <w:color w:val="auto"/>
                <w:lang w:val="fr-FR"/>
              </w:rPr>
              <w:t>L’institution</w:t>
            </w:r>
          </w:p>
        </w:tc>
      </w:tr>
      <w:tr w:rsidR="0031529B" w:rsidRPr="005C2582" w14:paraId="2BBBC66B" w14:textId="77777777" w:rsidTr="0031529B">
        <w:trPr>
          <w:trHeight w:val="748"/>
        </w:trPr>
        <w:tc>
          <w:tcPr>
            <w:tcW w:w="479" w:type="dxa"/>
          </w:tcPr>
          <w:p w14:paraId="7F8ECE7B" w14:textId="0B7F9E72" w:rsidR="0031529B" w:rsidRPr="005C2582" w:rsidRDefault="0031529B" w:rsidP="00B3583A">
            <w:pPr>
              <w:pStyle w:val="ListParagraph"/>
              <w:numPr>
                <w:ilvl w:val="0"/>
                <w:numId w:val="5"/>
              </w:numPr>
              <w:spacing w:line="235" w:lineRule="atLeast"/>
              <w:rPr>
                <w:rFonts w:eastAsia="Times New Roman"/>
                <w:color w:val="auto"/>
                <w:lang w:val="fr-FR"/>
              </w:rPr>
            </w:pPr>
          </w:p>
          <w:p w14:paraId="39EE27B3" w14:textId="088B29BB" w:rsidR="0031529B" w:rsidRPr="005C2582" w:rsidRDefault="0031529B" w:rsidP="005C2582">
            <w:pPr>
              <w:rPr>
                <w:lang w:val="fr-FR"/>
              </w:rPr>
            </w:pPr>
            <w:r>
              <w:rPr>
                <w:lang w:val="fr-FR"/>
              </w:rPr>
              <w:t>9</w:t>
            </w:r>
          </w:p>
        </w:tc>
        <w:tc>
          <w:tcPr>
            <w:tcW w:w="4116" w:type="dxa"/>
          </w:tcPr>
          <w:p w14:paraId="2494377A" w14:textId="1550C58E" w:rsidR="0031529B" w:rsidRPr="008C444B" w:rsidRDefault="0031529B" w:rsidP="007A4838">
            <w:pPr>
              <w:spacing w:line="235" w:lineRule="atLeast"/>
              <w:rPr>
                <w:rFonts w:eastAsia="Times New Roman"/>
                <w:color w:val="auto"/>
                <w:lang w:val="fr-FR"/>
              </w:rPr>
            </w:pPr>
            <w:r w:rsidRPr="008C444B">
              <w:rPr>
                <w:rFonts w:eastAsia="Times New Roman"/>
                <w:color w:val="auto"/>
                <w:lang w:val="fr-FR"/>
              </w:rPr>
              <w:t>Rédaction du rapport de l’enquête et Présentation du Rapport Final au Comité technique.</w:t>
            </w:r>
          </w:p>
        </w:tc>
        <w:tc>
          <w:tcPr>
            <w:tcW w:w="561" w:type="dxa"/>
          </w:tcPr>
          <w:p w14:paraId="65210149" w14:textId="77777777" w:rsidR="0031529B" w:rsidRPr="0031529B" w:rsidRDefault="0031529B" w:rsidP="007A4838">
            <w:pPr>
              <w:spacing w:line="235" w:lineRule="atLeast"/>
              <w:rPr>
                <w:rFonts w:eastAsia="Times New Roman"/>
                <w:color w:val="auto"/>
                <w:lang w:val="fr-FR"/>
              </w:rPr>
            </w:pPr>
          </w:p>
        </w:tc>
        <w:tc>
          <w:tcPr>
            <w:tcW w:w="561" w:type="dxa"/>
          </w:tcPr>
          <w:p w14:paraId="3E3B2FAD" w14:textId="77777777" w:rsidR="0031529B" w:rsidRPr="0031529B" w:rsidRDefault="0031529B" w:rsidP="007A4838">
            <w:pPr>
              <w:spacing w:line="235" w:lineRule="atLeast"/>
              <w:rPr>
                <w:rFonts w:eastAsia="Times New Roman"/>
                <w:color w:val="auto"/>
                <w:lang w:val="fr-FR"/>
              </w:rPr>
            </w:pPr>
          </w:p>
        </w:tc>
        <w:tc>
          <w:tcPr>
            <w:tcW w:w="563" w:type="dxa"/>
          </w:tcPr>
          <w:p w14:paraId="7FA0D7BC" w14:textId="77777777" w:rsidR="0031529B" w:rsidRPr="0031529B" w:rsidRDefault="0031529B" w:rsidP="007A4838">
            <w:pPr>
              <w:spacing w:line="235" w:lineRule="atLeast"/>
              <w:rPr>
                <w:rFonts w:eastAsia="Times New Roman"/>
                <w:color w:val="auto"/>
                <w:lang w:val="fr-FR"/>
              </w:rPr>
            </w:pPr>
          </w:p>
        </w:tc>
        <w:tc>
          <w:tcPr>
            <w:tcW w:w="559" w:type="dxa"/>
            <w:shd w:val="clear" w:color="auto" w:fill="5B9BD5" w:themeFill="accent1"/>
          </w:tcPr>
          <w:p w14:paraId="588149F8" w14:textId="77777777" w:rsidR="0031529B" w:rsidRPr="0031529B" w:rsidRDefault="0031529B" w:rsidP="007A4838">
            <w:pPr>
              <w:spacing w:line="235" w:lineRule="atLeast"/>
              <w:rPr>
                <w:rFonts w:eastAsia="Times New Roman"/>
                <w:color w:val="auto"/>
                <w:lang w:val="fr-FR"/>
              </w:rPr>
            </w:pPr>
          </w:p>
        </w:tc>
        <w:tc>
          <w:tcPr>
            <w:tcW w:w="3594" w:type="dxa"/>
          </w:tcPr>
          <w:p w14:paraId="6BE5F7CA" w14:textId="09A06703" w:rsidR="0031529B" w:rsidRPr="005C2582" w:rsidRDefault="0031529B" w:rsidP="0057078F">
            <w:pPr>
              <w:spacing w:line="235" w:lineRule="atLeast"/>
              <w:rPr>
                <w:rFonts w:eastAsia="Times New Roman"/>
                <w:color w:val="auto"/>
                <w:lang w:val="fr-FR"/>
              </w:rPr>
            </w:pPr>
            <w:r w:rsidRPr="005C2582">
              <w:rPr>
                <w:rFonts w:eastAsia="Times New Roman"/>
                <w:color w:val="auto"/>
                <w:lang w:val="fr-FR"/>
              </w:rPr>
              <w:t>Le rapport final sera disponible. Le rapport final de l’enquête LQAs sera partagé avec UCNPV, JSI et autres partenaires</w:t>
            </w:r>
          </w:p>
        </w:tc>
        <w:tc>
          <w:tcPr>
            <w:tcW w:w="2193" w:type="dxa"/>
          </w:tcPr>
          <w:p w14:paraId="705FF15F" w14:textId="33D1430F" w:rsidR="0031529B" w:rsidRPr="005C2582" w:rsidRDefault="0031529B" w:rsidP="005C2582">
            <w:pPr>
              <w:spacing w:line="235" w:lineRule="atLeast"/>
              <w:rPr>
                <w:rFonts w:eastAsia="Times New Roman"/>
                <w:color w:val="auto"/>
                <w:lang w:val="fr-FR"/>
              </w:rPr>
            </w:pPr>
            <w:r>
              <w:rPr>
                <w:rFonts w:eastAsia="Times New Roman"/>
                <w:color w:val="auto"/>
                <w:lang w:val="fr-FR"/>
              </w:rPr>
              <w:t>L’institution</w:t>
            </w:r>
          </w:p>
        </w:tc>
      </w:tr>
    </w:tbl>
    <w:p w14:paraId="0CE764D4" w14:textId="77777777" w:rsidR="00261DB3" w:rsidRDefault="00261DB3" w:rsidP="007A4838">
      <w:pPr>
        <w:shd w:val="clear" w:color="auto" w:fill="FFFFFF"/>
        <w:spacing w:line="235" w:lineRule="atLeast"/>
        <w:rPr>
          <w:rFonts w:eastAsia="Times New Roman"/>
          <w:b/>
          <w:lang w:val="fr-FR"/>
        </w:rPr>
        <w:sectPr w:rsidR="00261DB3" w:rsidSect="005C2582">
          <w:pgSz w:w="15840" w:h="12240" w:orient="landscape"/>
          <w:pgMar w:top="1440" w:right="1440" w:bottom="1440" w:left="1440" w:header="720" w:footer="720" w:gutter="0"/>
          <w:cols w:space="720"/>
          <w:docGrid w:linePitch="360"/>
        </w:sectPr>
      </w:pPr>
    </w:p>
    <w:p w14:paraId="2BE69DAE" w14:textId="74917FF9" w:rsidR="00415EFB" w:rsidRPr="0001235E" w:rsidRDefault="00415EFB" w:rsidP="007A4838">
      <w:pPr>
        <w:shd w:val="clear" w:color="auto" w:fill="FFFFFF"/>
        <w:spacing w:line="235" w:lineRule="atLeast"/>
        <w:rPr>
          <w:rFonts w:eastAsia="Times New Roman"/>
          <w:b/>
          <w:sz w:val="24"/>
          <w:lang w:val="fr-FR"/>
        </w:rPr>
      </w:pPr>
    </w:p>
    <w:p w14:paraId="493BF440" w14:textId="77777777" w:rsidR="00415EFB" w:rsidRPr="0001235E" w:rsidRDefault="00415EFB" w:rsidP="00415EFB">
      <w:pPr>
        <w:pStyle w:val="ListParagraph"/>
        <w:numPr>
          <w:ilvl w:val="0"/>
          <w:numId w:val="2"/>
        </w:numPr>
        <w:shd w:val="clear" w:color="auto" w:fill="FFFFFF"/>
        <w:spacing w:line="235" w:lineRule="atLeast"/>
        <w:rPr>
          <w:rFonts w:eastAsia="Times New Roman"/>
          <w:b/>
          <w:sz w:val="24"/>
          <w:lang w:val="fr-FR"/>
        </w:rPr>
      </w:pPr>
      <w:r w:rsidRPr="0001235E">
        <w:rPr>
          <w:rFonts w:eastAsia="Times New Roman"/>
          <w:b/>
          <w:sz w:val="24"/>
          <w:lang w:val="fr-FR"/>
        </w:rPr>
        <w:t xml:space="preserve">Durée du contrat </w:t>
      </w:r>
    </w:p>
    <w:p w14:paraId="1C162580" w14:textId="256F3F25" w:rsidR="00415EFB" w:rsidRPr="00EC1A4F" w:rsidRDefault="001C22AD" w:rsidP="007A4838">
      <w:pPr>
        <w:shd w:val="clear" w:color="auto" w:fill="FFFFFF"/>
        <w:spacing w:line="235" w:lineRule="atLeast"/>
        <w:rPr>
          <w:rFonts w:eastAsia="Times New Roman"/>
          <w:color w:val="auto"/>
          <w:lang w:val="fr-FR"/>
        </w:rPr>
      </w:pPr>
      <w:r w:rsidRPr="00EC1A4F">
        <w:rPr>
          <w:rFonts w:eastAsia="Times New Roman"/>
          <w:color w:val="auto"/>
          <w:lang w:val="fr-FR"/>
        </w:rPr>
        <w:t xml:space="preserve">L’institution d’exécution sera engagée </w:t>
      </w:r>
      <w:r w:rsidR="004C68C5" w:rsidRPr="00EC1A4F">
        <w:rPr>
          <w:rFonts w:eastAsia="Times New Roman"/>
          <w:color w:val="auto"/>
          <w:lang w:val="fr-FR"/>
        </w:rPr>
        <w:t xml:space="preserve">par JSI </w:t>
      </w:r>
      <w:r w:rsidR="00E71891" w:rsidRPr="00EC1A4F">
        <w:rPr>
          <w:rFonts w:eastAsia="Times New Roman"/>
          <w:color w:val="auto"/>
          <w:lang w:val="fr-FR"/>
        </w:rPr>
        <w:t xml:space="preserve">via </w:t>
      </w:r>
      <w:r w:rsidR="00CC5BB9" w:rsidRPr="00EC1A4F">
        <w:rPr>
          <w:rFonts w:eastAsia="Times New Roman"/>
          <w:color w:val="auto"/>
          <w:lang w:val="fr-FR"/>
        </w:rPr>
        <w:t xml:space="preserve">un contrat basé sur les produits livrables à prix fixe et devra soumettre chaque produit livrable à </w:t>
      </w:r>
      <w:r w:rsidR="00EC6F4D">
        <w:rPr>
          <w:rFonts w:eastAsia="Times New Roman"/>
          <w:color w:val="auto"/>
          <w:lang w:val="fr-FR"/>
        </w:rPr>
        <w:t>l’</w:t>
      </w:r>
      <w:r w:rsidR="00CC5BB9" w:rsidRPr="00EC1A4F">
        <w:rPr>
          <w:rFonts w:eastAsia="Times New Roman"/>
          <w:color w:val="auto"/>
          <w:lang w:val="fr-FR"/>
        </w:rPr>
        <w:t>UCNPV et à JSI dans les délais</w:t>
      </w:r>
      <w:r w:rsidR="00E71891" w:rsidRPr="00EC1A4F">
        <w:rPr>
          <w:rFonts w:eastAsia="Times New Roman"/>
          <w:color w:val="auto"/>
          <w:lang w:val="fr-FR"/>
        </w:rPr>
        <w:t>.</w:t>
      </w:r>
    </w:p>
    <w:p w14:paraId="18A968B5" w14:textId="7031C780" w:rsidR="00415EFB" w:rsidRPr="0001235E" w:rsidRDefault="00415EFB" w:rsidP="00415EFB">
      <w:pPr>
        <w:pStyle w:val="ListParagraph"/>
        <w:numPr>
          <w:ilvl w:val="0"/>
          <w:numId w:val="2"/>
        </w:numPr>
        <w:shd w:val="clear" w:color="auto" w:fill="FFFFFF"/>
        <w:spacing w:line="235" w:lineRule="atLeast"/>
        <w:rPr>
          <w:rFonts w:eastAsia="Times New Roman"/>
          <w:b/>
          <w:color w:val="auto"/>
          <w:sz w:val="24"/>
          <w:lang w:val="fr-FR"/>
        </w:rPr>
      </w:pPr>
      <w:r w:rsidRPr="0001235E">
        <w:rPr>
          <w:rFonts w:eastAsia="Times New Roman"/>
          <w:b/>
          <w:color w:val="auto"/>
          <w:sz w:val="24"/>
          <w:lang w:val="fr-FR"/>
        </w:rPr>
        <w:t xml:space="preserve">Instructions pour soumettre sa candidature </w:t>
      </w:r>
      <w:r w:rsidR="00C129A0" w:rsidRPr="0001235E">
        <w:rPr>
          <w:rFonts w:eastAsia="Times New Roman"/>
          <w:b/>
          <w:color w:val="auto"/>
          <w:sz w:val="24"/>
          <w:lang w:val="fr-FR"/>
        </w:rPr>
        <w:t>(</w:t>
      </w:r>
      <w:r w:rsidR="0031529B" w:rsidRPr="0001235E">
        <w:rPr>
          <w:rFonts w:eastAsia="Times New Roman"/>
          <w:b/>
          <w:color w:val="auto"/>
          <w:sz w:val="24"/>
          <w:lang w:val="fr-FR"/>
        </w:rPr>
        <w:t>3 pages maximum,</w:t>
      </w:r>
      <w:r w:rsidR="008C444B" w:rsidRPr="0001235E">
        <w:rPr>
          <w:rFonts w:eastAsia="Times New Roman"/>
          <w:b/>
          <w:color w:val="auto"/>
          <w:sz w:val="24"/>
          <w:lang w:val="fr-FR"/>
        </w:rPr>
        <w:t xml:space="preserve"> </w:t>
      </w:r>
      <w:r w:rsidR="0031529B" w:rsidRPr="0001235E">
        <w:rPr>
          <w:rFonts w:eastAsia="Times New Roman"/>
          <w:b/>
          <w:color w:val="auto"/>
          <w:sz w:val="24"/>
          <w:lang w:val="fr-FR"/>
        </w:rPr>
        <w:t>hormis le budget</w:t>
      </w:r>
      <w:r w:rsidR="00C129A0" w:rsidRPr="0001235E">
        <w:rPr>
          <w:rFonts w:eastAsia="Times New Roman"/>
          <w:b/>
          <w:color w:val="auto"/>
          <w:sz w:val="24"/>
          <w:lang w:val="fr-FR"/>
        </w:rPr>
        <w:t>)</w:t>
      </w:r>
    </w:p>
    <w:p w14:paraId="47A72A96" w14:textId="77777777" w:rsidR="00ED35E9" w:rsidRPr="00BC5469" w:rsidRDefault="00ED35E9" w:rsidP="00ED35E9">
      <w:pPr>
        <w:numPr>
          <w:ilvl w:val="1"/>
          <w:numId w:val="2"/>
        </w:numPr>
        <w:contextualSpacing/>
        <w:rPr>
          <w:rFonts w:eastAsia="Times New Roman"/>
          <w:lang w:val="fr-FR"/>
        </w:rPr>
      </w:pPr>
      <w:r w:rsidRPr="00BC5469">
        <w:rPr>
          <w:rFonts w:eastAsia="Times New Roman"/>
          <w:lang w:val="fr-FR"/>
        </w:rPr>
        <w:t xml:space="preserve">Toute institution intéressée devra fournir toutes les informations pertinentes au sujet de ses cadres, de leurs profils et leurs domaines de compétence et d’expertise. </w:t>
      </w:r>
    </w:p>
    <w:p w14:paraId="7319A58A" w14:textId="77777777" w:rsidR="00ED35E9" w:rsidRPr="00BC5469" w:rsidRDefault="00ED35E9" w:rsidP="00ED35E9">
      <w:pPr>
        <w:numPr>
          <w:ilvl w:val="1"/>
          <w:numId w:val="2"/>
        </w:numPr>
        <w:contextualSpacing/>
        <w:rPr>
          <w:rFonts w:eastAsia="Times New Roman"/>
          <w:lang w:val="fr-FR"/>
        </w:rPr>
      </w:pPr>
      <w:r w:rsidRPr="00BC5469">
        <w:rPr>
          <w:rFonts w:eastAsia="Times New Roman"/>
          <w:lang w:val="fr-FR"/>
        </w:rPr>
        <w:t>Remplir le questionnaire ci-joint avec l’information sur votre statut Juridique, quitus fiscal à jour, copie de la publication officielle des statuts.</w:t>
      </w:r>
    </w:p>
    <w:p w14:paraId="39F0924C" w14:textId="77777777" w:rsidR="00ED35E9" w:rsidRPr="00BC5469" w:rsidRDefault="00ED35E9" w:rsidP="00ED35E9">
      <w:pPr>
        <w:numPr>
          <w:ilvl w:val="1"/>
          <w:numId w:val="2"/>
        </w:numPr>
        <w:contextualSpacing/>
        <w:rPr>
          <w:rFonts w:eastAsia="Times New Roman"/>
          <w:lang w:val="fr-FR"/>
        </w:rPr>
      </w:pPr>
      <w:r w:rsidRPr="00BC5469">
        <w:rPr>
          <w:rFonts w:eastAsia="Times New Roman"/>
          <w:lang w:val="fr-FR"/>
        </w:rPr>
        <w:t>L’institution devra aussi proposer son modèle (méthode) d’étude et décrire de façon détaillée la méthodologie envisagée basée sur la méthodologie LQA.</w:t>
      </w:r>
    </w:p>
    <w:p w14:paraId="5D294E7D" w14:textId="77777777" w:rsidR="00ED35E9" w:rsidRPr="00BC5469" w:rsidRDefault="00ED35E9" w:rsidP="00ED35E9">
      <w:pPr>
        <w:numPr>
          <w:ilvl w:val="1"/>
          <w:numId w:val="2"/>
        </w:numPr>
        <w:contextualSpacing/>
        <w:rPr>
          <w:rFonts w:eastAsia="Times New Roman"/>
          <w:lang w:val="fr-FR"/>
        </w:rPr>
      </w:pPr>
      <w:r w:rsidRPr="00BC5469">
        <w:rPr>
          <w:rFonts w:eastAsia="Times New Roman"/>
          <w:lang w:val="fr-FR"/>
        </w:rPr>
        <w:t>L’institution, en outre, devra soumettre son plan de recrutement du personnel supplémentaire (collecteurs de données, officiers de saisie de données etc.).</w:t>
      </w:r>
    </w:p>
    <w:p w14:paraId="14B50C4C" w14:textId="77777777" w:rsidR="00ED35E9" w:rsidRPr="00BC5469" w:rsidRDefault="00ED35E9" w:rsidP="00ED35E9">
      <w:pPr>
        <w:numPr>
          <w:ilvl w:val="1"/>
          <w:numId w:val="2"/>
        </w:numPr>
        <w:contextualSpacing/>
        <w:rPr>
          <w:rFonts w:eastAsia="Times New Roman"/>
          <w:lang w:val="fr-FR"/>
        </w:rPr>
      </w:pPr>
      <w:r w:rsidRPr="00BC5469">
        <w:rPr>
          <w:rFonts w:eastAsia="Times New Roman"/>
          <w:lang w:val="fr-FR"/>
        </w:rPr>
        <w:t xml:space="preserve">Enfin, l’Institution devra soumettre une proposition de budget prévisionnel avec description détaillée de chaque activité/livrable et sa ligne budgétaire ; une ligne budgétaire devra être aussi mentionnée pour la rubrique « salaire du personnel pour toute la période » avec mention claire des postes, du nombre de personnel pour chaque catégorie de postes, précision de la durée d’embauche pour chaque catégorie de poste et le salaire envisagé pour chacun des postes mentionnés. </w:t>
      </w:r>
      <w:r w:rsidRPr="00BC5469">
        <w:rPr>
          <w:rFonts w:eastAsia="Times New Roman"/>
          <w:b/>
          <w:lang w:val="fr-FR"/>
        </w:rPr>
        <w:t>Voir le modèle de budget ci-joint.</w:t>
      </w:r>
      <w:r w:rsidRPr="00BC5469">
        <w:rPr>
          <w:rFonts w:eastAsia="Times New Roman"/>
          <w:lang w:val="fr-FR"/>
        </w:rPr>
        <w:t xml:space="preserve"> </w:t>
      </w:r>
    </w:p>
    <w:p w14:paraId="6B533974" w14:textId="77777777" w:rsidR="00415EFB" w:rsidRPr="008C444B" w:rsidRDefault="00415EFB" w:rsidP="00B80E98">
      <w:pPr>
        <w:pStyle w:val="ListParagraph"/>
        <w:rPr>
          <w:color w:val="auto"/>
          <w:lang w:val="fr-FR"/>
        </w:rPr>
      </w:pPr>
    </w:p>
    <w:p w14:paraId="72D00548" w14:textId="568B40B0" w:rsidR="00415EFB" w:rsidRPr="0001235E" w:rsidRDefault="000B6A81" w:rsidP="00415EFB">
      <w:pPr>
        <w:pStyle w:val="ListParagraph"/>
        <w:numPr>
          <w:ilvl w:val="0"/>
          <w:numId w:val="2"/>
        </w:numPr>
        <w:shd w:val="clear" w:color="auto" w:fill="FFFFFF"/>
        <w:spacing w:line="235" w:lineRule="atLeast"/>
        <w:rPr>
          <w:rFonts w:eastAsia="Times New Roman"/>
          <w:b/>
          <w:color w:val="auto"/>
          <w:sz w:val="24"/>
          <w:lang w:val="fr-FR"/>
        </w:rPr>
      </w:pPr>
      <w:r w:rsidRPr="0001235E">
        <w:rPr>
          <w:rFonts w:eastAsia="Times New Roman"/>
          <w:b/>
          <w:color w:val="auto"/>
          <w:sz w:val="24"/>
          <w:lang w:val="fr-FR"/>
        </w:rPr>
        <w:t>Détail</w:t>
      </w:r>
      <w:r w:rsidR="00415EFB" w:rsidRPr="0001235E">
        <w:rPr>
          <w:rFonts w:eastAsia="Times New Roman"/>
          <w:b/>
          <w:color w:val="auto"/>
          <w:sz w:val="24"/>
          <w:lang w:val="fr-FR"/>
        </w:rPr>
        <w:t xml:space="preserve">s du contenu des livrables </w:t>
      </w:r>
    </w:p>
    <w:p w14:paraId="6ED6E922" w14:textId="1B499460" w:rsidR="00415EFB" w:rsidRPr="008C444B" w:rsidRDefault="007E722C">
      <w:pPr>
        <w:shd w:val="clear" w:color="auto" w:fill="FFFFFF"/>
        <w:spacing w:line="235" w:lineRule="atLeast"/>
        <w:rPr>
          <w:rFonts w:eastAsia="Times New Roman"/>
          <w:b/>
          <w:color w:val="auto"/>
          <w:lang w:val="fr-FR"/>
        </w:rPr>
      </w:pPr>
      <w:r w:rsidRPr="008C444B">
        <w:rPr>
          <w:rFonts w:eastAsia="Times New Roman"/>
          <w:color w:val="auto"/>
          <w:lang w:val="fr-FR"/>
        </w:rPr>
        <w:t xml:space="preserve">Les personnes de contact </w:t>
      </w:r>
      <w:r w:rsidR="00D6388C" w:rsidRPr="008C444B">
        <w:rPr>
          <w:rFonts w:eastAsia="Times New Roman"/>
          <w:color w:val="auto"/>
          <w:lang w:val="fr-FR"/>
        </w:rPr>
        <w:t xml:space="preserve">pour superviser et </w:t>
      </w:r>
      <w:r w:rsidRPr="008C444B">
        <w:rPr>
          <w:rFonts w:eastAsia="Times New Roman"/>
          <w:color w:val="auto"/>
          <w:lang w:val="fr-FR"/>
        </w:rPr>
        <w:t xml:space="preserve">faire le suivi </w:t>
      </w:r>
      <w:r w:rsidR="004C0438" w:rsidRPr="008C444B">
        <w:rPr>
          <w:rFonts w:eastAsia="Times New Roman"/>
          <w:color w:val="auto"/>
          <w:lang w:val="fr-FR"/>
        </w:rPr>
        <w:t xml:space="preserve">des livrables </w:t>
      </w:r>
      <w:r w:rsidRPr="008C444B">
        <w:rPr>
          <w:rFonts w:eastAsia="Times New Roman"/>
          <w:color w:val="auto"/>
          <w:lang w:val="fr-FR"/>
        </w:rPr>
        <w:t>avec l’</w:t>
      </w:r>
      <w:r w:rsidR="00CD7355" w:rsidRPr="008C444B">
        <w:rPr>
          <w:rFonts w:eastAsia="Times New Roman"/>
          <w:color w:val="auto"/>
          <w:lang w:val="fr-FR"/>
        </w:rPr>
        <w:t xml:space="preserve">institution d’exécution </w:t>
      </w:r>
      <w:r w:rsidRPr="008C444B">
        <w:rPr>
          <w:rFonts w:eastAsia="Times New Roman"/>
          <w:color w:val="auto"/>
          <w:lang w:val="fr-FR"/>
        </w:rPr>
        <w:t>pour l’</w:t>
      </w:r>
      <w:r w:rsidR="00CD7355" w:rsidRPr="008C444B">
        <w:rPr>
          <w:rFonts w:eastAsia="Times New Roman"/>
          <w:color w:val="auto"/>
          <w:lang w:val="fr-FR"/>
        </w:rPr>
        <w:t>enquête</w:t>
      </w:r>
      <w:r w:rsidRPr="008C444B">
        <w:rPr>
          <w:rFonts w:eastAsia="Times New Roman"/>
          <w:color w:val="auto"/>
          <w:lang w:val="fr-FR"/>
        </w:rPr>
        <w:t xml:space="preserve"> sont </w:t>
      </w:r>
      <w:r w:rsidR="00D9463C" w:rsidRPr="008C444B">
        <w:rPr>
          <w:rFonts w:eastAsia="Times New Roman"/>
          <w:color w:val="auto"/>
          <w:lang w:val="fr-FR"/>
        </w:rPr>
        <w:t>Folake Olay</w:t>
      </w:r>
      <w:r w:rsidR="00D723D7" w:rsidRPr="008C444B">
        <w:rPr>
          <w:rFonts w:eastAsia="Times New Roman"/>
          <w:color w:val="auto"/>
          <w:lang w:val="fr-FR"/>
        </w:rPr>
        <w:t>in</w:t>
      </w:r>
      <w:r w:rsidR="00D9463C" w:rsidRPr="008C444B">
        <w:rPr>
          <w:rFonts w:eastAsia="Times New Roman"/>
          <w:color w:val="auto"/>
          <w:lang w:val="fr-FR"/>
        </w:rPr>
        <w:t>ka</w:t>
      </w:r>
      <w:r w:rsidR="00CC5BB9" w:rsidRPr="008C444B">
        <w:rPr>
          <w:rFonts w:eastAsia="Times New Roman"/>
          <w:color w:val="auto"/>
          <w:lang w:val="fr-FR"/>
        </w:rPr>
        <w:t>, Chef d'équipe</w:t>
      </w:r>
      <w:r w:rsidR="00404E7B" w:rsidRPr="008C444B">
        <w:rPr>
          <w:rFonts w:eastAsia="Times New Roman"/>
          <w:color w:val="auto"/>
          <w:lang w:val="fr-FR"/>
        </w:rPr>
        <w:t xml:space="preserve">, le </w:t>
      </w:r>
      <w:r w:rsidR="00CC5BB9" w:rsidRPr="008C444B">
        <w:rPr>
          <w:rFonts w:eastAsia="Times New Roman"/>
          <w:color w:val="auto"/>
          <w:lang w:val="fr-FR"/>
        </w:rPr>
        <w:t>conseiller technique principal en immunisation</w:t>
      </w:r>
      <w:r w:rsidR="00404E7B" w:rsidRPr="008C444B">
        <w:rPr>
          <w:rFonts w:eastAsia="Times New Roman"/>
          <w:color w:val="auto"/>
          <w:lang w:val="fr-FR"/>
        </w:rPr>
        <w:t>,</w:t>
      </w:r>
      <w:r w:rsidR="00CF01B3" w:rsidRPr="008C444B">
        <w:rPr>
          <w:rFonts w:eastAsia="Times New Roman"/>
          <w:color w:val="auto"/>
          <w:lang w:val="fr-FR"/>
        </w:rPr>
        <w:t xml:space="preserve"> </w:t>
      </w:r>
      <w:r w:rsidR="00404E7B" w:rsidRPr="008C444B">
        <w:rPr>
          <w:rFonts w:eastAsia="Times New Roman"/>
          <w:color w:val="auto"/>
          <w:lang w:val="fr-FR"/>
        </w:rPr>
        <w:t>Pierre Fontaine</w:t>
      </w:r>
      <w:r w:rsidR="00CF01B3" w:rsidRPr="008C444B">
        <w:rPr>
          <w:rFonts w:eastAsia="Times New Roman"/>
          <w:color w:val="auto"/>
          <w:lang w:val="fr-FR"/>
        </w:rPr>
        <w:t> ; Et</w:t>
      </w:r>
      <w:r w:rsidRPr="008C444B">
        <w:rPr>
          <w:rFonts w:eastAsia="Times New Roman"/>
          <w:color w:val="auto"/>
          <w:lang w:val="fr-FR"/>
        </w:rPr>
        <w:t xml:space="preserve"> Brian Castro</w:t>
      </w:r>
      <w:r w:rsidR="00CC5BB9" w:rsidRPr="008C444B">
        <w:rPr>
          <w:rFonts w:eastAsia="Times New Roman"/>
          <w:color w:val="auto"/>
          <w:lang w:val="fr-FR"/>
        </w:rPr>
        <w:t xml:space="preserve">, </w:t>
      </w:r>
      <w:r w:rsidR="00404E7B" w:rsidRPr="008C444B">
        <w:rPr>
          <w:rFonts w:eastAsia="Times New Roman"/>
          <w:color w:val="auto"/>
          <w:lang w:val="fr-FR"/>
        </w:rPr>
        <w:t>Officier</w:t>
      </w:r>
      <w:r w:rsidR="00CC5BB9" w:rsidRPr="008C444B">
        <w:rPr>
          <w:rFonts w:eastAsia="Times New Roman"/>
          <w:color w:val="auto"/>
          <w:lang w:val="fr-FR"/>
        </w:rPr>
        <w:t xml:space="preserve"> de programme d</w:t>
      </w:r>
      <w:r w:rsidR="00404E7B" w:rsidRPr="008C444B">
        <w:rPr>
          <w:rFonts w:eastAsia="Times New Roman"/>
          <w:color w:val="auto"/>
          <w:lang w:val="fr-FR"/>
        </w:rPr>
        <w:t>e l</w:t>
      </w:r>
      <w:r w:rsidR="00C1541C" w:rsidRPr="008C444B">
        <w:rPr>
          <w:rFonts w:eastAsia="Times New Roman"/>
          <w:color w:val="auto"/>
          <w:lang w:val="fr-FR"/>
        </w:rPr>
        <w:t>'E</w:t>
      </w:r>
      <w:r w:rsidR="00CC5BB9" w:rsidRPr="008C444B">
        <w:rPr>
          <w:rFonts w:eastAsia="Times New Roman"/>
          <w:color w:val="auto"/>
          <w:lang w:val="fr-FR"/>
        </w:rPr>
        <w:t>quipe</w:t>
      </w:r>
      <w:r w:rsidR="00404E7B" w:rsidRPr="008C444B">
        <w:rPr>
          <w:rFonts w:eastAsia="Times New Roman"/>
          <w:color w:val="auto"/>
          <w:lang w:val="fr-FR"/>
        </w:rPr>
        <w:t xml:space="preserve"> d’immunisation</w:t>
      </w:r>
      <w:r w:rsidR="00404E7B" w:rsidRPr="008C444B">
        <w:rPr>
          <w:rFonts w:eastAsia="Times New Roman"/>
          <w:b/>
          <w:color w:val="auto"/>
          <w:lang w:val="fr-FR"/>
        </w:rPr>
        <w:t>.</w:t>
      </w:r>
      <w:r w:rsidR="00185867" w:rsidRPr="008C444B">
        <w:rPr>
          <w:rFonts w:eastAsia="Times New Roman"/>
          <w:b/>
          <w:color w:val="auto"/>
          <w:lang w:val="fr-FR"/>
        </w:rPr>
        <w:t xml:space="preserve"> </w:t>
      </w:r>
      <w:r w:rsidR="00CD7355" w:rsidRPr="008C444B">
        <w:rPr>
          <w:rFonts w:eastAsia="Times New Roman"/>
          <w:b/>
          <w:color w:val="auto"/>
          <w:lang w:val="fr-FR"/>
        </w:rPr>
        <w:t xml:space="preserve"> </w:t>
      </w:r>
    </w:p>
    <w:p w14:paraId="0C17A669" w14:textId="66748F4C" w:rsidR="00C8342B" w:rsidRPr="008C444B" w:rsidRDefault="00C8342B" w:rsidP="007A4838">
      <w:pPr>
        <w:shd w:val="clear" w:color="auto" w:fill="FFFFFF"/>
        <w:spacing w:line="235" w:lineRule="atLeast"/>
        <w:rPr>
          <w:rFonts w:eastAsia="Times New Roman"/>
          <w:b/>
          <w:color w:val="auto"/>
          <w:lang w:val="fr-FR"/>
        </w:rPr>
      </w:pPr>
      <w:r w:rsidRPr="008C444B">
        <w:rPr>
          <w:rFonts w:eastAsia="Times New Roman"/>
          <w:b/>
          <w:color w:val="auto"/>
          <w:lang w:val="fr-FR"/>
        </w:rPr>
        <w:t>Les principaux livrables</w:t>
      </w:r>
      <w:r w:rsidR="00A21431" w:rsidRPr="008C444B">
        <w:rPr>
          <w:rFonts w:eastAsia="Times New Roman"/>
          <w:b/>
          <w:color w:val="auto"/>
          <w:lang w:val="fr-FR"/>
        </w:rPr>
        <w:t xml:space="preserve"> incluent mais ne se limitent pas aux points suivants</w:t>
      </w:r>
      <w:r w:rsidR="00BC71FD" w:rsidRPr="008C444B">
        <w:rPr>
          <w:rFonts w:eastAsia="Times New Roman"/>
          <w:b/>
          <w:color w:val="auto"/>
          <w:lang w:val="fr-FR"/>
        </w:rPr>
        <w:t xml:space="preserve"> </w:t>
      </w:r>
      <w:r w:rsidR="0031529B" w:rsidRPr="008C444B">
        <w:rPr>
          <w:rFonts w:eastAsia="Times New Roman"/>
          <w:b/>
          <w:color w:val="auto"/>
          <w:lang w:val="fr-FR"/>
        </w:rPr>
        <w:t>pour chaque cycle :</w:t>
      </w:r>
    </w:p>
    <w:p w14:paraId="44B8B902" w14:textId="7D555BE9" w:rsidR="00C66C78" w:rsidRPr="008C444B" w:rsidRDefault="00C66C78" w:rsidP="00EC1A4F">
      <w:pPr>
        <w:pStyle w:val="ListParagraph"/>
        <w:numPr>
          <w:ilvl w:val="0"/>
          <w:numId w:val="10"/>
        </w:numPr>
        <w:rPr>
          <w:rFonts w:eastAsia="Times New Roman"/>
          <w:color w:val="auto"/>
          <w:lang w:val="fr-FR"/>
        </w:rPr>
      </w:pPr>
      <w:r w:rsidRPr="008C444B">
        <w:rPr>
          <w:rFonts w:eastAsia="Times New Roman"/>
          <w:color w:val="auto"/>
          <w:lang w:val="fr-FR"/>
        </w:rPr>
        <w:t xml:space="preserve">Le Questionnaire LQAs révisé, adapté et disponible en </w:t>
      </w:r>
      <w:r w:rsidR="00D723D7" w:rsidRPr="008C444B">
        <w:rPr>
          <w:rFonts w:eastAsia="Times New Roman"/>
          <w:color w:val="auto"/>
          <w:lang w:val="fr-FR"/>
        </w:rPr>
        <w:t>C</w:t>
      </w:r>
      <w:r w:rsidR="00CC5BB9" w:rsidRPr="008C444B">
        <w:rPr>
          <w:rFonts w:eastAsia="Times New Roman"/>
          <w:color w:val="auto"/>
          <w:lang w:val="fr-FR"/>
        </w:rPr>
        <w:t>réole</w:t>
      </w:r>
      <w:r w:rsidRPr="008C444B">
        <w:rPr>
          <w:rFonts w:eastAsia="Times New Roman"/>
          <w:color w:val="auto"/>
          <w:lang w:val="fr-FR"/>
        </w:rPr>
        <w:t>.</w:t>
      </w:r>
    </w:p>
    <w:p w14:paraId="672C98C3" w14:textId="05D3F328" w:rsidR="00CC5BB9" w:rsidRPr="008C444B" w:rsidRDefault="00D723D7" w:rsidP="00EC1A4F">
      <w:pPr>
        <w:pStyle w:val="ListParagraph"/>
        <w:numPr>
          <w:ilvl w:val="0"/>
          <w:numId w:val="10"/>
        </w:numPr>
        <w:rPr>
          <w:rFonts w:eastAsia="Times New Roman"/>
          <w:color w:val="auto"/>
          <w:lang w:val="fr-FR"/>
        </w:rPr>
      </w:pPr>
      <w:r w:rsidRPr="008C444B">
        <w:rPr>
          <w:rFonts w:eastAsia="Times New Roman"/>
          <w:color w:val="auto"/>
          <w:lang w:val="fr-FR"/>
        </w:rPr>
        <w:t>L’institution</w:t>
      </w:r>
      <w:r w:rsidR="00CC5BB9" w:rsidRPr="008C444B">
        <w:rPr>
          <w:rFonts w:eastAsia="Times New Roman"/>
          <w:color w:val="auto"/>
          <w:lang w:val="fr-FR"/>
        </w:rPr>
        <w:t xml:space="preserve"> effectuera le test préliminaire final des LQA en français et / ou en créole.</w:t>
      </w:r>
    </w:p>
    <w:p w14:paraId="3EDB1EF8" w14:textId="3D64ECAA" w:rsidR="00C66C78" w:rsidRPr="008C444B" w:rsidRDefault="00C66C78" w:rsidP="00EC1A4F">
      <w:pPr>
        <w:pStyle w:val="ListParagraph"/>
        <w:numPr>
          <w:ilvl w:val="0"/>
          <w:numId w:val="10"/>
        </w:numPr>
        <w:rPr>
          <w:rFonts w:eastAsia="Times New Roman"/>
          <w:color w:val="auto"/>
          <w:lang w:val="fr-FR"/>
        </w:rPr>
      </w:pPr>
      <w:r w:rsidRPr="008C444B">
        <w:rPr>
          <w:rFonts w:eastAsia="Times New Roman"/>
          <w:color w:val="auto"/>
          <w:lang w:val="fr-FR"/>
        </w:rPr>
        <w:t xml:space="preserve">Le Rapport de l’Atelier d’orientation des collecteurs de données </w:t>
      </w:r>
      <w:r w:rsidR="00DC3463" w:rsidRPr="008C444B">
        <w:rPr>
          <w:rFonts w:eastAsia="Times New Roman"/>
          <w:color w:val="auto"/>
          <w:lang w:val="fr-FR"/>
        </w:rPr>
        <w:t xml:space="preserve">dûment rédigé par l’institution </w:t>
      </w:r>
      <w:r w:rsidRPr="008C444B">
        <w:rPr>
          <w:rFonts w:eastAsia="Times New Roman"/>
          <w:color w:val="auto"/>
          <w:lang w:val="fr-FR"/>
        </w:rPr>
        <w:t>(A l’issue de l’atelier,</w:t>
      </w:r>
      <w:r w:rsidR="006F2F56" w:rsidRPr="008C444B">
        <w:rPr>
          <w:rFonts w:eastAsia="Times New Roman"/>
          <w:color w:val="auto"/>
          <w:lang w:val="fr-FR"/>
        </w:rPr>
        <w:t xml:space="preserve"> </w:t>
      </w:r>
      <w:r w:rsidRPr="008C444B">
        <w:rPr>
          <w:rFonts w:eastAsia="Times New Roman"/>
          <w:color w:val="auto"/>
          <w:lang w:val="fr-FR"/>
        </w:rPr>
        <w:t>les collecteurs seront orientés et maitriseront le questionnaire et le logiciel de formatage des tablettes</w:t>
      </w:r>
      <w:r w:rsidR="002E50EB" w:rsidRPr="008C444B">
        <w:rPr>
          <w:rFonts w:eastAsia="Times New Roman"/>
          <w:color w:val="auto"/>
          <w:lang w:val="fr-FR"/>
        </w:rPr>
        <w:t xml:space="preserve"> ; </w:t>
      </w:r>
      <w:r w:rsidR="00D540D5" w:rsidRPr="008C444B">
        <w:rPr>
          <w:rFonts w:eastAsia="Times New Roman"/>
          <w:color w:val="auto"/>
          <w:lang w:val="fr-FR"/>
        </w:rPr>
        <w:t xml:space="preserve">comme précisé plus haut dans la </w:t>
      </w:r>
      <w:r w:rsidR="00EC1A4F" w:rsidRPr="008C444B">
        <w:rPr>
          <w:rFonts w:eastAsia="Times New Roman"/>
          <w:color w:val="auto"/>
          <w:lang w:val="fr-FR"/>
        </w:rPr>
        <w:t>méthodologie, le</w:t>
      </w:r>
      <w:r w:rsidR="002E50EB" w:rsidRPr="008C444B">
        <w:rPr>
          <w:rFonts w:eastAsia="Times New Roman"/>
          <w:color w:val="auto"/>
          <w:lang w:val="fr-FR"/>
        </w:rPr>
        <w:t xml:space="preserve"> financement de l’atelie</w:t>
      </w:r>
      <w:r w:rsidR="00D540D5" w:rsidRPr="008C444B">
        <w:rPr>
          <w:rFonts w:eastAsia="Times New Roman"/>
          <w:color w:val="auto"/>
          <w:lang w:val="fr-FR"/>
        </w:rPr>
        <w:t>r</w:t>
      </w:r>
      <w:r w:rsidR="002E50EB" w:rsidRPr="008C444B">
        <w:rPr>
          <w:rFonts w:eastAsia="Times New Roman"/>
          <w:color w:val="auto"/>
          <w:lang w:val="fr-FR"/>
        </w:rPr>
        <w:t xml:space="preserve"> est sous la responsabilité de l’Institution qui aura remporté l’appel d’offre</w:t>
      </w:r>
      <w:r w:rsidRPr="008C444B">
        <w:rPr>
          <w:rFonts w:eastAsia="Times New Roman"/>
          <w:color w:val="auto"/>
          <w:lang w:val="fr-FR"/>
        </w:rPr>
        <w:t>).</w:t>
      </w:r>
    </w:p>
    <w:p w14:paraId="0F283FDE" w14:textId="0070CBB5" w:rsidR="00965E0B" w:rsidRPr="008C444B" w:rsidRDefault="00B85292" w:rsidP="00EC1A4F">
      <w:pPr>
        <w:pStyle w:val="ListParagraph"/>
        <w:numPr>
          <w:ilvl w:val="0"/>
          <w:numId w:val="10"/>
        </w:numPr>
        <w:rPr>
          <w:rFonts w:eastAsia="Times New Roman"/>
          <w:color w:val="auto"/>
          <w:lang w:val="fr-FR"/>
        </w:rPr>
      </w:pPr>
      <w:r w:rsidRPr="008C444B">
        <w:rPr>
          <w:rFonts w:eastAsia="Times New Roman"/>
          <w:color w:val="auto"/>
          <w:lang w:val="fr-FR"/>
        </w:rPr>
        <w:t>Une mise</w:t>
      </w:r>
      <w:r w:rsidR="00965E0B" w:rsidRPr="008C444B">
        <w:rPr>
          <w:rFonts w:eastAsia="Times New Roman"/>
          <w:color w:val="auto"/>
          <w:lang w:val="fr-FR"/>
        </w:rPr>
        <w:t xml:space="preserve"> à jour écrite quotidienne sur les activités en cours</w:t>
      </w:r>
      <w:r w:rsidRPr="008C444B">
        <w:rPr>
          <w:rFonts w:eastAsia="Times New Roman"/>
          <w:color w:val="auto"/>
          <w:lang w:val="fr-FR"/>
        </w:rPr>
        <w:t xml:space="preserve">, </w:t>
      </w:r>
      <w:r w:rsidR="00EC1A4F" w:rsidRPr="008C444B">
        <w:rPr>
          <w:rFonts w:eastAsia="Times New Roman"/>
          <w:color w:val="auto"/>
          <w:lang w:val="fr-FR"/>
        </w:rPr>
        <w:t>présentée</w:t>
      </w:r>
      <w:r w:rsidRPr="008C444B">
        <w:rPr>
          <w:rFonts w:eastAsia="Times New Roman"/>
          <w:color w:val="auto"/>
          <w:lang w:val="fr-FR"/>
        </w:rPr>
        <w:t xml:space="preserve"> sous fichier </w:t>
      </w:r>
      <w:r w:rsidR="003F0088" w:rsidRPr="008C444B">
        <w:rPr>
          <w:rFonts w:eastAsia="Times New Roman"/>
          <w:color w:val="auto"/>
          <w:lang w:val="fr-FR"/>
        </w:rPr>
        <w:t xml:space="preserve">format </w:t>
      </w:r>
      <w:r w:rsidR="00EC1A4F" w:rsidRPr="008C444B">
        <w:rPr>
          <w:rFonts w:eastAsia="Times New Roman"/>
          <w:color w:val="auto"/>
          <w:lang w:val="fr-FR"/>
        </w:rPr>
        <w:t>Word</w:t>
      </w:r>
      <w:r w:rsidRPr="008C444B">
        <w:rPr>
          <w:rFonts w:eastAsia="Times New Roman"/>
          <w:color w:val="auto"/>
          <w:lang w:val="fr-FR"/>
        </w:rPr>
        <w:t xml:space="preserve"> et partagée via e-mail</w:t>
      </w:r>
      <w:r w:rsidR="00B3091A" w:rsidRPr="008C444B">
        <w:rPr>
          <w:rFonts w:eastAsia="Times New Roman"/>
          <w:color w:val="auto"/>
          <w:lang w:val="fr-FR"/>
        </w:rPr>
        <w:t xml:space="preserve"> à JSI et</w:t>
      </w:r>
      <w:r w:rsidR="00C56A0C" w:rsidRPr="008C444B">
        <w:rPr>
          <w:rFonts w:eastAsia="Times New Roman"/>
          <w:color w:val="auto"/>
          <w:lang w:val="fr-FR"/>
        </w:rPr>
        <w:t xml:space="preserve"> </w:t>
      </w:r>
      <w:r w:rsidR="00B3091A" w:rsidRPr="008C444B">
        <w:rPr>
          <w:rFonts w:eastAsia="Times New Roman"/>
          <w:color w:val="auto"/>
          <w:lang w:val="fr-FR"/>
        </w:rPr>
        <w:t>UCNPV</w:t>
      </w:r>
      <w:r w:rsidR="0018183A" w:rsidRPr="008C444B">
        <w:rPr>
          <w:rFonts w:eastAsia="Times New Roman"/>
          <w:color w:val="auto"/>
          <w:lang w:val="fr-FR"/>
        </w:rPr>
        <w:t xml:space="preserve"> </w:t>
      </w:r>
      <w:r w:rsidRPr="008C444B">
        <w:rPr>
          <w:rFonts w:eastAsia="Times New Roman"/>
          <w:color w:val="auto"/>
          <w:lang w:val="fr-FR"/>
        </w:rPr>
        <w:t>(le document doit relater les activités en cours pour le jour en question et doit aussi annoncer les activités prévues pour le jour suivant</w:t>
      </w:r>
      <w:r w:rsidR="00965E0B" w:rsidRPr="008C444B">
        <w:rPr>
          <w:rFonts w:eastAsia="Times New Roman"/>
          <w:color w:val="auto"/>
          <w:lang w:val="fr-FR"/>
        </w:rPr>
        <w:t>.</w:t>
      </w:r>
    </w:p>
    <w:p w14:paraId="6C2D49AD" w14:textId="77777777" w:rsidR="00CC5BB9" w:rsidRPr="008C444B" w:rsidRDefault="00CC5BB9" w:rsidP="00EC1A4F">
      <w:pPr>
        <w:pStyle w:val="ListParagraph"/>
        <w:numPr>
          <w:ilvl w:val="0"/>
          <w:numId w:val="10"/>
        </w:numPr>
        <w:rPr>
          <w:rFonts w:eastAsia="Times New Roman"/>
          <w:color w:val="auto"/>
          <w:lang w:val="fr-FR"/>
        </w:rPr>
      </w:pPr>
      <w:r w:rsidRPr="008C444B">
        <w:rPr>
          <w:rFonts w:eastAsia="Times New Roman"/>
          <w:color w:val="auto"/>
          <w:lang w:val="fr-FR"/>
        </w:rPr>
        <w:t>Les données seront vérifiées via le logiciel SurveyCTO et téléchargeables par Excel.</w:t>
      </w:r>
    </w:p>
    <w:p w14:paraId="69F887C1" w14:textId="14396679" w:rsidR="00C66C78" w:rsidRPr="008C444B" w:rsidRDefault="00615AED" w:rsidP="00EC1A4F">
      <w:pPr>
        <w:pStyle w:val="ListParagraph"/>
        <w:numPr>
          <w:ilvl w:val="0"/>
          <w:numId w:val="10"/>
        </w:numPr>
        <w:rPr>
          <w:rFonts w:eastAsia="Times New Roman"/>
          <w:color w:val="auto"/>
          <w:lang w:val="fr-FR"/>
        </w:rPr>
      </w:pPr>
      <w:r w:rsidRPr="008C444B">
        <w:rPr>
          <w:rFonts w:eastAsia="Times New Roman"/>
          <w:color w:val="auto"/>
          <w:lang w:val="fr-FR"/>
        </w:rPr>
        <w:t>Le R</w:t>
      </w:r>
      <w:r w:rsidR="004144C1" w:rsidRPr="008C444B">
        <w:rPr>
          <w:rFonts w:eastAsia="Times New Roman"/>
          <w:color w:val="auto"/>
          <w:lang w:val="fr-FR"/>
        </w:rPr>
        <w:t xml:space="preserve">apport de supervision des activités de </w:t>
      </w:r>
      <w:r w:rsidRPr="008C444B">
        <w:rPr>
          <w:rFonts w:eastAsia="Times New Roman"/>
          <w:color w:val="auto"/>
          <w:lang w:val="fr-FR"/>
        </w:rPr>
        <w:t xml:space="preserve">collecte </w:t>
      </w:r>
      <w:r w:rsidR="005D4F14" w:rsidRPr="008C444B">
        <w:rPr>
          <w:rFonts w:eastAsia="Times New Roman"/>
          <w:color w:val="auto"/>
          <w:lang w:val="fr-FR"/>
        </w:rPr>
        <w:t xml:space="preserve">de données </w:t>
      </w:r>
      <w:r w:rsidRPr="008C444B">
        <w:rPr>
          <w:rFonts w:eastAsia="Times New Roman"/>
          <w:color w:val="auto"/>
          <w:lang w:val="fr-FR"/>
        </w:rPr>
        <w:t>(</w:t>
      </w:r>
      <w:r w:rsidR="004144C1" w:rsidRPr="008C444B">
        <w:rPr>
          <w:rFonts w:eastAsia="Times New Roman"/>
          <w:color w:val="auto"/>
          <w:lang w:val="fr-FR"/>
        </w:rPr>
        <w:t>rédigé soit par la DSO</w:t>
      </w:r>
      <w:r w:rsidR="0036099C" w:rsidRPr="008C444B">
        <w:rPr>
          <w:rFonts w:eastAsia="Times New Roman"/>
          <w:color w:val="auto"/>
          <w:lang w:val="fr-FR"/>
        </w:rPr>
        <w:t>, BCS</w:t>
      </w:r>
      <w:r w:rsidR="004144C1" w:rsidRPr="008C444B">
        <w:rPr>
          <w:rFonts w:eastAsia="Times New Roman"/>
          <w:color w:val="auto"/>
          <w:lang w:val="fr-FR"/>
        </w:rPr>
        <w:t>/D,</w:t>
      </w:r>
      <w:r w:rsidR="0036099C" w:rsidRPr="008C444B">
        <w:rPr>
          <w:rFonts w:eastAsia="Times New Roman"/>
          <w:color w:val="auto"/>
          <w:lang w:val="fr-FR"/>
        </w:rPr>
        <w:t xml:space="preserve"> </w:t>
      </w:r>
      <w:r w:rsidR="004144C1" w:rsidRPr="008C444B">
        <w:rPr>
          <w:rFonts w:eastAsia="Times New Roman"/>
          <w:color w:val="auto"/>
          <w:lang w:val="fr-FR"/>
        </w:rPr>
        <w:t>JSI ou UCNPV).</w:t>
      </w:r>
    </w:p>
    <w:p w14:paraId="7E7CD8BE" w14:textId="45382AAB" w:rsidR="00C66C78" w:rsidRPr="008C444B" w:rsidRDefault="00615AED" w:rsidP="00EC1A4F">
      <w:pPr>
        <w:pStyle w:val="ListParagraph"/>
        <w:numPr>
          <w:ilvl w:val="0"/>
          <w:numId w:val="10"/>
        </w:numPr>
        <w:rPr>
          <w:rFonts w:eastAsia="Times New Roman"/>
          <w:color w:val="auto"/>
          <w:lang w:val="fr-FR"/>
        </w:rPr>
      </w:pPr>
      <w:r w:rsidRPr="008C444B">
        <w:rPr>
          <w:rFonts w:eastAsia="Times New Roman"/>
          <w:color w:val="auto"/>
          <w:lang w:val="fr-FR"/>
        </w:rPr>
        <w:lastRenderedPageBreak/>
        <w:t>L</w:t>
      </w:r>
      <w:r w:rsidR="008C1C3E" w:rsidRPr="008C444B">
        <w:rPr>
          <w:rFonts w:eastAsia="Times New Roman"/>
          <w:color w:val="auto"/>
          <w:lang w:val="fr-FR"/>
        </w:rPr>
        <w:t>es données, après validation par l’institution,</w:t>
      </w:r>
      <w:r w:rsidR="004F20C7" w:rsidRPr="008C444B">
        <w:rPr>
          <w:rFonts w:eastAsia="Times New Roman"/>
          <w:color w:val="auto"/>
          <w:lang w:val="fr-FR"/>
        </w:rPr>
        <w:t xml:space="preserve"> </w:t>
      </w:r>
      <w:r w:rsidR="008C1C3E" w:rsidRPr="008C444B">
        <w:rPr>
          <w:rFonts w:eastAsia="Times New Roman"/>
          <w:color w:val="auto"/>
          <w:lang w:val="fr-FR"/>
        </w:rPr>
        <w:t>dev</w:t>
      </w:r>
      <w:r w:rsidR="00C66C78" w:rsidRPr="008C444B">
        <w:rPr>
          <w:rFonts w:eastAsia="Times New Roman"/>
          <w:color w:val="auto"/>
          <w:lang w:val="fr-FR"/>
        </w:rPr>
        <w:t xml:space="preserve">ront </w:t>
      </w:r>
      <w:r w:rsidR="00EC6F4D" w:rsidRPr="008C444B">
        <w:rPr>
          <w:rFonts w:eastAsia="Times New Roman"/>
          <w:color w:val="auto"/>
          <w:lang w:val="fr-FR"/>
        </w:rPr>
        <w:t xml:space="preserve">être </w:t>
      </w:r>
      <w:r w:rsidR="00C66C78" w:rsidRPr="008C444B">
        <w:rPr>
          <w:rFonts w:eastAsia="Times New Roman"/>
          <w:color w:val="auto"/>
          <w:lang w:val="fr-FR"/>
        </w:rPr>
        <w:t>disponibles</w:t>
      </w:r>
      <w:r w:rsidR="00141124" w:rsidRPr="008C444B">
        <w:rPr>
          <w:rFonts w:eastAsia="Times New Roman"/>
          <w:color w:val="auto"/>
          <w:lang w:val="fr-FR"/>
        </w:rPr>
        <w:t xml:space="preserve"> à la fois sur </w:t>
      </w:r>
      <w:r w:rsidR="00EC6F4D" w:rsidRPr="008C444B">
        <w:rPr>
          <w:rFonts w:eastAsia="Times New Roman"/>
          <w:color w:val="auto"/>
          <w:lang w:val="fr-FR"/>
        </w:rPr>
        <w:t xml:space="preserve">le </w:t>
      </w:r>
      <w:r w:rsidR="00141124" w:rsidRPr="008C444B">
        <w:rPr>
          <w:rFonts w:eastAsia="Times New Roman"/>
          <w:color w:val="auto"/>
          <w:lang w:val="fr-FR"/>
        </w:rPr>
        <w:t xml:space="preserve">Survey CTO </w:t>
      </w:r>
      <w:r w:rsidR="00EC6F4D" w:rsidRPr="008C444B">
        <w:rPr>
          <w:rFonts w:eastAsia="Times New Roman"/>
          <w:color w:val="auto"/>
          <w:lang w:val="fr-FR"/>
        </w:rPr>
        <w:t xml:space="preserve">tool </w:t>
      </w:r>
      <w:r w:rsidR="00141124" w:rsidRPr="008C444B">
        <w:rPr>
          <w:rFonts w:eastAsia="Times New Roman"/>
          <w:color w:val="auto"/>
          <w:lang w:val="fr-FR"/>
        </w:rPr>
        <w:t xml:space="preserve">et sur </w:t>
      </w:r>
      <w:r w:rsidR="00EC6F4D" w:rsidRPr="008C444B">
        <w:rPr>
          <w:rFonts w:eastAsia="Times New Roman"/>
          <w:color w:val="auto"/>
          <w:lang w:val="fr-FR"/>
        </w:rPr>
        <w:t xml:space="preserve">le fichier </w:t>
      </w:r>
      <w:r w:rsidR="00141124" w:rsidRPr="008C444B">
        <w:rPr>
          <w:rFonts w:eastAsia="Times New Roman"/>
          <w:color w:val="auto"/>
          <w:lang w:val="fr-FR"/>
        </w:rPr>
        <w:t>Excel</w:t>
      </w:r>
      <w:r w:rsidR="008C1C3E" w:rsidRPr="008C444B">
        <w:rPr>
          <w:rFonts w:eastAsia="Times New Roman"/>
          <w:color w:val="auto"/>
          <w:lang w:val="fr-FR"/>
        </w:rPr>
        <w:t xml:space="preserve"> 2019.</w:t>
      </w:r>
    </w:p>
    <w:p w14:paraId="1693E4DE" w14:textId="20AA426F" w:rsidR="00C66C78" w:rsidRPr="008C444B" w:rsidRDefault="00AD47CA" w:rsidP="00EC1A4F">
      <w:pPr>
        <w:pStyle w:val="ListParagraph"/>
        <w:numPr>
          <w:ilvl w:val="0"/>
          <w:numId w:val="10"/>
        </w:numPr>
        <w:rPr>
          <w:rFonts w:eastAsia="Times New Roman"/>
          <w:color w:val="auto"/>
          <w:lang w:val="fr-FR"/>
        </w:rPr>
      </w:pPr>
      <w:r w:rsidRPr="008C444B">
        <w:rPr>
          <w:rFonts w:eastAsia="Times New Roman"/>
          <w:color w:val="auto"/>
          <w:lang w:val="fr-FR"/>
        </w:rPr>
        <w:t>Les</w:t>
      </w:r>
      <w:r w:rsidR="00615AED" w:rsidRPr="008C444B">
        <w:rPr>
          <w:rFonts w:eastAsia="Times New Roman"/>
          <w:color w:val="auto"/>
          <w:lang w:val="fr-FR"/>
        </w:rPr>
        <w:t xml:space="preserve"> données LQAs sera constituée</w:t>
      </w:r>
      <w:r w:rsidR="00C66C78" w:rsidRPr="008C444B">
        <w:rPr>
          <w:rFonts w:eastAsia="Times New Roman"/>
          <w:color w:val="auto"/>
          <w:lang w:val="fr-FR"/>
        </w:rPr>
        <w:t xml:space="preserve"> et</w:t>
      </w:r>
      <w:r w:rsidR="00384BC4" w:rsidRPr="008C444B">
        <w:rPr>
          <w:rFonts w:eastAsia="Times New Roman"/>
          <w:color w:val="auto"/>
          <w:lang w:val="fr-FR"/>
        </w:rPr>
        <w:t xml:space="preserve"> l’</w:t>
      </w:r>
      <w:r w:rsidR="00C66C78" w:rsidRPr="008C444B">
        <w:rPr>
          <w:rFonts w:eastAsia="Times New Roman"/>
          <w:color w:val="auto"/>
          <w:lang w:val="fr-FR"/>
        </w:rPr>
        <w:t xml:space="preserve">accès </w:t>
      </w:r>
      <w:r w:rsidR="00615AED" w:rsidRPr="008C444B">
        <w:rPr>
          <w:rFonts w:eastAsia="Times New Roman"/>
          <w:color w:val="auto"/>
          <w:lang w:val="fr-FR"/>
        </w:rPr>
        <w:t xml:space="preserve">permanent </w:t>
      </w:r>
      <w:r w:rsidR="00C66C78" w:rsidRPr="008C444B">
        <w:rPr>
          <w:rFonts w:eastAsia="Times New Roman"/>
          <w:color w:val="auto"/>
          <w:lang w:val="fr-FR"/>
        </w:rPr>
        <w:t xml:space="preserve">en ligne </w:t>
      </w:r>
      <w:r w:rsidR="00384BC4" w:rsidRPr="008C444B">
        <w:rPr>
          <w:rFonts w:eastAsia="Times New Roman"/>
          <w:color w:val="auto"/>
          <w:lang w:val="fr-FR"/>
        </w:rPr>
        <w:t xml:space="preserve">sera </w:t>
      </w:r>
      <w:r w:rsidR="00C66C78" w:rsidRPr="008C444B">
        <w:rPr>
          <w:rFonts w:eastAsia="Times New Roman"/>
          <w:color w:val="auto"/>
          <w:lang w:val="fr-FR"/>
        </w:rPr>
        <w:t xml:space="preserve">garanti à </w:t>
      </w:r>
      <w:r w:rsidR="00384BC4" w:rsidRPr="008C444B">
        <w:rPr>
          <w:rFonts w:eastAsia="Times New Roman"/>
          <w:color w:val="auto"/>
          <w:lang w:val="fr-FR"/>
        </w:rPr>
        <w:t>l’</w:t>
      </w:r>
      <w:r w:rsidR="00C66C78" w:rsidRPr="008C444B">
        <w:rPr>
          <w:rFonts w:eastAsia="Times New Roman"/>
          <w:color w:val="auto"/>
          <w:lang w:val="fr-FR"/>
        </w:rPr>
        <w:t>UCNPV et JSI</w:t>
      </w:r>
    </w:p>
    <w:p w14:paraId="42BFC515" w14:textId="0BB6F44B" w:rsidR="00C66C78" w:rsidRPr="008C444B" w:rsidRDefault="00615AED" w:rsidP="00EC1A4F">
      <w:pPr>
        <w:pStyle w:val="ListParagraph"/>
        <w:numPr>
          <w:ilvl w:val="0"/>
          <w:numId w:val="10"/>
        </w:numPr>
        <w:rPr>
          <w:rFonts w:eastAsia="Times New Roman"/>
          <w:color w:val="auto"/>
          <w:lang w:val="fr-FR"/>
        </w:rPr>
      </w:pPr>
      <w:r w:rsidRPr="008C444B">
        <w:rPr>
          <w:rFonts w:eastAsia="Times New Roman"/>
          <w:color w:val="auto"/>
          <w:lang w:val="fr-FR"/>
        </w:rPr>
        <w:t>Document pour un aperçu sur l</w:t>
      </w:r>
      <w:r w:rsidR="00C66C78" w:rsidRPr="008C444B">
        <w:rPr>
          <w:rFonts w:eastAsia="Times New Roman"/>
          <w:color w:val="auto"/>
          <w:lang w:val="fr-FR"/>
        </w:rPr>
        <w:t>’analyse des</w:t>
      </w:r>
      <w:r w:rsidRPr="008C444B">
        <w:rPr>
          <w:rFonts w:eastAsia="Times New Roman"/>
          <w:color w:val="auto"/>
          <w:lang w:val="fr-FR"/>
        </w:rPr>
        <w:t xml:space="preserve"> données et leur interprétation</w:t>
      </w:r>
      <w:r w:rsidR="00377C14" w:rsidRPr="008C444B">
        <w:rPr>
          <w:rFonts w:eastAsia="Times New Roman"/>
          <w:color w:val="auto"/>
          <w:lang w:val="fr-FR"/>
        </w:rPr>
        <w:t xml:space="preserve"> </w:t>
      </w:r>
      <w:r w:rsidR="00455FCA" w:rsidRPr="008C444B">
        <w:rPr>
          <w:rFonts w:eastAsia="Times New Roman"/>
          <w:color w:val="auto"/>
          <w:lang w:val="fr-FR"/>
        </w:rPr>
        <w:t xml:space="preserve">(dû par </w:t>
      </w:r>
      <w:r w:rsidR="0031529B" w:rsidRPr="008C444B">
        <w:rPr>
          <w:rFonts w:eastAsia="Times New Roman"/>
          <w:color w:val="auto"/>
          <w:lang w:val="fr-FR"/>
        </w:rPr>
        <w:t>grappe</w:t>
      </w:r>
      <w:r w:rsidR="00455FCA" w:rsidRPr="008C444B">
        <w:rPr>
          <w:rFonts w:eastAsia="Times New Roman"/>
          <w:color w:val="auto"/>
          <w:lang w:val="fr-FR"/>
        </w:rPr>
        <w:t>)</w:t>
      </w:r>
      <w:r w:rsidR="00C66C78" w:rsidRPr="008C444B">
        <w:rPr>
          <w:rFonts w:eastAsia="Times New Roman"/>
          <w:color w:val="auto"/>
          <w:lang w:val="fr-FR"/>
        </w:rPr>
        <w:t>.</w:t>
      </w:r>
    </w:p>
    <w:p w14:paraId="51F88574" w14:textId="40BF7FEC" w:rsidR="00C66C78" w:rsidRPr="008C444B" w:rsidRDefault="00615AED" w:rsidP="00EC1A4F">
      <w:pPr>
        <w:pStyle w:val="ListParagraph"/>
        <w:numPr>
          <w:ilvl w:val="0"/>
          <w:numId w:val="10"/>
        </w:numPr>
        <w:rPr>
          <w:rFonts w:eastAsia="Times New Roman"/>
          <w:color w:val="auto"/>
          <w:lang w:val="fr-FR"/>
        </w:rPr>
      </w:pPr>
      <w:r w:rsidRPr="008C444B">
        <w:rPr>
          <w:rFonts w:eastAsia="Times New Roman"/>
          <w:color w:val="auto"/>
          <w:lang w:val="fr-FR"/>
        </w:rPr>
        <w:t xml:space="preserve">Le document sur les </w:t>
      </w:r>
      <w:r w:rsidR="00C66C78" w:rsidRPr="008C444B">
        <w:rPr>
          <w:rFonts w:eastAsia="Times New Roman"/>
          <w:color w:val="auto"/>
          <w:lang w:val="fr-FR"/>
        </w:rPr>
        <w:t>Résultats préliminai</w:t>
      </w:r>
      <w:r w:rsidR="0018183A" w:rsidRPr="008C444B">
        <w:rPr>
          <w:rFonts w:eastAsia="Times New Roman"/>
          <w:color w:val="auto"/>
          <w:lang w:val="fr-FR"/>
        </w:rPr>
        <w:t>res (d</w:t>
      </w:r>
      <w:r w:rsidRPr="008C444B">
        <w:rPr>
          <w:rFonts w:eastAsia="Times New Roman"/>
          <w:color w:val="auto"/>
          <w:lang w:val="fr-FR"/>
        </w:rPr>
        <w:t>raft du Rapport de l’</w:t>
      </w:r>
      <w:r w:rsidR="00A21431" w:rsidRPr="008C444B">
        <w:rPr>
          <w:rFonts w:eastAsia="Times New Roman"/>
          <w:color w:val="auto"/>
          <w:lang w:val="fr-FR"/>
        </w:rPr>
        <w:t>enquête</w:t>
      </w:r>
      <w:r w:rsidRPr="008C444B">
        <w:rPr>
          <w:rFonts w:eastAsia="Times New Roman"/>
          <w:color w:val="auto"/>
          <w:lang w:val="fr-FR"/>
        </w:rPr>
        <w:t>)</w:t>
      </w:r>
      <w:r w:rsidR="00141124" w:rsidRPr="008C444B">
        <w:rPr>
          <w:rFonts w:eastAsia="Times New Roman"/>
          <w:color w:val="auto"/>
          <w:lang w:val="fr-FR"/>
        </w:rPr>
        <w:t xml:space="preserve"> </w:t>
      </w:r>
      <w:r w:rsidR="00377C14" w:rsidRPr="008C444B">
        <w:rPr>
          <w:rFonts w:eastAsia="Times New Roman"/>
          <w:color w:val="auto"/>
          <w:lang w:val="fr-FR"/>
        </w:rPr>
        <w:t>(dû par l’institution)</w:t>
      </w:r>
      <w:r w:rsidR="008C444B" w:rsidRPr="008C444B">
        <w:rPr>
          <w:rFonts w:eastAsia="Times New Roman"/>
          <w:color w:val="auto"/>
          <w:lang w:val="fr-FR"/>
        </w:rPr>
        <w:t xml:space="preserve"> </w:t>
      </w:r>
      <w:r w:rsidR="00AD47CA" w:rsidRPr="008C444B">
        <w:rPr>
          <w:rFonts w:eastAsia="Times New Roman"/>
          <w:color w:val="auto"/>
          <w:lang w:val="fr-FR"/>
        </w:rPr>
        <w:t>et powerpoint</w:t>
      </w:r>
    </w:p>
    <w:p w14:paraId="45BAA31B" w14:textId="41BDF7BA" w:rsidR="008C0D81" w:rsidRPr="008C444B" w:rsidRDefault="00615AED" w:rsidP="00EC1A4F">
      <w:pPr>
        <w:pStyle w:val="ListParagraph"/>
        <w:numPr>
          <w:ilvl w:val="0"/>
          <w:numId w:val="10"/>
        </w:numPr>
        <w:rPr>
          <w:rFonts w:eastAsia="Times New Roman"/>
          <w:color w:val="auto"/>
          <w:lang w:val="fr-FR"/>
        </w:rPr>
      </w:pPr>
      <w:r w:rsidRPr="008C444B">
        <w:rPr>
          <w:rFonts w:eastAsia="Times New Roman"/>
          <w:color w:val="auto"/>
          <w:lang w:val="fr-FR"/>
        </w:rPr>
        <w:t>Le R</w:t>
      </w:r>
      <w:r w:rsidR="00C66C78" w:rsidRPr="008C444B">
        <w:rPr>
          <w:rFonts w:eastAsia="Times New Roman"/>
          <w:color w:val="auto"/>
          <w:lang w:val="fr-FR"/>
        </w:rPr>
        <w:t xml:space="preserve">apport </w:t>
      </w:r>
      <w:r w:rsidRPr="008C444B">
        <w:rPr>
          <w:rFonts w:eastAsia="Times New Roman"/>
          <w:color w:val="auto"/>
          <w:lang w:val="fr-FR"/>
        </w:rPr>
        <w:t>final de l’Enquête</w:t>
      </w:r>
      <w:r w:rsidR="00C8342B" w:rsidRPr="008C444B">
        <w:rPr>
          <w:rFonts w:eastAsia="Times New Roman"/>
          <w:color w:val="auto"/>
          <w:lang w:val="fr-FR"/>
        </w:rPr>
        <w:t xml:space="preserve"> LQAs sera </w:t>
      </w:r>
      <w:r w:rsidRPr="008C444B">
        <w:rPr>
          <w:rFonts w:eastAsia="Times New Roman"/>
          <w:color w:val="auto"/>
          <w:lang w:val="fr-FR"/>
        </w:rPr>
        <w:t xml:space="preserve">partagé avec </w:t>
      </w:r>
      <w:r w:rsidR="00C66C78" w:rsidRPr="008C444B">
        <w:rPr>
          <w:rFonts w:eastAsia="Times New Roman"/>
          <w:color w:val="auto"/>
          <w:lang w:val="fr-FR"/>
        </w:rPr>
        <w:t>UCNPV,</w:t>
      </w:r>
      <w:r w:rsidR="0018183A" w:rsidRPr="008C444B">
        <w:rPr>
          <w:rFonts w:eastAsia="Times New Roman"/>
          <w:color w:val="auto"/>
          <w:lang w:val="fr-FR"/>
        </w:rPr>
        <w:t xml:space="preserve"> JSI et autres partenaires</w:t>
      </w:r>
      <w:r w:rsidR="00377C14" w:rsidRPr="008C444B">
        <w:rPr>
          <w:rFonts w:eastAsia="Times New Roman"/>
          <w:color w:val="auto"/>
          <w:lang w:val="fr-FR"/>
        </w:rPr>
        <w:t xml:space="preserve"> (dû par l’institution)</w:t>
      </w:r>
      <w:r w:rsidR="00AD47CA" w:rsidRPr="008C444B">
        <w:rPr>
          <w:rFonts w:eastAsia="Times New Roman"/>
          <w:color w:val="auto"/>
          <w:lang w:val="fr-FR"/>
        </w:rPr>
        <w:t xml:space="preserve"> et powerpoint</w:t>
      </w:r>
      <w:r w:rsidR="00377C14" w:rsidRPr="008C444B">
        <w:rPr>
          <w:rFonts w:eastAsia="Times New Roman"/>
          <w:color w:val="auto"/>
          <w:lang w:val="fr-FR"/>
        </w:rPr>
        <w:t>.</w:t>
      </w:r>
    </w:p>
    <w:p w14:paraId="1C2B5B60" w14:textId="2E770CDA" w:rsidR="00100A42" w:rsidRPr="008C444B" w:rsidRDefault="00100A42" w:rsidP="00867C46">
      <w:pPr>
        <w:pStyle w:val="ListParagraph"/>
        <w:rPr>
          <w:color w:val="auto"/>
          <w:lang w:val="fr-FR"/>
        </w:rPr>
      </w:pPr>
    </w:p>
    <w:p w14:paraId="512C3DE4" w14:textId="77777777" w:rsidR="00100A42" w:rsidRPr="008C444B" w:rsidRDefault="00100A42" w:rsidP="00100A42">
      <w:pPr>
        <w:rPr>
          <w:color w:val="auto"/>
          <w:lang w:val="fr-FR"/>
        </w:rPr>
      </w:pPr>
    </w:p>
    <w:p w14:paraId="5C7E1777" w14:textId="77777777" w:rsidR="00100A42" w:rsidRPr="00100A42" w:rsidRDefault="00100A42" w:rsidP="00100A42">
      <w:pPr>
        <w:rPr>
          <w:lang w:val="fr-FR"/>
        </w:rPr>
      </w:pPr>
    </w:p>
    <w:p w14:paraId="2834DA38" w14:textId="6C571DD9" w:rsidR="00100A42" w:rsidRDefault="00100A42" w:rsidP="00100A42">
      <w:pPr>
        <w:rPr>
          <w:lang w:val="fr-FR"/>
        </w:rPr>
      </w:pPr>
    </w:p>
    <w:p w14:paraId="65210411" w14:textId="7944ACA6" w:rsidR="00A21431" w:rsidRPr="00100A42" w:rsidRDefault="00100A42" w:rsidP="00100A42">
      <w:pPr>
        <w:tabs>
          <w:tab w:val="left" w:pos="3686"/>
        </w:tabs>
        <w:jc w:val="center"/>
        <w:rPr>
          <w:b/>
          <w:lang w:val="fr-FR"/>
        </w:rPr>
      </w:pPr>
      <w:r w:rsidRPr="00100A42">
        <w:rPr>
          <w:b/>
          <w:lang w:val="fr-FR"/>
        </w:rPr>
        <w:t>********************************</w:t>
      </w:r>
    </w:p>
    <w:sectPr w:rsidR="00A21431" w:rsidRPr="00100A42" w:rsidSect="00261D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69CCD" w14:textId="77777777" w:rsidR="001A5B61" w:rsidRDefault="001A5B61" w:rsidP="00415EFB">
      <w:pPr>
        <w:spacing w:after="0" w:line="240" w:lineRule="auto"/>
      </w:pPr>
      <w:r>
        <w:separator/>
      </w:r>
    </w:p>
  </w:endnote>
  <w:endnote w:type="continuationSeparator" w:id="0">
    <w:p w14:paraId="466DF459" w14:textId="77777777" w:rsidR="001A5B61" w:rsidRDefault="001A5B61" w:rsidP="00415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464C9" w14:textId="77777777" w:rsidR="001A5B61" w:rsidRDefault="001A5B61" w:rsidP="00415EFB">
      <w:pPr>
        <w:spacing w:after="0" w:line="240" w:lineRule="auto"/>
      </w:pPr>
      <w:r>
        <w:separator/>
      </w:r>
    </w:p>
  </w:footnote>
  <w:footnote w:type="continuationSeparator" w:id="0">
    <w:p w14:paraId="6E4B51FD" w14:textId="77777777" w:rsidR="001A5B61" w:rsidRDefault="001A5B61" w:rsidP="00415E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28" w:type="dxa"/>
      <w:tblLayout w:type="fixed"/>
      <w:tblLook w:val="0000" w:firstRow="0" w:lastRow="0" w:firstColumn="0" w:lastColumn="0" w:noHBand="0" w:noVBand="0"/>
    </w:tblPr>
    <w:tblGrid>
      <w:gridCol w:w="4764"/>
      <w:gridCol w:w="4764"/>
    </w:tblGrid>
    <w:tr w:rsidR="00415EFB" w:rsidRPr="004251A0" w14:paraId="0AA26D79" w14:textId="77777777" w:rsidTr="00614AE7">
      <w:trPr>
        <w:trHeight w:val="561"/>
      </w:trPr>
      <w:tc>
        <w:tcPr>
          <w:tcW w:w="4764" w:type="dxa"/>
        </w:tcPr>
        <w:p w14:paraId="3F5552AA" w14:textId="77777777" w:rsidR="00415EFB" w:rsidRPr="00B931F6" w:rsidRDefault="00415EFB" w:rsidP="00415EFB">
          <w:pPr>
            <w:spacing w:after="0" w:line="240" w:lineRule="auto"/>
            <w:outlineLvl w:val="6"/>
            <w:rPr>
              <w:rFonts w:eastAsia="Times New Roman"/>
              <w:sz w:val="20"/>
              <w:szCs w:val="20"/>
              <w:lang w:val="fr-FR"/>
            </w:rPr>
          </w:pPr>
          <w:r w:rsidRPr="00B931F6">
            <w:rPr>
              <w:rFonts w:eastAsia="Times New Roman"/>
              <w:sz w:val="20"/>
              <w:szCs w:val="20"/>
              <w:lang w:val="fr-FR"/>
            </w:rPr>
            <w:t>Demande de propositions</w:t>
          </w:r>
        </w:p>
        <w:p w14:paraId="0E3CA482" w14:textId="3D39D169" w:rsidR="00415EFB" w:rsidRPr="00614AE7" w:rsidRDefault="00614AE7" w:rsidP="00415EFB">
          <w:pPr>
            <w:spacing w:after="0" w:line="240" w:lineRule="auto"/>
            <w:rPr>
              <w:sz w:val="20"/>
              <w:szCs w:val="20"/>
            </w:rPr>
          </w:pPr>
          <w:r>
            <w:rPr>
              <w:sz w:val="20"/>
              <w:szCs w:val="20"/>
            </w:rPr>
            <w:t>DDP NO: Gavi Haïti Phase II</w:t>
          </w:r>
        </w:p>
      </w:tc>
      <w:tc>
        <w:tcPr>
          <w:tcW w:w="4764" w:type="dxa"/>
        </w:tcPr>
        <w:p w14:paraId="477FBDD5" w14:textId="77777777" w:rsidR="00415EFB" w:rsidRPr="00C945D9" w:rsidRDefault="00415EFB" w:rsidP="00415EFB">
          <w:pPr>
            <w:pStyle w:val="Header"/>
            <w:jc w:val="right"/>
            <w:rPr>
              <w:sz w:val="24"/>
            </w:rPr>
          </w:pPr>
          <w:r w:rsidRPr="00C945D9">
            <w:rPr>
              <w:bCs/>
            </w:rPr>
            <w:t>JSI Research &amp; Training Institute, Inc.</w:t>
          </w:r>
        </w:p>
      </w:tc>
    </w:tr>
  </w:tbl>
  <w:p w14:paraId="144E6D50" w14:textId="77777777" w:rsidR="00415EFB" w:rsidRDefault="00415EF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534BD"/>
    <w:multiLevelType w:val="hybridMultilevel"/>
    <w:tmpl w:val="29D05FB6"/>
    <w:lvl w:ilvl="0" w:tplc="9724D4E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7188"/>
    <w:multiLevelType w:val="hybridMultilevel"/>
    <w:tmpl w:val="B17088AA"/>
    <w:lvl w:ilvl="0" w:tplc="195C3D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7C3DB4"/>
    <w:multiLevelType w:val="hybridMultilevel"/>
    <w:tmpl w:val="D070CE68"/>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AC3870"/>
    <w:multiLevelType w:val="hybridMultilevel"/>
    <w:tmpl w:val="B43CE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B271E6"/>
    <w:multiLevelType w:val="hybridMultilevel"/>
    <w:tmpl w:val="ABD6D9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8C46DD"/>
    <w:multiLevelType w:val="hybridMultilevel"/>
    <w:tmpl w:val="8D8A6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307A51"/>
    <w:multiLevelType w:val="hybridMultilevel"/>
    <w:tmpl w:val="9BD85656"/>
    <w:lvl w:ilvl="0" w:tplc="05D620A4">
      <w:start w:val="1"/>
      <w:numFmt w:val="decimal"/>
      <w:lvlText w:val="%1)"/>
      <w:lvlJc w:val="left"/>
      <w:pPr>
        <w:ind w:left="360" w:hanging="360"/>
      </w:pPr>
      <w:rPr>
        <w:rFonts w:hint="default"/>
        <w:b/>
        <w:sz w:val="28"/>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D576DFA"/>
    <w:multiLevelType w:val="hybridMultilevel"/>
    <w:tmpl w:val="CDE8E8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47D1B"/>
    <w:multiLevelType w:val="hybridMultilevel"/>
    <w:tmpl w:val="AC921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D44CD0"/>
    <w:multiLevelType w:val="hybridMultilevel"/>
    <w:tmpl w:val="0BF879BE"/>
    <w:lvl w:ilvl="0" w:tplc="05D620A4">
      <w:start w:val="1"/>
      <w:numFmt w:val="decimal"/>
      <w:lvlText w:val="%1)"/>
      <w:lvlJc w:val="left"/>
      <w:pPr>
        <w:ind w:left="360" w:hanging="360"/>
      </w:pPr>
      <w:rPr>
        <w:rFonts w:hint="default"/>
        <w:b/>
        <w:sz w:val="28"/>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6"/>
  </w:num>
  <w:num w:numId="3">
    <w:abstractNumId w:val="8"/>
  </w:num>
  <w:num w:numId="4">
    <w:abstractNumId w:val="3"/>
  </w:num>
  <w:num w:numId="5">
    <w:abstractNumId w:val="7"/>
  </w:num>
  <w:num w:numId="6">
    <w:abstractNumId w:val="4"/>
  </w:num>
  <w:num w:numId="7">
    <w:abstractNumId w:val="5"/>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fr-BE"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BA4"/>
    <w:rsid w:val="000022D9"/>
    <w:rsid w:val="00002D6B"/>
    <w:rsid w:val="0001235E"/>
    <w:rsid w:val="00026898"/>
    <w:rsid w:val="000434E2"/>
    <w:rsid w:val="000449FB"/>
    <w:rsid w:val="00050CC6"/>
    <w:rsid w:val="000578D4"/>
    <w:rsid w:val="00084B75"/>
    <w:rsid w:val="000973FD"/>
    <w:rsid w:val="000A4F96"/>
    <w:rsid w:val="000B05C0"/>
    <w:rsid w:val="000B6A81"/>
    <w:rsid w:val="000C1C78"/>
    <w:rsid w:val="000C3BA4"/>
    <w:rsid w:val="000C6801"/>
    <w:rsid w:val="000F2DDE"/>
    <w:rsid w:val="00100A42"/>
    <w:rsid w:val="00101CA2"/>
    <w:rsid w:val="00105B2A"/>
    <w:rsid w:val="0011033F"/>
    <w:rsid w:val="00111EC5"/>
    <w:rsid w:val="001232C9"/>
    <w:rsid w:val="001251A5"/>
    <w:rsid w:val="001363CF"/>
    <w:rsid w:val="00141124"/>
    <w:rsid w:val="00145BC8"/>
    <w:rsid w:val="0018183A"/>
    <w:rsid w:val="0018402C"/>
    <w:rsid w:val="00185867"/>
    <w:rsid w:val="00195779"/>
    <w:rsid w:val="001967D0"/>
    <w:rsid w:val="0019713B"/>
    <w:rsid w:val="001A5B61"/>
    <w:rsid w:val="001C22AD"/>
    <w:rsid w:val="001D5E3A"/>
    <w:rsid w:val="001E1565"/>
    <w:rsid w:val="001E329C"/>
    <w:rsid w:val="001E7A3E"/>
    <w:rsid w:val="001F382E"/>
    <w:rsid w:val="00241505"/>
    <w:rsid w:val="00245488"/>
    <w:rsid w:val="00247447"/>
    <w:rsid w:val="00256E72"/>
    <w:rsid w:val="002608CD"/>
    <w:rsid w:val="00261DB3"/>
    <w:rsid w:val="00262F74"/>
    <w:rsid w:val="0027042D"/>
    <w:rsid w:val="00271471"/>
    <w:rsid w:val="002753B7"/>
    <w:rsid w:val="00284E0C"/>
    <w:rsid w:val="00285F7B"/>
    <w:rsid w:val="00294CCE"/>
    <w:rsid w:val="00296097"/>
    <w:rsid w:val="002C659A"/>
    <w:rsid w:val="002C6735"/>
    <w:rsid w:val="002E50EB"/>
    <w:rsid w:val="002F037A"/>
    <w:rsid w:val="00311F73"/>
    <w:rsid w:val="0031529B"/>
    <w:rsid w:val="00344339"/>
    <w:rsid w:val="0036099C"/>
    <w:rsid w:val="00364803"/>
    <w:rsid w:val="003700FD"/>
    <w:rsid w:val="00377C14"/>
    <w:rsid w:val="00384BC4"/>
    <w:rsid w:val="00391AF8"/>
    <w:rsid w:val="003B2ED7"/>
    <w:rsid w:val="003E7864"/>
    <w:rsid w:val="003F0088"/>
    <w:rsid w:val="00402FAD"/>
    <w:rsid w:val="00404E7B"/>
    <w:rsid w:val="004144C1"/>
    <w:rsid w:val="00415EFB"/>
    <w:rsid w:val="00432BE8"/>
    <w:rsid w:val="00434095"/>
    <w:rsid w:val="00437F28"/>
    <w:rsid w:val="00452F10"/>
    <w:rsid w:val="00455FCA"/>
    <w:rsid w:val="0046008D"/>
    <w:rsid w:val="004610EF"/>
    <w:rsid w:val="00461C8A"/>
    <w:rsid w:val="00471FCE"/>
    <w:rsid w:val="004833C3"/>
    <w:rsid w:val="00483EE4"/>
    <w:rsid w:val="00485FCE"/>
    <w:rsid w:val="004968F6"/>
    <w:rsid w:val="004A21FB"/>
    <w:rsid w:val="004A3AF4"/>
    <w:rsid w:val="004B6318"/>
    <w:rsid w:val="004B7687"/>
    <w:rsid w:val="004C0438"/>
    <w:rsid w:val="004C0B7E"/>
    <w:rsid w:val="004C2FD0"/>
    <w:rsid w:val="004C68C5"/>
    <w:rsid w:val="004D3DE2"/>
    <w:rsid w:val="004D5DCA"/>
    <w:rsid w:val="004E6834"/>
    <w:rsid w:val="004F05AE"/>
    <w:rsid w:val="004F20C7"/>
    <w:rsid w:val="004F2E76"/>
    <w:rsid w:val="00507499"/>
    <w:rsid w:val="00515E70"/>
    <w:rsid w:val="00534747"/>
    <w:rsid w:val="005372F9"/>
    <w:rsid w:val="00542DE8"/>
    <w:rsid w:val="00555DB0"/>
    <w:rsid w:val="005648CC"/>
    <w:rsid w:val="0057078F"/>
    <w:rsid w:val="00576BA9"/>
    <w:rsid w:val="00590047"/>
    <w:rsid w:val="00594E61"/>
    <w:rsid w:val="005A2E56"/>
    <w:rsid w:val="005A6C9F"/>
    <w:rsid w:val="005C2582"/>
    <w:rsid w:val="005D4F14"/>
    <w:rsid w:val="005D5E96"/>
    <w:rsid w:val="005E0550"/>
    <w:rsid w:val="005F1675"/>
    <w:rsid w:val="005F7FD3"/>
    <w:rsid w:val="00614AE7"/>
    <w:rsid w:val="00615AED"/>
    <w:rsid w:val="00622F3A"/>
    <w:rsid w:val="00625762"/>
    <w:rsid w:val="00633749"/>
    <w:rsid w:val="00635F2B"/>
    <w:rsid w:val="00652C11"/>
    <w:rsid w:val="006541F4"/>
    <w:rsid w:val="00656093"/>
    <w:rsid w:val="00673F8B"/>
    <w:rsid w:val="00681452"/>
    <w:rsid w:val="00681F44"/>
    <w:rsid w:val="00684AB3"/>
    <w:rsid w:val="00693C05"/>
    <w:rsid w:val="006A622A"/>
    <w:rsid w:val="006B0B06"/>
    <w:rsid w:val="006F0F25"/>
    <w:rsid w:val="006F1273"/>
    <w:rsid w:val="006F2F56"/>
    <w:rsid w:val="00706034"/>
    <w:rsid w:val="007232B9"/>
    <w:rsid w:val="007476F4"/>
    <w:rsid w:val="00747CD2"/>
    <w:rsid w:val="00756A2B"/>
    <w:rsid w:val="007623B3"/>
    <w:rsid w:val="0076471A"/>
    <w:rsid w:val="007666ED"/>
    <w:rsid w:val="00772AC2"/>
    <w:rsid w:val="007823E7"/>
    <w:rsid w:val="00782618"/>
    <w:rsid w:val="0078362A"/>
    <w:rsid w:val="007868CF"/>
    <w:rsid w:val="00787676"/>
    <w:rsid w:val="007901E3"/>
    <w:rsid w:val="007A4838"/>
    <w:rsid w:val="007B2195"/>
    <w:rsid w:val="007B74F2"/>
    <w:rsid w:val="007C1970"/>
    <w:rsid w:val="007C38D0"/>
    <w:rsid w:val="007C6B84"/>
    <w:rsid w:val="007C7C28"/>
    <w:rsid w:val="007E23E9"/>
    <w:rsid w:val="007E5405"/>
    <w:rsid w:val="007E722C"/>
    <w:rsid w:val="007E7EA8"/>
    <w:rsid w:val="00803DC4"/>
    <w:rsid w:val="0080753E"/>
    <w:rsid w:val="00820591"/>
    <w:rsid w:val="00824982"/>
    <w:rsid w:val="00827F53"/>
    <w:rsid w:val="00850201"/>
    <w:rsid w:val="00850BF1"/>
    <w:rsid w:val="00867C46"/>
    <w:rsid w:val="00875E3C"/>
    <w:rsid w:val="008808F9"/>
    <w:rsid w:val="00881DC3"/>
    <w:rsid w:val="00883B61"/>
    <w:rsid w:val="008875F8"/>
    <w:rsid w:val="008A4384"/>
    <w:rsid w:val="008C1C3E"/>
    <w:rsid w:val="008C444B"/>
    <w:rsid w:val="008D2C32"/>
    <w:rsid w:val="008E0C29"/>
    <w:rsid w:val="008E538F"/>
    <w:rsid w:val="0090139E"/>
    <w:rsid w:val="00901B7A"/>
    <w:rsid w:val="00913FB5"/>
    <w:rsid w:val="00914234"/>
    <w:rsid w:val="00916540"/>
    <w:rsid w:val="009313E8"/>
    <w:rsid w:val="00932BEC"/>
    <w:rsid w:val="009445B5"/>
    <w:rsid w:val="00945069"/>
    <w:rsid w:val="0094756A"/>
    <w:rsid w:val="00965E0B"/>
    <w:rsid w:val="009724C2"/>
    <w:rsid w:val="009928F9"/>
    <w:rsid w:val="00995322"/>
    <w:rsid w:val="00995E60"/>
    <w:rsid w:val="00996772"/>
    <w:rsid w:val="009A3E79"/>
    <w:rsid w:val="009C047B"/>
    <w:rsid w:val="009C56D8"/>
    <w:rsid w:val="009D7F77"/>
    <w:rsid w:val="009F495D"/>
    <w:rsid w:val="00A028B7"/>
    <w:rsid w:val="00A168AF"/>
    <w:rsid w:val="00A21431"/>
    <w:rsid w:val="00A31164"/>
    <w:rsid w:val="00A46A83"/>
    <w:rsid w:val="00A7625A"/>
    <w:rsid w:val="00A82AEC"/>
    <w:rsid w:val="00AA098F"/>
    <w:rsid w:val="00AA5A8E"/>
    <w:rsid w:val="00AC4961"/>
    <w:rsid w:val="00AC67A1"/>
    <w:rsid w:val="00AD1DB6"/>
    <w:rsid w:val="00AD2E65"/>
    <w:rsid w:val="00AD47CA"/>
    <w:rsid w:val="00AE765A"/>
    <w:rsid w:val="00B1074E"/>
    <w:rsid w:val="00B12E2D"/>
    <w:rsid w:val="00B27452"/>
    <w:rsid w:val="00B3091A"/>
    <w:rsid w:val="00B3452A"/>
    <w:rsid w:val="00B3583A"/>
    <w:rsid w:val="00B67C58"/>
    <w:rsid w:val="00B76029"/>
    <w:rsid w:val="00B80E57"/>
    <w:rsid w:val="00B80E98"/>
    <w:rsid w:val="00B85292"/>
    <w:rsid w:val="00B960BB"/>
    <w:rsid w:val="00BA7033"/>
    <w:rsid w:val="00BB1EC2"/>
    <w:rsid w:val="00BC30AD"/>
    <w:rsid w:val="00BC3D36"/>
    <w:rsid w:val="00BC5C9E"/>
    <w:rsid w:val="00BC71FD"/>
    <w:rsid w:val="00BD78D3"/>
    <w:rsid w:val="00BE0449"/>
    <w:rsid w:val="00BE31CB"/>
    <w:rsid w:val="00C129A0"/>
    <w:rsid w:val="00C1541C"/>
    <w:rsid w:val="00C34AA8"/>
    <w:rsid w:val="00C44D7F"/>
    <w:rsid w:val="00C56A0C"/>
    <w:rsid w:val="00C60559"/>
    <w:rsid w:val="00C63F66"/>
    <w:rsid w:val="00C66C78"/>
    <w:rsid w:val="00C66FB9"/>
    <w:rsid w:val="00C8342B"/>
    <w:rsid w:val="00C904FD"/>
    <w:rsid w:val="00CB02C4"/>
    <w:rsid w:val="00CB7931"/>
    <w:rsid w:val="00CC222E"/>
    <w:rsid w:val="00CC5BB9"/>
    <w:rsid w:val="00CD4016"/>
    <w:rsid w:val="00CD7155"/>
    <w:rsid w:val="00CD7355"/>
    <w:rsid w:val="00CD7FDA"/>
    <w:rsid w:val="00CF01B3"/>
    <w:rsid w:val="00D00CF8"/>
    <w:rsid w:val="00D10B94"/>
    <w:rsid w:val="00D17414"/>
    <w:rsid w:val="00D17905"/>
    <w:rsid w:val="00D26880"/>
    <w:rsid w:val="00D402B5"/>
    <w:rsid w:val="00D41451"/>
    <w:rsid w:val="00D540D5"/>
    <w:rsid w:val="00D6388C"/>
    <w:rsid w:val="00D723D7"/>
    <w:rsid w:val="00D772EA"/>
    <w:rsid w:val="00D9463C"/>
    <w:rsid w:val="00DB15FB"/>
    <w:rsid w:val="00DC3463"/>
    <w:rsid w:val="00DE0E81"/>
    <w:rsid w:val="00DE25DA"/>
    <w:rsid w:val="00DE3F34"/>
    <w:rsid w:val="00E22752"/>
    <w:rsid w:val="00E24922"/>
    <w:rsid w:val="00E257EE"/>
    <w:rsid w:val="00E331D2"/>
    <w:rsid w:val="00E34EFB"/>
    <w:rsid w:val="00E37B9A"/>
    <w:rsid w:val="00E423A5"/>
    <w:rsid w:val="00E704EE"/>
    <w:rsid w:val="00E71891"/>
    <w:rsid w:val="00E729FF"/>
    <w:rsid w:val="00E94442"/>
    <w:rsid w:val="00E96A0E"/>
    <w:rsid w:val="00EA3DEE"/>
    <w:rsid w:val="00EC1A4F"/>
    <w:rsid w:val="00EC5362"/>
    <w:rsid w:val="00EC6F4D"/>
    <w:rsid w:val="00ED34E0"/>
    <w:rsid w:val="00ED35E9"/>
    <w:rsid w:val="00ED4500"/>
    <w:rsid w:val="00ED53A6"/>
    <w:rsid w:val="00EE3D97"/>
    <w:rsid w:val="00F02D1F"/>
    <w:rsid w:val="00F21DFD"/>
    <w:rsid w:val="00F24BEE"/>
    <w:rsid w:val="00F25E45"/>
    <w:rsid w:val="00F56345"/>
    <w:rsid w:val="00F62F34"/>
    <w:rsid w:val="00F7422E"/>
    <w:rsid w:val="00FB2A1D"/>
    <w:rsid w:val="00FC272D"/>
    <w:rsid w:val="00FC722A"/>
    <w:rsid w:val="00FD46BA"/>
    <w:rsid w:val="00FE2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E81C9"/>
  <w15:docId w15:val="{CA879006-55D7-4559-A25E-DD6AA1E1F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color w:val="222222"/>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E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EFB"/>
  </w:style>
  <w:style w:type="paragraph" w:styleId="Footer">
    <w:name w:val="footer"/>
    <w:basedOn w:val="Normal"/>
    <w:link w:val="FooterChar"/>
    <w:uiPriority w:val="99"/>
    <w:unhideWhenUsed/>
    <w:rsid w:val="00415E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EFB"/>
  </w:style>
  <w:style w:type="paragraph" w:styleId="ListParagraph">
    <w:name w:val="List Paragraph"/>
    <w:basedOn w:val="Normal"/>
    <w:uiPriority w:val="34"/>
    <w:qFormat/>
    <w:rsid w:val="00415EFB"/>
    <w:pPr>
      <w:ind w:left="720"/>
      <w:contextualSpacing/>
    </w:pPr>
  </w:style>
  <w:style w:type="paragraph" w:styleId="BalloonText">
    <w:name w:val="Balloon Text"/>
    <w:basedOn w:val="Normal"/>
    <w:link w:val="BalloonTextChar"/>
    <w:uiPriority w:val="99"/>
    <w:semiHidden/>
    <w:unhideWhenUsed/>
    <w:rsid w:val="00415E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EFB"/>
    <w:rPr>
      <w:rFonts w:ascii="Segoe UI" w:hAnsi="Segoe UI" w:cs="Segoe UI"/>
      <w:sz w:val="18"/>
      <w:szCs w:val="18"/>
    </w:rPr>
  </w:style>
  <w:style w:type="character" w:styleId="CommentReference">
    <w:name w:val="annotation reference"/>
    <w:basedOn w:val="DefaultParagraphFont"/>
    <w:uiPriority w:val="99"/>
    <w:semiHidden/>
    <w:unhideWhenUsed/>
    <w:rsid w:val="00B27452"/>
    <w:rPr>
      <w:sz w:val="16"/>
      <w:szCs w:val="16"/>
    </w:rPr>
  </w:style>
  <w:style w:type="paragraph" w:styleId="CommentText">
    <w:name w:val="annotation text"/>
    <w:basedOn w:val="Normal"/>
    <w:link w:val="CommentTextChar"/>
    <w:uiPriority w:val="99"/>
    <w:semiHidden/>
    <w:unhideWhenUsed/>
    <w:rsid w:val="00B27452"/>
    <w:pPr>
      <w:spacing w:line="240" w:lineRule="auto"/>
    </w:pPr>
    <w:rPr>
      <w:sz w:val="20"/>
      <w:szCs w:val="20"/>
    </w:rPr>
  </w:style>
  <w:style w:type="character" w:customStyle="1" w:styleId="CommentTextChar">
    <w:name w:val="Comment Text Char"/>
    <w:basedOn w:val="DefaultParagraphFont"/>
    <w:link w:val="CommentText"/>
    <w:uiPriority w:val="99"/>
    <w:semiHidden/>
    <w:rsid w:val="00B27452"/>
    <w:rPr>
      <w:sz w:val="20"/>
      <w:szCs w:val="20"/>
    </w:rPr>
  </w:style>
  <w:style w:type="paragraph" w:styleId="CommentSubject">
    <w:name w:val="annotation subject"/>
    <w:basedOn w:val="CommentText"/>
    <w:next w:val="CommentText"/>
    <w:link w:val="CommentSubjectChar"/>
    <w:uiPriority w:val="99"/>
    <w:semiHidden/>
    <w:unhideWhenUsed/>
    <w:rsid w:val="00B27452"/>
    <w:rPr>
      <w:b/>
      <w:bCs/>
    </w:rPr>
  </w:style>
  <w:style w:type="character" w:customStyle="1" w:styleId="CommentSubjectChar">
    <w:name w:val="Comment Subject Char"/>
    <w:basedOn w:val="CommentTextChar"/>
    <w:link w:val="CommentSubject"/>
    <w:uiPriority w:val="99"/>
    <w:semiHidden/>
    <w:rsid w:val="00B27452"/>
    <w:rPr>
      <w:b/>
      <w:bCs/>
      <w:sz w:val="20"/>
      <w:szCs w:val="20"/>
    </w:rPr>
  </w:style>
  <w:style w:type="paragraph" w:styleId="Revision">
    <w:name w:val="Revision"/>
    <w:hidden/>
    <w:uiPriority w:val="99"/>
    <w:semiHidden/>
    <w:rsid w:val="00E423A5"/>
    <w:pPr>
      <w:spacing w:after="0" w:line="240" w:lineRule="auto"/>
    </w:pPr>
  </w:style>
  <w:style w:type="table" w:styleId="TableGrid">
    <w:name w:val="Table Grid"/>
    <w:basedOn w:val="TableNormal"/>
    <w:uiPriority w:val="39"/>
    <w:rsid w:val="00EE3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C659A"/>
    <w:pPr>
      <w:spacing w:after="0" w:line="240" w:lineRule="auto"/>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5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B0028-CA1B-417F-9423-93AB21620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1650</Words>
  <Characters>9408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JSI</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JSI</dc:creator>
  <cp:lastModifiedBy>Marieme Dia</cp:lastModifiedBy>
  <cp:revision>5</cp:revision>
  <cp:lastPrinted>2019-05-31T18:04:00Z</cp:lastPrinted>
  <dcterms:created xsi:type="dcterms:W3CDTF">2019-06-18T21:09:00Z</dcterms:created>
  <dcterms:modified xsi:type="dcterms:W3CDTF">2019-06-18T22:05:00Z</dcterms:modified>
</cp:coreProperties>
</file>