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4A66A" w14:textId="04FEE34C" w:rsidR="00BF72D4" w:rsidRPr="00894E34" w:rsidRDefault="00BF72D4" w:rsidP="00BF72D4">
      <w:pPr>
        <w:jc w:val="center"/>
        <w:rPr>
          <w:rFonts w:ascii="Times New Roman" w:hAnsi="Times New Roman" w:cs="Times New Roman"/>
          <w:b/>
          <w:sz w:val="28"/>
          <w:lang w:val="fr-CA"/>
        </w:rPr>
      </w:pPr>
      <w:bookmarkStart w:id="0" w:name="_Hlk517717437"/>
      <w:bookmarkStart w:id="1" w:name="_GoBack"/>
      <w:bookmarkEnd w:id="1"/>
      <w:r w:rsidRPr="00894E34">
        <w:rPr>
          <w:rFonts w:ascii="Times New Roman" w:hAnsi="Times New Roman" w:cs="Times New Roman"/>
          <w:b/>
          <w:sz w:val="28"/>
          <w:lang w:val="fr-CA"/>
        </w:rPr>
        <w:t>SECTION</w:t>
      </w:r>
      <w:r w:rsidR="00894E34">
        <w:rPr>
          <w:rFonts w:ascii="Times New Roman" w:hAnsi="Times New Roman" w:cs="Times New Roman"/>
          <w:b/>
          <w:sz w:val="28"/>
          <w:lang w:val="fr-CA"/>
        </w:rPr>
        <w:t> </w:t>
      </w:r>
      <w:r w:rsidRPr="00894E34">
        <w:rPr>
          <w:rFonts w:ascii="Times New Roman" w:hAnsi="Times New Roman" w:cs="Times New Roman"/>
          <w:b/>
          <w:sz w:val="28"/>
          <w:lang w:val="fr-CA"/>
        </w:rPr>
        <w:t>01 10 00</w:t>
      </w:r>
    </w:p>
    <w:p w14:paraId="5E50D765" w14:textId="77777777" w:rsidR="00BF72D4" w:rsidRPr="00894E34" w:rsidRDefault="00BF72D4" w:rsidP="00BF72D4">
      <w:pPr>
        <w:jc w:val="center"/>
        <w:rPr>
          <w:rFonts w:ascii="Times New Roman" w:hAnsi="Times New Roman" w:cs="Times New Roman"/>
          <w:b/>
          <w:sz w:val="28"/>
          <w:lang w:val="fr-CA"/>
        </w:rPr>
      </w:pPr>
      <w:r w:rsidRPr="00894E34">
        <w:rPr>
          <w:rFonts w:ascii="Times New Roman" w:hAnsi="Times New Roman" w:cs="Times New Roman"/>
          <w:b/>
          <w:sz w:val="28"/>
          <w:lang w:val="fr-CA"/>
        </w:rPr>
        <w:t>RÉSUMÉ</w:t>
      </w:r>
    </w:p>
    <w:bookmarkEnd w:id="0"/>
    <w:p w14:paraId="5E6421F2" w14:textId="47010B2C" w:rsidR="00BF72D4" w:rsidRPr="00894E34" w:rsidRDefault="00BF72D4" w:rsidP="00BF72D4">
      <w:pPr>
        <w:spacing w:after="0"/>
        <w:rPr>
          <w:rFonts w:ascii="Times New Roman" w:hAnsi="Times New Roman" w:cs="Times New Roman"/>
          <w:b/>
          <w:color w:val="000000" w:themeColor="text1"/>
          <w:lang w:val="fr-CA"/>
        </w:rPr>
      </w:pPr>
      <w:r w:rsidRPr="00894E34">
        <w:rPr>
          <w:rFonts w:ascii="Times New Roman" w:hAnsi="Times New Roman" w:cs="Times New Roman"/>
          <w:b/>
          <w:lang w:val="fr-CA"/>
        </w:rPr>
        <w:t>PA</w:t>
      </w:r>
      <w:r w:rsidRPr="00894E34">
        <w:rPr>
          <w:rFonts w:ascii="Times New Roman" w:hAnsi="Times New Roman" w:cs="Times New Roman"/>
          <w:b/>
          <w:color w:val="000000" w:themeColor="text1"/>
          <w:lang w:val="fr-CA"/>
        </w:rPr>
        <w:t>RTIE</w:t>
      </w:r>
      <w:r w:rsidR="00894E34">
        <w:rPr>
          <w:rFonts w:ascii="Times New Roman" w:hAnsi="Times New Roman" w:cs="Times New Roman"/>
          <w:b/>
          <w:color w:val="000000" w:themeColor="text1"/>
          <w:lang w:val="fr-CA"/>
        </w:rPr>
        <w:t> </w:t>
      </w:r>
      <w:r w:rsidRPr="00894E34">
        <w:rPr>
          <w:rFonts w:ascii="Times New Roman" w:hAnsi="Times New Roman" w:cs="Times New Roman"/>
          <w:b/>
          <w:color w:val="000000" w:themeColor="text1"/>
          <w:lang w:val="fr-CA"/>
        </w:rPr>
        <w:t xml:space="preserve">1 </w:t>
      </w:r>
      <w:r w:rsidR="00894E34">
        <w:rPr>
          <w:rFonts w:ascii="Times New Roman" w:hAnsi="Times New Roman" w:cs="Times New Roman"/>
          <w:b/>
          <w:color w:val="000000" w:themeColor="text1"/>
          <w:lang w:val="fr-CA"/>
        </w:rPr>
        <w:t>—</w:t>
      </w:r>
      <w:r w:rsidRPr="00894E34">
        <w:rPr>
          <w:rFonts w:ascii="Times New Roman" w:hAnsi="Times New Roman" w:cs="Times New Roman"/>
          <w:b/>
          <w:color w:val="000000" w:themeColor="text1"/>
          <w:lang w:val="fr-CA"/>
        </w:rPr>
        <w:t xml:space="preserve"> GÉNÉRAL</w:t>
      </w:r>
    </w:p>
    <w:p w14:paraId="42771C1A" w14:textId="77777777" w:rsidR="00BF72D4" w:rsidRPr="00894E34" w:rsidRDefault="00BF72D4" w:rsidP="00BF72D4">
      <w:pPr>
        <w:spacing w:after="0"/>
        <w:rPr>
          <w:rFonts w:ascii="Times New Roman" w:hAnsi="Times New Roman" w:cs="Times New Roman"/>
          <w:b/>
          <w:color w:val="000000" w:themeColor="text1"/>
          <w:lang w:val="fr-CA"/>
        </w:rPr>
      </w:pPr>
    </w:p>
    <w:p w14:paraId="6E7DED74" w14:textId="77777777" w:rsidR="00BF72D4" w:rsidRPr="00894E34" w:rsidRDefault="00BF72D4" w:rsidP="00BF72D4">
      <w:pPr>
        <w:pStyle w:val="Heading1"/>
        <w:keepNext w:val="0"/>
        <w:keepLines w:val="0"/>
        <w:numPr>
          <w:ilvl w:val="0"/>
          <w:numId w:val="1"/>
        </w:numPr>
        <w:spacing w:before="120"/>
        <w:ind w:left="450" w:hanging="450"/>
        <w:rPr>
          <w:lang w:val="fr-CA"/>
        </w:rPr>
      </w:pPr>
      <w:r w:rsidRPr="00894E34">
        <w:rPr>
          <w:lang w:val="fr-CA"/>
        </w:rPr>
        <w:t>RÉSUMÉ</w:t>
      </w:r>
    </w:p>
    <w:p w14:paraId="700B7D70" w14:textId="1079E33B" w:rsidR="00BF72D4" w:rsidRPr="00894E34" w:rsidRDefault="00BF72D4" w:rsidP="00BF72D4">
      <w:pPr>
        <w:pStyle w:val="Heading2"/>
        <w:keepNext w:val="0"/>
        <w:keepLines w:val="0"/>
        <w:numPr>
          <w:ilvl w:val="1"/>
          <w:numId w:val="11"/>
        </w:numPr>
        <w:rPr>
          <w:lang w:val="fr-CA"/>
        </w:rPr>
      </w:pPr>
      <w:r w:rsidRPr="00894E34">
        <w:rPr>
          <w:lang w:val="fr-CA"/>
        </w:rPr>
        <w:t>Cette section englobe</w:t>
      </w:r>
      <w:r w:rsidR="00894E34">
        <w:rPr>
          <w:lang w:val="fr-CA"/>
        </w:rPr>
        <w:t> </w:t>
      </w:r>
      <w:r w:rsidRPr="00894E34">
        <w:rPr>
          <w:lang w:val="fr-CA"/>
        </w:rPr>
        <w:t>:</w:t>
      </w:r>
    </w:p>
    <w:p w14:paraId="03D82D19" w14:textId="1ECABD30" w:rsidR="00BF72D4" w:rsidRPr="00894E34" w:rsidRDefault="00BF72D4" w:rsidP="00BF72D4">
      <w:pPr>
        <w:pStyle w:val="Heading3"/>
        <w:keepNext w:val="0"/>
        <w:keepLines w:val="0"/>
        <w:numPr>
          <w:ilvl w:val="2"/>
          <w:numId w:val="1"/>
        </w:numPr>
        <w:rPr>
          <w:lang w:val="fr-CA"/>
        </w:rPr>
      </w:pPr>
      <w:r w:rsidRPr="00894E34">
        <w:rPr>
          <w:lang w:val="fr-CA"/>
        </w:rPr>
        <w:t>Description du site existant</w:t>
      </w:r>
      <w:r w:rsidR="00894E34">
        <w:rPr>
          <w:lang w:val="fr-CA"/>
        </w:rPr>
        <w:t> </w:t>
      </w:r>
      <w:r w:rsidRPr="00894E34">
        <w:rPr>
          <w:lang w:val="fr-CA"/>
        </w:rPr>
        <w:t xml:space="preserve">: Le site de Charpentier compte six puits. F1, F2 et F5 se déversent, </w:t>
      </w:r>
      <w:r w:rsidR="00F15308">
        <w:rPr>
          <w:lang w:val="fr-CA"/>
        </w:rPr>
        <w:t>lorsqu’ils sont en opération</w:t>
      </w:r>
      <w:r w:rsidRPr="00894E34">
        <w:rPr>
          <w:lang w:val="fr-CA"/>
        </w:rPr>
        <w:t>, dans le réservoir surélevé de 300</w:t>
      </w:r>
      <w:r w:rsidR="00894E34">
        <w:rPr>
          <w:lang w:val="fr-CA"/>
        </w:rPr>
        <w:t> </w:t>
      </w:r>
      <w:r w:rsidRPr="00894E34">
        <w:rPr>
          <w:lang w:val="fr-CA"/>
        </w:rPr>
        <w:t>m3 sur site. Le débit sortant du puits F3 est dirigé vers un corps de vanne séparé, mais il s</w:t>
      </w:r>
      <w:r w:rsidR="00894E34">
        <w:rPr>
          <w:lang w:val="fr-CA"/>
        </w:rPr>
        <w:t>’</w:t>
      </w:r>
      <w:r w:rsidRPr="00894E34">
        <w:rPr>
          <w:lang w:val="fr-CA"/>
        </w:rPr>
        <w:t>écoule également dans le réservoir Charrier. La sortie</w:t>
      </w:r>
      <w:r w:rsidR="00894E34">
        <w:rPr>
          <w:lang w:val="fr-CA"/>
        </w:rPr>
        <w:t> </w:t>
      </w:r>
      <w:r w:rsidRPr="00894E34">
        <w:rPr>
          <w:lang w:val="fr-CA"/>
        </w:rPr>
        <w:t>F4 est canalisée vers le même corps de vanne que la sortie</w:t>
      </w:r>
      <w:r w:rsidR="00894E34">
        <w:rPr>
          <w:lang w:val="fr-CA"/>
        </w:rPr>
        <w:t> </w:t>
      </w:r>
      <w:r w:rsidRPr="00894E34">
        <w:rPr>
          <w:lang w:val="fr-CA"/>
        </w:rPr>
        <w:t>F3, mais elle est dirigée par une conduite sous pression vers le secteur</w:t>
      </w:r>
      <w:r w:rsidR="00894E34">
        <w:rPr>
          <w:lang w:val="fr-CA"/>
        </w:rPr>
        <w:t> </w:t>
      </w:r>
      <w:r w:rsidRPr="00894E34">
        <w:rPr>
          <w:lang w:val="fr-CA"/>
        </w:rPr>
        <w:t>1 de Les Cayes, la partie originale de la ville dans laquelle un réservoir de 700</w:t>
      </w:r>
      <w:r w:rsidR="00894E34">
        <w:rPr>
          <w:lang w:val="fr-CA"/>
        </w:rPr>
        <w:t> </w:t>
      </w:r>
      <w:r w:rsidRPr="00894E34">
        <w:rPr>
          <w:lang w:val="fr-CA"/>
        </w:rPr>
        <w:t>m3 est presque terminé à une distance de 3</w:t>
      </w:r>
      <w:r w:rsidR="00894E34">
        <w:rPr>
          <w:lang w:val="fr-CA"/>
        </w:rPr>
        <w:t> </w:t>
      </w:r>
      <w:r w:rsidRPr="00894E34">
        <w:rPr>
          <w:lang w:val="fr-CA"/>
        </w:rPr>
        <w:t>km du puits</w:t>
      </w:r>
      <w:r w:rsidR="00894E34">
        <w:rPr>
          <w:lang w:val="fr-CA"/>
        </w:rPr>
        <w:t> </w:t>
      </w:r>
      <w:r w:rsidRPr="00894E34">
        <w:rPr>
          <w:lang w:val="fr-CA"/>
        </w:rPr>
        <w:t>F4. F6 n</w:t>
      </w:r>
      <w:r w:rsidR="00894E34">
        <w:rPr>
          <w:lang w:val="fr-CA"/>
        </w:rPr>
        <w:t>’</w:t>
      </w:r>
      <w:r w:rsidRPr="00894E34">
        <w:rPr>
          <w:lang w:val="fr-CA"/>
        </w:rPr>
        <w:t>est pas opérationnel actuellement. F2 n</w:t>
      </w:r>
      <w:r w:rsidR="00894E34">
        <w:rPr>
          <w:lang w:val="fr-CA"/>
        </w:rPr>
        <w:t>’</w:t>
      </w:r>
      <w:r w:rsidRPr="00894E34">
        <w:rPr>
          <w:lang w:val="fr-CA"/>
        </w:rPr>
        <w:t>a pas non plus de pompe ou de tuyau de colonne, qui ont tous deux été enlevés et stockés dans la maison du puits.</w:t>
      </w:r>
    </w:p>
    <w:p w14:paraId="1746D1DB" w14:textId="4A9BDC4B" w:rsidR="00BF72D4" w:rsidRPr="00894E34" w:rsidRDefault="00BF72D4" w:rsidP="00BF72D4">
      <w:pPr>
        <w:pStyle w:val="Heading3"/>
        <w:keepNext w:val="0"/>
        <w:keepLines w:val="0"/>
        <w:numPr>
          <w:ilvl w:val="2"/>
          <w:numId w:val="1"/>
        </w:numPr>
        <w:rPr>
          <w:lang w:val="fr-CA"/>
        </w:rPr>
      </w:pPr>
      <w:r w:rsidRPr="00894E34">
        <w:rPr>
          <w:lang w:val="fr-CA"/>
        </w:rPr>
        <w:t>Le projet consiste à améliorer le champ de captage Charpentier aux Cayes pour rééquiper les puits</w:t>
      </w:r>
      <w:r w:rsidR="00894E34">
        <w:rPr>
          <w:lang w:val="fr-CA"/>
        </w:rPr>
        <w:t> </w:t>
      </w:r>
      <w:r w:rsidRPr="00894E34">
        <w:rPr>
          <w:lang w:val="fr-CA"/>
        </w:rPr>
        <w:t>F1 et F2 de pompes submersibles à énergie solaire et d</w:t>
      </w:r>
      <w:r w:rsidR="00894E34">
        <w:rPr>
          <w:lang w:val="fr-CA"/>
        </w:rPr>
        <w:t>’</w:t>
      </w:r>
      <w:r w:rsidRPr="00894E34">
        <w:rPr>
          <w:lang w:val="fr-CA"/>
        </w:rPr>
        <w:t>un système de panneaux solaires pour alimenter et faire fonctionner les pompes. Le projet comprend également l</w:t>
      </w:r>
      <w:r w:rsidR="00894E34">
        <w:rPr>
          <w:lang w:val="fr-CA"/>
        </w:rPr>
        <w:t>’</w:t>
      </w:r>
      <w:r w:rsidRPr="00894E34">
        <w:rPr>
          <w:lang w:val="fr-CA"/>
        </w:rPr>
        <w:t xml:space="preserve">amélioration de </w:t>
      </w:r>
      <w:proofErr w:type="gramStart"/>
      <w:r w:rsidRPr="00894E34">
        <w:rPr>
          <w:lang w:val="fr-CA"/>
        </w:rPr>
        <w:t>la</w:t>
      </w:r>
      <w:proofErr w:type="gramEnd"/>
      <w:r w:rsidRPr="00894E34">
        <w:rPr>
          <w:lang w:val="fr-CA"/>
        </w:rPr>
        <w:t xml:space="preserve"> réhabilitation et de l</w:t>
      </w:r>
      <w:r w:rsidR="00894E34">
        <w:rPr>
          <w:lang w:val="fr-CA"/>
        </w:rPr>
        <w:t>’</w:t>
      </w:r>
      <w:r w:rsidRPr="00894E34">
        <w:rPr>
          <w:lang w:val="fr-CA"/>
        </w:rPr>
        <w:t>installation des murs et des clôtures, ainsi que la mise en œuvre d</w:t>
      </w:r>
      <w:r w:rsidR="00894E34">
        <w:rPr>
          <w:lang w:val="fr-CA"/>
        </w:rPr>
        <w:t>’</w:t>
      </w:r>
      <w:r w:rsidRPr="00894E34">
        <w:rPr>
          <w:lang w:val="fr-CA"/>
        </w:rPr>
        <w:t xml:space="preserve">améliorations au drainage. </w:t>
      </w:r>
    </w:p>
    <w:p w14:paraId="12ED73C3" w14:textId="0F01314C" w:rsidR="00BF72D4" w:rsidRPr="00894E34" w:rsidRDefault="00BF72D4" w:rsidP="00BF72D4">
      <w:pPr>
        <w:pStyle w:val="Heading3"/>
        <w:keepNext w:val="0"/>
        <w:keepLines w:val="0"/>
        <w:numPr>
          <w:ilvl w:val="2"/>
          <w:numId w:val="1"/>
        </w:numPr>
        <w:rPr>
          <w:lang w:val="fr-CA"/>
        </w:rPr>
      </w:pPr>
      <w:r w:rsidRPr="00894E34">
        <w:rPr>
          <w:lang w:val="fr-CA"/>
        </w:rPr>
        <w:t>Des exigences particulières sont énoncées dans les divisions et sections suivantes. Les travaux comprendront</w:t>
      </w:r>
      <w:r w:rsidR="00894E34">
        <w:rPr>
          <w:lang w:val="fr-CA"/>
        </w:rPr>
        <w:t> </w:t>
      </w:r>
      <w:r w:rsidRPr="00894E34">
        <w:rPr>
          <w:lang w:val="fr-CA"/>
        </w:rPr>
        <w:t xml:space="preserve">: </w:t>
      </w:r>
    </w:p>
    <w:p w14:paraId="3A7EB1F8" w14:textId="3EC69798" w:rsidR="00BF72D4" w:rsidRPr="00894E34" w:rsidRDefault="00E766E9" w:rsidP="00BF72D4">
      <w:pPr>
        <w:pStyle w:val="Heading3"/>
        <w:keepNext w:val="0"/>
        <w:keepLines w:val="0"/>
        <w:numPr>
          <w:ilvl w:val="3"/>
          <w:numId w:val="1"/>
        </w:numPr>
        <w:rPr>
          <w:lang w:val="fr-CA"/>
        </w:rPr>
      </w:pPr>
      <w:bookmarkStart w:id="2" w:name="_Hlk6306745"/>
      <w:r>
        <w:rPr>
          <w:lang w:val="fr-CA"/>
        </w:rPr>
        <w:t>L’a</w:t>
      </w:r>
      <w:r w:rsidR="00BF72D4" w:rsidRPr="00894E34">
        <w:rPr>
          <w:lang w:val="fr-CA"/>
        </w:rPr>
        <w:t xml:space="preserve">cquisition et </w:t>
      </w:r>
      <w:r w:rsidR="00BC038B">
        <w:rPr>
          <w:lang w:val="fr-CA"/>
        </w:rPr>
        <w:t>l’</w:t>
      </w:r>
      <w:r w:rsidR="00BF72D4" w:rsidRPr="00894E34">
        <w:rPr>
          <w:lang w:val="fr-CA"/>
        </w:rPr>
        <w:t>installation de deux groupes motopompes solaires submersibles.</w:t>
      </w:r>
    </w:p>
    <w:p w14:paraId="297E3E6D" w14:textId="1724A3FD" w:rsidR="00BF72D4" w:rsidRPr="00894E34" w:rsidRDefault="00BC038B" w:rsidP="00BF72D4">
      <w:pPr>
        <w:pStyle w:val="Heading3"/>
        <w:keepNext w:val="0"/>
        <w:keepLines w:val="0"/>
        <w:numPr>
          <w:ilvl w:val="3"/>
          <w:numId w:val="1"/>
        </w:numPr>
        <w:rPr>
          <w:lang w:val="fr-CA"/>
        </w:rPr>
      </w:pPr>
      <w:r>
        <w:rPr>
          <w:lang w:val="fr-CA"/>
        </w:rPr>
        <w:t>La f</w:t>
      </w:r>
      <w:r w:rsidR="00BF72D4" w:rsidRPr="00894E34">
        <w:rPr>
          <w:lang w:val="fr-CA"/>
        </w:rPr>
        <w:t xml:space="preserve">ourniture et </w:t>
      </w:r>
      <w:r>
        <w:rPr>
          <w:lang w:val="fr-CA"/>
        </w:rPr>
        <w:t>l’</w:t>
      </w:r>
      <w:r w:rsidR="00BF72D4" w:rsidRPr="00894E34">
        <w:rPr>
          <w:lang w:val="fr-CA"/>
        </w:rPr>
        <w:t xml:space="preserve">installation de tuyaux de colonne et de raccords pour </w:t>
      </w:r>
      <w:r>
        <w:rPr>
          <w:lang w:val="fr-CA"/>
        </w:rPr>
        <w:t>ajust</w:t>
      </w:r>
      <w:r w:rsidR="00BF72D4" w:rsidRPr="00894E34">
        <w:rPr>
          <w:lang w:val="fr-CA"/>
        </w:rPr>
        <w:t>er les pompes solaires à la profondeur requise.</w:t>
      </w:r>
    </w:p>
    <w:p w14:paraId="6B2DB270" w14:textId="0106D1BF" w:rsidR="00BF72D4" w:rsidRPr="00894E34" w:rsidRDefault="001B0DDD" w:rsidP="00BF72D4">
      <w:pPr>
        <w:pStyle w:val="Heading3"/>
        <w:keepNext w:val="0"/>
        <w:keepLines w:val="0"/>
        <w:numPr>
          <w:ilvl w:val="3"/>
          <w:numId w:val="1"/>
        </w:numPr>
        <w:rPr>
          <w:lang w:val="fr-CA"/>
        </w:rPr>
      </w:pPr>
      <w:r>
        <w:rPr>
          <w:lang w:val="fr-CA"/>
        </w:rPr>
        <w:t>L’a</w:t>
      </w:r>
      <w:r w:rsidR="00BF72D4" w:rsidRPr="00894E34">
        <w:rPr>
          <w:lang w:val="fr-CA"/>
        </w:rPr>
        <w:t>chat de panneaux solaires et d</w:t>
      </w:r>
      <w:r w:rsidR="00894E34">
        <w:rPr>
          <w:lang w:val="fr-CA"/>
        </w:rPr>
        <w:t>’</w:t>
      </w:r>
      <w:r w:rsidR="00BF72D4" w:rsidRPr="00894E34">
        <w:rPr>
          <w:lang w:val="fr-CA"/>
        </w:rPr>
        <w:t>accessoires électriques</w:t>
      </w:r>
    </w:p>
    <w:p w14:paraId="53236088" w14:textId="1DF40143" w:rsidR="00BF72D4" w:rsidRPr="00894E34" w:rsidRDefault="001B0DDD" w:rsidP="00BF72D4">
      <w:pPr>
        <w:pStyle w:val="Heading3"/>
        <w:keepNext w:val="0"/>
        <w:keepLines w:val="0"/>
        <w:numPr>
          <w:ilvl w:val="3"/>
          <w:numId w:val="1"/>
        </w:numPr>
        <w:rPr>
          <w:lang w:val="fr-CA"/>
        </w:rPr>
      </w:pPr>
      <w:r>
        <w:rPr>
          <w:lang w:val="fr-CA"/>
        </w:rPr>
        <w:t>La c</w:t>
      </w:r>
      <w:r w:rsidR="00BF72D4" w:rsidRPr="00894E34">
        <w:rPr>
          <w:lang w:val="fr-CA"/>
        </w:rPr>
        <w:t>onstruction d</w:t>
      </w:r>
      <w:r w:rsidR="00894E34">
        <w:rPr>
          <w:lang w:val="fr-CA"/>
        </w:rPr>
        <w:t>’</w:t>
      </w:r>
      <w:r w:rsidR="00BF72D4" w:rsidRPr="00894E34">
        <w:rPr>
          <w:lang w:val="fr-CA"/>
        </w:rPr>
        <w:t xml:space="preserve">une structure de rayonnage et </w:t>
      </w:r>
      <w:r>
        <w:rPr>
          <w:lang w:val="fr-CA"/>
        </w:rPr>
        <w:t>l’</w:t>
      </w:r>
      <w:r w:rsidR="00BF72D4" w:rsidRPr="00894E34">
        <w:rPr>
          <w:lang w:val="fr-CA"/>
        </w:rPr>
        <w:t>installation d</w:t>
      </w:r>
      <w:r w:rsidR="00894E34">
        <w:rPr>
          <w:lang w:val="fr-CA"/>
        </w:rPr>
        <w:t>’</w:t>
      </w:r>
      <w:r w:rsidR="00BF72D4" w:rsidRPr="00894E34">
        <w:rPr>
          <w:lang w:val="fr-CA"/>
        </w:rPr>
        <w:t>un panneau solaire.</w:t>
      </w:r>
    </w:p>
    <w:p w14:paraId="0F3B2657" w14:textId="2A859E80" w:rsidR="00BF72D4" w:rsidRPr="00894E34" w:rsidRDefault="001B0DDD" w:rsidP="00BF72D4">
      <w:pPr>
        <w:pStyle w:val="Heading3"/>
        <w:keepNext w:val="0"/>
        <w:keepLines w:val="0"/>
        <w:numPr>
          <w:ilvl w:val="3"/>
          <w:numId w:val="1"/>
        </w:numPr>
        <w:rPr>
          <w:lang w:val="fr-CA"/>
        </w:rPr>
      </w:pPr>
      <w:r>
        <w:rPr>
          <w:lang w:val="fr-CA"/>
        </w:rPr>
        <w:t>Les a</w:t>
      </w:r>
      <w:r w:rsidR="00BF72D4" w:rsidRPr="00894E34">
        <w:rPr>
          <w:lang w:val="fr-CA"/>
        </w:rPr>
        <w:t xml:space="preserve">ccessoires nécessaires </w:t>
      </w:r>
      <w:r w:rsidR="002C2C94">
        <w:rPr>
          <w:lang w:val="fr-CA"/>
        </w:rPr>
        <w:t>au contrôl</w:t>
      </w:r>
      <w:r w:rsidR="00BF72D4" w:rsidRPr="00894E34">
        <w:rPr>
          <w:lang w:val="fr-CA"/>
        </w:rPr>
        <w:t>e et au fonctionnement des pompes en mode manuel et automatisé. Il s</w:t>
      </w:r>
      <w:r w:rsidR="00894E34">
        <w:rPr>
          <w:lang w:val="fr-CA"/>
        </w:rPr>
        <w:t>’</w:t>
      </w:r>
      <w:r w:rsidR="00BF72D4" w:rsidRPr="00894E34">
        <w:rPr>
          <w:lang w:val="fr-CA"/>
        </w:rPr>
        <w:t>agira notamment d</w:t>
      </w:r>
      <w:r w:rsidR="00894E34">
        <w:rPr>
          <w:lang w:val="fr-CA"/>
        </w:rPr>
        <w:t>’</w:t>
      </w:r>
      <w:r w:rsidR="00BF72D4" w:rsidRPr="00894E34">
        <w:rPr>
          <w:lang w:val="fr-CA"/>
        </w:rPr>
        <w:t xml:space="preserve">un </w:t>
      </w:r>
      <w:r w:rsidR="006D21A5">
        <w:rPr>
          <w:lang w:val="fr-CA"/>
        </w:rPr>
        <w:t>convertisseur</w:t>
      </w:r>
      <w:r w:rsidR="00BF72D4" w:rsidRPr="00894E34">
        <w:rPr>
          <w:lang w:val="fr-CA"/>
        </w:rPr>
        <w:t>, d</w:t>
      </w:r>
      <w:r w:rsidR="00894E34">
        <w:rPr>
          <w:lang w:val="fr-CA"/>
        </w:rPr>
        <w:t>’</w:t>
      </w:r>
      <w:r w:rsidR="00BF72D4" w:rsidRPr="00894E34">
        <w:rPr>
          <w:lang w:val="fr-CA"/>
        </w:rPr>
        <w:t>une sonde de puits, d</w:t>
      </w:r>
      <w:r w:rsidR="00894E34">
        <w:rPr>
          <w:lang w:val="fr-CA"/>
        </w:rPr>
        <w:t>’</w:t>
      </w:r>
      <w:r w:rsidR="00BF72D4" w:rsidRPr="00894E34">
        <w:rPr>
          <w:lang w:val="fr-CA"/>
        </w:rPr>
        <w:t>un contrôleur de câble électrique et d</w:t>
      </w:r>
      <w:r w:rsidR="00894E34">
        <w:rPr>
          <w:lang w:val="fr-CA"/>
        </w:rPr>
        <w:t>’</w:t>
      </w:r>
      <w:r w:rsidR="00BF72D4" w:rsidRPr="00894E34">
        <w:rPr>
          <w:lang w:val="fr-CA"/>
        </w:rPr>
        <w:t xml:space="preserve">un interrupteur </w:t>
      </w:r>
      <w:r w:rsidR="00FD7055">
        <w:rPr>
          <w:lang w:val="fr-CA"/>
        </w:rPr>
        <w:t>« </w:t>
      </w:r>
      <w:r w:rsidR="00BF72D4" w:rsidRPr="00894E34">
        <w:rPr>
          <w:lang w:val="fr-CA"/>
        </w:rPr>
        <w:t>marche-arrêt</w:t>
      </w:r>
      <w:r w:rsidR="00FD7055">
        <w:rPr>
          <w:lang w:val="fr-CA"/>
        </w:rPr>
        <w:t> »</w:t>
      </w:r>
      <w:r w:rsidR="00BF72D4" w:rsidRPr="00894E34">
        <w:rPr>
          <w:lang w:val="fr-CA"/>
        </w:rPr>
        <w:t xml:space="preserve"> de la pompe, conformes aux normes de l</w:t>
      </w:r>
      <w:r w:rsidR="00894E34">
        <w:rPr>
          <w:lang w:val="fr-CA"/>
        </w:rPr>
        <w:t>’</w:t>
      </w:r>
      <w:r w:rsidR="00BF72D4" w:rsidRPr="00894E34">
        <w:rPr>
          <w:lang w:val="fr-CA"/>
        </w:rPr>
        <w:t>industrie.</w:t>
      </w:r>
    </w:p>
    <w:p w14:paraId="3E10AC28" w14:textId="22C7167C" w:rsidR="00BF72D4" w:rsidRPr="00DA7F41" w:rsidRDefault="00BF72D4" w:rsidP="00BF72D4">
      <w:pPr>
        <w:pStyle w:val="Heading3"/>
        <w:keepNext w:val="0"/>
        <w:keepLines w:val="0"/>
        <w:numPr>
          <w:ilvl w:val="3"/>
          <w:numId w:val="1"/>
        </w:numPr>
        <w:rPr>
          <w:lang w:val="fr-CA"/>
        </w:rPr>
      </w:pPr>
      <w:r w:rsidRPr="00894E34">
        <w:rPr>
          <w:lang w:val="fr-CA"/>
        </w:rPr>
        <w:lastRenderedPageBreak/>
        <w:t>Contrôleurs automatisés qui font fonctionner les F1 et F2 en modes automatique et manuel</w:t>
      </w:r>
      <w:r w:rsidR="00FD7055">
        <w:rPr>
          <w:lang w:val="fr-CA"/>
        </w:rPr>
        <w:t>,</w:t>
      </w:r>
    </w:p>
    <w:p w14:paraId="20A959EB" w14:textId="505A1638" w:rsidR="00BF72D4" w:rsidRPr="00894E34" w:rsidRDefault="00BF72D4" w:rsidP="00BF72D4">
      <w:pPr>
        <w:pStyle w:val="Heading3"/>
        <w:keepNext w:val="0"/>
        <w:keepLines w:val="0"/>
        <w:numPr>
          <w:ilvl w:val="3"/>
          <w:numId w:val="1"/>
        </w:numPr>
        <w:rPr>
          <w:lang w:val="fr-CA"/>
        </w:rPr>
      </w:pPr>
      <w:r w:rsidRPr="00894E34">
        <w:rPr>
          <w:lang w:val="fr-CA"/>
        </w:rPr>
        <w:t>Dispositions et accessoires ainsi que l</w:t>
      </w:r>
      <w:r w:rsidR="00894E34">
        <w:rPr>
          <w:lang w:val="fr-CA"/>
        </w:rPr>
        <w:t>’</w:t>
      </w:r>
      <w:r w:rsidRPr="00894E34">
        <w:rPr>
          <w:lang w:val="fr-CA"/>
        </w:rPr>
        <w:t>installation de telle sorte que les nouvelles pompes solaires peuvent également être alimentées à partir d</w:t>
      </w:r>
      <w:r w:rsidR="00894E34">
        <w:rPr>
          <w:lang w:val="fr-CA"/>
        </w:rPr>
        <w:t>’</w:t>
      </w:r>
      <w:r w:rsidRPr="00894E34">
        <w:rPr>
          <w:lang w:val="fr-CA"/>
        </w:rPr>
        <w:t>un groupe électrogène de 400</w:t>
      </w:r>
      <w:r w:rsidR="00894E34">
        <w:rPr>
          <w:lang w:val="fr-CA"/>
        </w:rPr>
        <w:t> </w:t>
      </w:r>
      <w:proofErr w:type="spellStart"/>
      <w:r w:rsidRPr="00894E34">
        <w:rPr>
          <w:lang w:val="fr-CA"/>
        </w:rPr>
        <w:t>k</w:t>
      </w:r>
      <w:r w:rsidR="00FD7055">
        <w:rPr>
          <w:lang w:val="fr-CA"/>
        </w:rPr>
        <w:t>w</w:t>
      </w:r>
      <w:proofErr w:type="spellEnd"/>
      <w:r w:rsidRPr="00894E34">
        <w:rPr>
          <w:lang w:val="fr-CA"/>
        </w:rPr>
        <w:t xml:space="preserve"> existant lorsque le propriétaire le souhaite.</w:t>
      </w:r>
    </w:p>
    <w:p w14:paraId="1BEB489E" w14:textId="3E122494" w:rsidR="00BF72D4" w:rsidRPr="00894E34" w:rsidRDefault="00BF72D4" w:rsidP="00BF72D4">
      <w:pPr>
        <w:pStyle w:val="Heading3"/>
        <w:keepNext w:val="0"/>
        <w:keepLines w:val="0"/>
        <w:numPr>
          <w:ilvl w:val="3"/>
          <w:numId w:val="1"/>
        </w:numPr>
        <w:rPr>
          <w:lang w:val="fr-CA"/>
        </w:rPr>
      </w:pPr>
      <w:r w:rsidRPr="00894E34">
        <w:rPr>
          <w:lang w:val="fr-CA"/>
        </w:rPr>
        <w:t>Pièces de rechange supplémentaires limitées</w:t>
      </w:r>
      <w:r w:rsidR="00DA7F41">
        <w:rPr>
          <w:lang w:val="fr-CA"/>
        </w:rPr>
        <w:t>.</w:t>
      </w:r>
    </w:p>
    <w:p w14:paraId="2C4D8A60" w14:textId="591217A2" w:rsidR="00BF72D4" w:rsidRPr="00894E34" w:rsidRDefault="00BF72D4" w:rsidP="00BF72D4">
      <w:pPr>
        <w:pStyle w:val="Heading3"/>
        <w:keepNext w:val="0"/>
        <w:keepLines w:val="0"/>
        <w:numPr>
          <w:ilvl w:val="3"/>
          <w:numId w:val="1"/>
        </w:numPr>
        <w:rPr>
          <w:lang w:val="fr-CA"/>
        </w:rPr>
      </w:pPr>
      <w:r w:rsidRPr="00894E34">
        <w:rPr>
          <w:lang w:val="fr-CA"/>
        </w:rPr>
        <w:t>Formation, essais et mise en service</w:t>
      </w:r>
      <w:r w:rsidR="00DA7F41">
        <w:rPr>
          <w:lang w:val="fr-CA"/>
        </w:rPr>
        <w:t>.</w:t>
      </w:r>
    </w:p>
    <w:bookmarkEnd w:id="2"/>
    <w:p w14:paraId="35C24876" w14:textId="77777777" w:rsidR="00BF72D4" w:rsidRPr="00894E34" w:rsidRDefault="00BF72D4" w:rsidP="00BF72D4">
      <w:pPr>
        <w:pStyle w:val="Heading1"/>
        <w:keepNext w:val="0"/>
        <w:keepLines w:val="0"/>
        <w:numPr>
          <w:ilvl w:val="0"/>
          <w:numId w:val="1"/>
        </w:numPr>
        <w:ind w:left="450" w:hanging="450"/>
        <w:rPr>
          <w:lang w:val="fr-CA"/>
        </w:rPr>
      </w:pPr>
      <w:r w:rsidRPr="00894E34">
        <w:rPr>
          <w:lang w:val="fr-CA"/>
        </w:rPr>
        <w:t>SECTIONS CONNEXES</w:t>
      </w:r>
    </w:p>
    <w:p w14:paraId="7962AA8F" w14:textId="28D681A1" w:rsidR="00BF72D4" w:rsidRPr="00894E34" w:rsidRDefault="00BF72D4" w:rsidP="00BF72D4">
      <w:pPr>
        <w:pStyle w:val="Heading2"/>
        <w:keepNext w:val="0"/>
        <w:keepLines w:val="0"/>
        <w:numPr>
          <w:ilvl w:val="1"/>
          <w:numId w:val="8"/>
        </w:numPr>
        <w:tabs>
          <w:tab w:val="clear" w:pos="1080"/>
        </w:tabs>
        <w:ind w:left="1080" w:hanging="360"/>
        <w:rPr>
          <w:lang w:val="fr-CA"/>
        </w:rPr>
      </w:pPr>
      <w:bookmarkStart w:id="3" w:name="_Hlk100636"/>
      <w:r w:rsidRPr="00894E34">
        <w:rPr>
          <w:lang w:val="fr-CA"/>
        </w:rPr>
        <w:t>Section</w:t>
      </w:r>
      <w:r w:rsidR="00894E34">
        <w:rPr>
          <w:lang w:val="fr-CA"/>
        </w:rPr>
        <w:t> </w:t>
      </w:r>
      <w:r w:rsidRPr="00894E34">
        <w:rPr>
          <w:lang w:val="fr-CA"/>
        </w:rPr>
        <w:t xml:space="preserve">00 70 00 </w:t>
      </w:r>
      <w:r w:rsidRPr="00DA7F41">
        <w:rPr>
          <w:i/>
          <w:lang w:val="fr-CA"/>
        </w:rPr>
        <w:t xml:space="preserve">General Conditions &amp; Infrastructure </w:t>
      </w:r>
      <w:proofErr w:type="spellStart"/>
      <w:r w:rsidRPr="00DA7F41">
        <w:rPr>
          <w:i/>
          <w:lang w:val="fr-CA"/>
        </w:rPr>
        <w:t>Fixed</w:t>
      </w:r>
      <w:proofErr w:type="spellEnd"/>
      <w:r w:rsidRPr="00DA7F41">
        <w:rPr>
          <w:i/>
          <w:lang w:val="fr-CA"/>
        </w:rPr>
        <w:t xml:space="preserve"> Price Unit Price </w:t>
      </w:r>
      <w:proofErr w:type="spellStart"/>
      <w:r w:rsidRPr="00DA7F41">
        <w:rPr>
          <w:i/>
          <w:lang w:val="fr-CA"/>
        </w:rPr>
        <w:t>Subcontract</w:t>
      </w:r>
      <w:proofErr w:type="spellEnd"/>
      <w:r w:rsidRPr="00894E34">
        <w:rPr>
          <w:lang w:val="fr-CA"/>
        </w:rPr>
        <w:t xml:space="preserve"> (</w:t>
      </w:r>
      <w:r w:rsidR="005C6827" w:rsidRPr="005C6827">
        <w:rPr>
          <w:lang w:val="fr-CA"/>
        </w:rPr>
        <w:t xml:space="preserve">Conditions générales </w:t>
      </w:r>
      <w:r w:rsidR="005C6827">
        <w:rPr>
          <w:lang w:val="fr-CA"/>
        </w:rPr>
        <w:t xml:space="preserve">du contrat de sous-traitance </w:t>
      </w:r>
      <w:r w:rsidR="005C6827" w:rsidRPr="005C6827">
        <w:rPr>
          <w:lang w:val="fr-CA"/>
        </w:rPr>
        <w:t>et prix unitaire à prix fixe pour l'infrastructure</w:t>
      </w:r>
      <w:r w:rsidRPr="00894E34">
        <w:rPr>
          <w:lang w:val="fr-CA"/>
        </w:rPr>
        <w:t>).</w:t>
      </w:r>
    </w:p>
    <w:bookmarkEnd w:id="3"/>
    <w:p w14:paraId="59362C07" w14:textId="77777777" w:rsidR="00BF72D4" w:rsidRPr="00894E34" w:rsidRDefault="00BF72D4" w:rsidP="00BF72D4">
      <w:pPr>
        <w:pStyle w:val="Heading2"/>
        <w:keepNext w:val="0"/>
        <w:keepLines w:val="0"/>
        <w:numPr>
          <w:ilvl w:val="0"/>
          <w:numId w:val="0"/>
        </w:numPr>
        <w:ind w:left="720"/>
        <w:rPr>
          <w:szCs w:val="24"/>
          <w:lang w:val="fr-CA"/>
        </w:rPr>
      </w:pPr>
    </w:p>
    <w:p w14:paraId="0E4400F5" w14:textId="77777777" w:rsidR="00BF72D4" w:rsidRPr="00894E34" w:rsidRDefault="00BF72D4" w:rsidP="00BF72D4">
      <w:pPr>
        <w:rPr>
          <w:lang w:val="fr-CA"/>
        </w:rPr>
      </w:pPr>
    </w:p>
    <w:p w14:paraId="61E56682" w14:textId="2CE56EF5" w:rsidR="00BF72D4" w:rsidRPr="00894E34" w:rsidRDefault="00BF72D4" w:rsidP="00BF72D4">
      <w:pPr>
        <w:rPr>
          <w:rFonts w:ascii="Times New Roman" w:hAnsi="Times New Roman" w:cs="Times New Roman"/>
          <w:b/>
          <w:lang w:val="fr-CA"/>
        </w:rPr>
      </w:pPr>
      <w:r w:rsidRPr="00894E34">
        <w:rPr>
          <w:rFonts w:ascii="Times New Roman" w:hAnsi="Times New Roman" w:cs="Times New Roman"/>
          <w:b/>
          <w:lang w:val="fr-CA"/>
        </w:rPr>
        <w:t>PARTIE</w:t>
      </w:r>
      <w:r w:rsidR="00894E34">
        <w:rPr>
          <w:rFonts w:ascii="Times New Roman" w:hAnsi="Times New Roman" w:cs="Times New Roman"/>
          <w:b/>
          <w:lang w:val="fr-CA"/>
        </w:rPr>
        <w:t> </w:t>
      </w:r>
      <w:r w:rsidRPr="00894E34">
        <w:rPr>
          <w:rFonts w:ascii="Times New Roman" w:hAnsi="Times New Roman" w:cs="Times New Roman"/>
          <w:b/>
          <w:lang w:val="fr-CA"/>
        </w:rPr>
        <w:t xml:space="preserve">2 </w:t>
      </w:r>
      <w:r w:rsidR="00894E34">
        <w:rPr>
          <w:rFonts w:ascii="Times New Roman" w:hAnsi="Times New Roman" w:cs="Times New Roman"/>
          <w:b/>
          <w:lang w:val="fr-CA"/>
        </w:rPr>
        <w:t>—</w:t>
      </w:r>
      <w:r w:rsidRPr="00894E34">
        <w:rPr>
          <w:rFonts w:ascii="Times New Roman" w:hAnsi="Times New Roman" w:cs="Times New Roman"/>
          <w:b/>
          <w:lang w:val="fr-CA"/>
        </w:rPr>
        <w:t xml:space="preserve"> PRODUITS (NON UTILISÉS)</w:t>
      </w:r>
    </w:p>
    <w:p w14:paraId="389A6936" w14:textId="77777777" w:rsidR="00BF72D4" w:rsidRPr="00894E34" w:rsidRDefault="00BF72D4" w:rsidP="00BF72D4">
      <w:pPr>
        <w:pStyle w:val="Heading1"/>
        <w:keepNext w:val="0"/>
        <w:keepLines w:val="0"/>
        <w:rPr>
          <w:rFonts w:ascii="Times New Roman" w:hAnsi="Times New Roman" w:cs="Times New Roman"/>
          <w:lang w:val="fr-CA"/>
        </w:rPr>
      </w:pPr>
    </w:p>
    <w:p w14:paraId="16C30A3F" w14:textId="3A6A2D6A" w:rsidR="00BF72D4" w:rsidRPr="00894E34" w:rsidRDefault="00BF72D4" w:rsidP="00BF72D4">
      <w:pPr>
        <w:rPr>
          <w:rFonts w:ascii="Times New Roman" w:hAnsi="Times New Roman" w:cs="Times New Roman"/>
          <w:b/>
          <w:lang w:val="fr-CA"/>
        </w:rPr>
      </w:pPr>
      <w:r w:rsidRPr="00894E34">
        <w:rPr>
          <w:rFonts w:ascii="Times New Roman" w:hAnsi="Times New Roman" w:cs="Times New Roman"/>
          <w:b/>
          <w:lang w:val="fr-CA"/>
        </w:rPr>
        <w:t>PARTIE</w:t>
      </w:r>
      <w:r w:rsidR="00894E34">
        <w:rPr>
          <w:rFonts w:ascii="Times New Roman" w:hAnsi="Times New Roman" w:cs="Times New Roman"/>
          <w:b/>
          <w:lang w:val="fr-CA"/>
        </w:rPr>
        <w:t> </w:t>
      </w:r>
      <w:r w:rsidRPr="00894E34">
        <w:rPr>
          <w:rFonts w:ascii="Times New Roman" w:hAnsi="Times New Roman" w:cs="Times New Roman"/>
          <w:b/>
          <w:lang w:val="fr-CA"/>
        </w:rPr>
        <w:t xml:space="preserve">3 </w:t>
      </w:r>
      <w:r w:rsidR="00894E34">
        <w:rPr>
          <w:rFonts w:ascii="Times New Roman" w:hAnsi="Times New Roman" w:cs="Times New Roman"/>
          <w:b/>
          <w:lang w:val="fr-CA"/>
        </w:rPr>
        <w:t>—</w:t>
      </w:r>
      <w:r w:rsidRPr="00894E34">
        <w:rPr>
          <w:rFonts w:ascii="Times New Roman" w:hAnsi="Times New Roman" w:cs="Times New Roman"/>
          <w:b/>
          <w:lang w:val="fr-CA"/>
        </w:rPr>
        <w:t xml:space="preserve"> EXÉCUTION </w:t>
      </w:r>
    </w:p>
    <w:p w14:paraId="536CCD41" w14:textId="77777777" w:rsidR="00BF72D4" w:rsidRPr="00894E34" w:rsidRDefault="00BF72D4" w:rsidP="00BF72D4">
      <w:pPr>
        <w:pStyle w:val="ListParagraph"/>
        <w:rPr>
          <w:rFonts w:ascii="Times New Roman" w:hAnsi="Times New Roman" w:cs="Times New Roman"/>
          <w:lang w:val="fr-CA"/>
        </w:rPr>
      </w:pPr>
    </w:p>
    <w:p w14:paraId="3693FABC" w14:textId="100B2390" w:rsidR="007E5FDA" w:rsidRPr="00894E34" w:rsidRDefault="00BF72D4" w:rsidP="00BF72D4">
      <w:pPr>
        <w:jc w:val="center"/>
        <w:rPr>
          <w:rFonts w:ascii="Times New Roman" w:hAnsi="Times New Roman" w:cs="Times New Roman"/>
          <w:lang w:val="fr-CA"/>
        </w:rPr>
      </w:pPr>
      <w:r w:rsidRPr="00894E34">
        <w:rPr>
          <w:rFonts w:ascii="Times New Roman" w:hAnsi="Times New Roman" w:cs="Times New Roman"/>
          <w:lang w:val="fr-CA"/>
        </w:rPr>
        <w:t>FIN DE LA SECTION</w:t>
      </w:r>
    </w:p>
    <w:sectPr w:rsidR="007E5FDA" w:rsidRPr="00894E34" w:rsidSect="007E5F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332550" w14:textId="77777777" w:rsidR="00DE5138" w:rsidRDefault="00DE5138" w:rsidP="00510AFF">
      <w:pPr>
        <w:spacing w:after="0" w:line="240" w:lineRule="auto"/>
      </w:pPr>
      <w:r>
        <w:separator/>
      </w:r>
    </w:p>
  </w:endnote>
  <w:endnote w:type="continuationSeparator" w:id="0">
    <w:p w14:paraId="79358648" w14:textId="77777777" w:rsidR="00DE5138" w:rsidRDefault="00DE5138" w:rsidP="00510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6C3C0" w14:textId="77777777" w:rsidR="00343379" w:rsidRDefault="003433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1FB9F9" w14:textId="5C081210" w:rsidR="00510AFF" w:rsidRPr="00506BB5" w:rsidRDefault="00350B0F" w:rsidP="00BF72D4">
    <w:pPr>
      <w:pStyle w:val="Footer"/>
      <w:rPr>
        <w:rFonts w:ascii="Times New Roman" w:hAnsi="Times New Roman" w:cs="Times New Roman"/>
        <w:b/>
        <w:i/>
        <w:lang w:val="fr-HT"/>
      </w:rPr>
    </w:pPr>
    <w:r w:rsidRPr="00506BB5">
      <w:rPr>
        <w:rFonts w:ascii="Times New Roman" w:hAnsi="Times New Roman" w:cs="Times New Roman"/>
        <w:b/>
        <w:i/>
        <w:lang w:val="fr-HT"/>
      </w:rPr>
      <w:t>USAID WATER/</w:t>
    </w:r>
    <w:r w:rsidR="00F066EB" w:rsidRPr="00506BB5">
      <w:rPr>
        <w:rFonts w:ascii="Times New Roman" w:hAnsi="Times New Roman" w:cs="Times New Roman"/>
        <w:b/>
        <w:i/>
        <w:lang w:val="fr-HT"/>
      </w:rPr>
      <w:t xml:space="preserve">SANITATION </w:t>
    </w:r>
    <w:r w:rsidR="00F57B0C" w:rsidRPr="00506BB5">
      <w:rPr>
        <w:rFonts w:ascii="Times New Roman" w:hAnsi="Times New Roman" w:cs="Times New Roman"/>
        <w:b/>
        <w:i/>
        <w:lang w:val="fr-HT"/>
      </w:rPr>
      <w:tab/>
    </w:r>
    <w:r w:rsidR="000A2E50" w:rsidRPr="00506BB5">
      <w:rPr>
        <w:rFonts w:ascii="Times New Roman" w:hAnsi="Times New Roman" w:cs="Times New Roman"/>
        <w:b/>
        <w:i/>
        <w:lang w:val="fr-HT"/>
      </w:rPr>
      <w:t xml:space="preserve">                     </w:t>
    </w:r>
    <w:r w:rsidR="00F57B0C" w:rsidRPr="00506BB5">
      <w:rPr>
        <w:rFonts w:ascii="Times New Roman" w:hAnsi="Times New Roman" w:cs="Times New Roman"/>
        <w:b/>
        <w:i/>
        <w:lang w:val="fr-HT"/>
      </w:rPr>
      <w:t>01 10</w:t>
    </w:r>
    <w:r w:rsidR="00894E34" w:rsidRPr="00506BB5">
      <w:rPr>
        <w:rFonts w:ascii="Times New Roman" w:hAnsi="Times New Roman" w:cs="Times New Roman"/>
        <w:b/>
        <w:i/>
        <w:lang w:val="fr-HT"/>
      </w:rPr>
      <w:t xml:space="preserve"> 00 </w:t>
    </w:r>
    <w:r w:rsidR="000A2E50" w:rsidRPr="00506BB5">
      <w:rPr>
        <w:rFonts w:ascii="Times New Roman" w:hAnsi="Times New Roman" w:cs="Times New Roman"/>
        <w:b/>
        <w:i/>
        <w:lang w:val="fr-HT"/>
      </w:rPr>
      <w:t xml:space="preserve">                      </w:t>
    </w:r>
    <w:r w:rsidR="00343379" w:rsidRPr="00506BB5">
      <w:rPr>
        <w:rFonts w:ascii="Times New Roman" w:hAnsi="Times New Roman" w:cs="Times New Roman"/>
        <w:b/>
        <w:i/>
        <w:lang w:val="fr-HT"/>
      </w:rPr>
      <w:t xml:space="preserve"> </w:t>
    </w:r>
    <w:r w:rsidR="000A2E50" w:rsidRPr="00506BB5">
      <w:rPr>
        <w:rFonts w:ascii="Times New Roman" w:hAnsi="Times New Roman" w:cs="Times New Roman"/>
        <w:b/>
        <w:i/>
        <w:lang w:val="fr-HT"/>
      </w:rPr>
      <w:t xml:space="preserve"> </w:t>
    </w:r>
    <w:r w:rsidR="00EC1322" w:rsidRPr="00506BB5">
      <w:rPr>
        <w:rFonts w:ascii="Times New Roman" w:hAnsi="Times New Roman" w:cs="Times New Roman"/>
        <w:b/>
        <w:i/>
        <w:lang w:val="fr-HT"/>
      </w:rPr>
      <w:t xml:space="preserve">Spécifications </w:t>
    </w:r>
    <w:r w:rsidR="008D0C75" w:rsidRPr="00506BB5">
      <w:rPr>
        <w:rFonts w:ascii="Times New Roman" w:hAnsi="Times New Roman" w:cs="Times New Roman"/>
        <w:b/>
        <w:i/>
        <w:lang w:val="fr-HT"/>
      </w:rPr>
      <w:t>t</w:t>
    </w:r>
    <w:r w:rsidR="00EC1322" w:rsidRPr="00506BB5">
      <w:rPr>
        <w:rFonts w:ascii="Times New Roman" w:hAnsi="Times New Roman" w:cs="Times New Roman"/>
        <w:b/>
        <w:i/>
        <w:lang w:val="fr-HT"/>
      </w:rPr>
      <w:t>echniques</w:t>
    </w:r>
    <w:r w:rsidR="005D5541" w:rsidRPr="00506BB5">
      <w:rPr>
        <w:rFonts w:ascii="Times New Roman" w:hAnsi="Times New Roman" w:cs="Times New Roman"/>
        <w:b/>
        <w:i/>
        <w:lang w:val="fr-HT"/>
      </w:rPr>
      <w:t xml:space="preserve"> Page</w:t>
    </w:r>
    <w:r w:rsidR="00894E34" w:rsidRPr="00506BB5">
      <w:rPr>
        <w:rFonts w:ascii="Times New Roman" w:hAnsi="Times New Roman" w:cs="Times New Roman"/>
        <w:b/>
        <w:i/>
        <w:lang w:val="fr-HT"/>
      </w:rPr>
      <w:t> </w:t>
    </w:r>
    <w:r w:rsidR="005D5541" w:rsidRPr="00BF72D4">
      <w:rPr>
        <w:rFonts w:ascii="Times New Roman" w:hAnsi="Times New Roman" w:cs="Times New Roman"/>
        <w:b/>
        <w:i/>
      </w:rPr>
      <w:fldChar w:fldCharType="begin"/>
    </w:r>
    <w:r w:rsidR="005D5541" w:rsidRPr="00506BB5">
      <w:rPr>
        <w:rFonts w:ascii="Times New Roman" w:hAnsi="Times New Roman" w:cs="Times New Roman"/>
        <w:b/>
        <w:i/>
        <w:lang w:val="fr-HT"/>
      </w:rPr>
      <w:instrText xml:space="preserve"> PAGE   \* MERGEFORMAT </w:instrText>
    </w:r>
    <w:r w:rsidR="005D5541" w:rsidRPr="00BF72D4">
      <w:rPr>
        <w:rFonts w:ascii="Times New Roman" w:hAnsi="Times New Roman" w:cs="Times New Roman"/>
        <w:b/>
        <w:i/>
      </w:rPr>
      <w:fldChar w:fldCharType="separate"/>
    </w:r>
    <w:r w:rsidR="005D5541" w:rsidRPr="00506BB5">
      <w:rPr>
        <w:rFonts w:ascii="Times New Roman" w:hAnsi="Times New Roman" w:cs="Times New Roman"/>
        <w:b/>
        <w:i/>
        <w:lang w:val="fr-HT"/>
      </w:rPr>
      <w:t>1</w:t>
    </w:r>
    <w:r w:rsidR="005D5541" w:rsidRPr="00BF72D4">
      <w:rPr>
        <w:rFonts w:ascii="Times New Roman" w:hAnsi="Times New Roman" w:cs="Times New Roman"/>
        <w:b/>
        <w:i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3C7115" w14:textId="77777777" w:rsidR="00343379" w:rsidRDefault="003433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24D767" w14:textId="77777777" w:rsidR="00DE5138" w:rsidRDefault="00DE5138" w:rsidP="00510AFF">
      <w:pPr>
        <w:spacing w:after="0" w:line="240" w:lineRule="auto"/>
      </w:pPr>
      <w:r>
        <w:separator/>
      </w:r>
    </w:p>
  </w:footnote>
  <w:footnote w:type="continuationSeparator" w:id="0">
    <w:p w14:paraId="7BC7C41A" w14:textId="77777777" w:rsidR="00DE5138" w:rsidRDefault="00DE5138" w:rsidP="00510A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371663" w14:textId="77777777" w:rsidR="00343379" w:rsidRDefault="003433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CEF33" w14:textId="77777777" w:rsidR="00343379" w:rsidRDefault="0034337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CE5CF2" w14:textId="77777777" w:rsidR="00343379" w:rsidRDefault="003433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7548DAB0"/>
    <w:lvl w:ilvl="0">
      <w:start w:val="1"/>
      <w:numFmt w:val="decimal"/>
      <w:pStyle w:val="PRT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pStyle w:val="ART"/>
      <w:lvlText w:val="%1.%4"/>
      <w:lvlJc w:val="left"/>
      <w:pPr>
        <w:tabs>
          <w:tab w:val="left" w:pos="954"/>
        </w:tabs>
        <w:ind w:left="954" w:hanging="864"/>
      </w:pPr>
      <w:rPr>
        <w:b/>
      </w:rPr>
    </w:lvl>
    <w:lvl w:ilvl="4">
      <w:start w:val="1"/>
      <w:numFmt w:val="upperLetter"/>
      <w:pStyle w:val="PR1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pStyle w:val="PR2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pStyle w:val="PR3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pStyle w:val="PR4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pStyle w:val="PR5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" w15:restartNumberingAfterBreak="0">
    <w:nsid w:val="0710331C"/>
    <w:multiLevelType w:val="multilevel"/>
    <w:tmpl w:val="DB0C1B56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  <w:rPr>
        <w:rFonts w:hint="default"/>
      </w:rPr>
    </w:lvl>
  </w:abstractNum>
  <w:abstractNum w:abstractNumId="2" w15:restartNumberingAfterBreak="0">
    <w:nsid w:val="08234F42"/>
    <w:multiLevelType w:val="multilevel"/>
    <w:tmpl w:val="0B16BE34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240" w:hanging="36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960" w:hanging="36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120" w:hanging="360"/>
      </w:pPr>
      <w:rPr>
        <w:rFonts w:hint="default"/>
      </w:rPr>
    </w:lvl>
  </w:abstractNum>
  <w:abstractNum w:abstractNumId="3" w15:restartNumberingAfterBreak="0">
    <w:nsid w:val="0CE56019"/>
    <w:multiLevelType w:val="multilevel"/>
    <w:tmpl w:val="FA4E2E04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4" w15:restartNumberingAfterBreak="0">
    <w:nsid w:val="0DC62620"/>
    <w:multiLevelType w:val="multilevel"/>
    <w:tmpl w:val="41CE00F2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5" w15:restartNumberingAfterBreak="0">
    <w:nsid w:val="26745D83"/>
    <w:multiLevelType w:val="multilevel"/>
    <w:tmpl w:val="0B16BE34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240" w:hanging="36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960" w:hanging="36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120" w:hanging="360"/>
      </w:pPr>
      <w:rPr>
        <w:rFonts w:hint="default"/>
      </w:rPr>
    </w:lvl>
  </w:abstractNum>
  <w:abstractNum w:abstractNumId="6" w15:restartNumberingAfterBreak="0">
    <w:nsid w:val="2A634AB8"/>
    <w:multiLevelType w:val="multilevel"/>
    <w:tmpl w:val="D974BEF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7" w15:restartNumberingAfterBreak="0">
    <w:nsid w:val="45120084"/>
    <w:multiLevelType w:val="multilevel"/>
    <w:tmpl w:val="41CE00F2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8" w15:restartNumberingAfterBreak="0">
    <w:nsid w:val="4E165E99"/>
    <w:multiLevelType w:val="multilevel"/>
    <w:tmpl w:val="FA4E2E04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9" w15:restartNumberingAfterBreak="0">
    <w:nsid w:val="5D443DB2"/>
    <w:multiLevelType w:val="multilevel"/>
    <w:tmpl w:val="41CE00F2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0" w15:restartNumberingAfterBreak="0">
    <w:nsid w:val="71790FB4"/>
    <w:multiLevelType w:val="multilevel"/>
    <w:tmpl w:val="AE928B4E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6"/>
  </w:num>
  <w:num w:numId="5">
    <w:abstractNumId w:val="10"/>
  </w:num>
  <w:num w:numId="6">
    <w:abstractNumId w:val="4"/>
  </w:num>
  <w:num w:numId="7">
    <w:abstractNumId w:val="9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0"/>
  </w:num>
  <w:num w:numId="27">
    <w:abstractNumId w:val="10"/>
  </w:num>
  <w:num w:numId="28">
    <w:abstractNumId w:val="3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sDQ3NzS1NDK2tDS0MDBW0lEKTi0uzszPAykwrAUAQhheKSwAAAA="/>
  </w:docVars>
  <w:rsids>
    <w:rsidRoot w:val="001E65FB"/>
    <w:rsid w:val="000051E2"/>
    <w:rsid w:val="00005DB4"/>
    <w:rsid w:val="00013E07"/>
    <w:rsid w:val="00027C3E"/>
    <w:rsid w:val="00055500"/>
    <w:rsid w:val="000A2E50"/>
    <w:rsid w:val="000A3D41"/>
    <w:rsid w:val="000B2137"/>
    <w:rsid w:val="000D6810"/>
    <w:rsid w:val="000F18DC"/>
    <w:rsid w:val="000F4C8E"/>
    <w:rsid w:val="000F5475"/>
    <w:rsid w:val="00116BD4"/>
    <w:rsid w:val="0011793F"/>
    <w:rsid w:val="00125369"/>
    <w:rsid w:val="00131365"/>
    <w:rsid w:val="001544B0"/>
    <w:rsid w:val="00162ACC"/>
    <w:rsid w:val="00162D14"/>
    <w:rsid w:val="0018332A"/>
    <w:rsid w:val="001B0DDD"/>
    <w:rsid w:val="001D5FCF"/>
    <w:rsid w:val="001E65FB"/>
    <w:rsid w:val="002A5F98"/>
    <w:rsid w:val="002C1597"/>
    <w:rsid w:val="002C2C94"/>
    <w:rsid w:val="002F0472"/>
    <w:rsid w:val="002F2219"/>
    <w:rsid w:val="002F3090"/>
    <w:rsid w:val="002F30EC"/>
    <w:rsid w:val="0032517A"/>
    <w:rsid w:val="003358FC"/>
    <w:rsid w:val="003402CC"/>
    <w:rsid w:val="00343379"/>
    <w:rsid w:val="00350B0F"/>
    <w:rsid w:val="00373023"/>
    <w:rsid w:val="00382000"/>
    <w:rsid w:val="00396859"/>
    <w:rsid w:val="003B3776"/>
    <w:rsid w:val="003D0891"/>
    <w:rsid w:val="003E1EDE"/>
    <w:rsid w:val="003F1994"/>
    <w:rsid w:val="003F20B8"/>
    <w:rsid w:val="003F34BA"/>
    <w:rsid w:val="003F772C"/>
    <w:rsid w:val="00413923"/>
    <w:rsid w:val="00432CF3"/>
    <w:rsid w:val="00440F7F"/>
    <w:rsid w:val="00467421"/>
    <w:rsid w:val="00473627"/>
    <w:rsid w:val="0049318B"/>
    <w:rsid w:val="004B2C00"/>
    <w:rsid w:val="004C3B3F"/>
    <w:rsid w:val="004C48EC"/>
    <w:rsid w:val="004C65DC"/>
    <w:rsid w:val="004D0F1D"/>
    <w:rsid w:val="004E39E2"/>
    <w:rsid w:val="0050121C"/>
    <w:rsid w:val="005016B0"/>
    <w:rsid w:val="00506BB5"/>
    <w:rsid w:val="00510AFF"/>
    <w:rsid w:val="00543381"/>
    <w:rsid w:val="005438F6"/>
    <w:rsid w:val="00581C25"/>
    <w:rsid w:val="005921DD"/>
    <w:rsid w:val="0059260F"/>
    <w:rsid w:val="00596EF2"/>
    <w:rsid w:val="005A1C37"/>
    <w:rsid w:val="005A6452"/>
    <w:rsid w:val="005B510D"/>
    <w:rsid w:val="005C6827"/>
    <w:rsid w:val="005D5541"/>
    <w:rsid w:val="005E5F31"/>
    <w:rsid w:val="005F4283"/>
    <w:rsid w:val="00607ED8"/>
    <w:rsid w:val="00636BC9"/>
    <w:rsid w:val="006415BF"/>
    <w:rsid w:val="00646140"/>
    <w:rsid w:val="00660FFF"/>
    <w:rsid w:val="006710FB"/>
    <w:rsid w:val="00683F71"/>
    <w:rsid w:val="006A29B7"/>
    <w:rsid w:val="006B69BF"/>
    <w:rsid w:val="006D21A5"/>
    <w:rsid w:val="006D2D35"/>
    <w:rsid w:val="006E5E90"/>
    <w:rsid w:val="006F01E5"/>
    <w:rsid w:val="007003D1"/>
    <w:rsid w:val="007231D2"/>
    <w:rsid w:val="007412C5"/>
    <w:rsid w:val="007415B8"/>
    <w:rsid w:val="00751552"/>
    <w:rsid w:val="00751E4F"/>
    <w:rsid w:val="00765F4A"/>
    <w:rsid w:val="00766833"/>
    <w:rsid w:val="00776F7C"/>
    <w:rsid w:val="00785015"/>
    <w:rsid w:val="00792605"/>
    <w:rsid w:val="00795811"/>
    <w:rsid w:val="007A50BC"/>
    <w:rsid w:val="007B2ADB"/>
    <w:rsid w:val="007E39C2"/>
    <w:rsid w:val="007E5FDA"/>
    <w:rsid w:val="007F7271"/>
    <w:rsid w:val="00842883"/>
    <w:rsid w:val="008577B9"/>
    <w:rsid w:val="00864D4A"/>
    <w:rsid w:val="00871046"/>
    <w:rsid w:val="00876EC9"/>
    <w:rsid w:val="008943F6"/>
    <w:rsid w:val="00894E34"/>
    <w:rsid w:val="008B4657"/>
    <w:rsid w:val="008D0C75"/>
    <w:rsid w:val="008D22C1"/>
    <w:rsid w:val="008F324A"/>
    <w:rsid w:val="00911045"/>
    <w:rsid w:val="00921846"/>
    <w:rsid w:val="00931052"/>
    <w:rsid w:val="00937B6D"/>
    <w:rsid w:val="00941067"/>
    <w:rsid w:val="00944837"/>
    <w:rsid w:val="0097089E"/>
    <w:rsid w:val="00982B95"/>
    <w:rsid w:val="0099180A"/>
    <w:rsid w:val="009C224E"/>
    <w:rsid w:val="009D0731"/>
    <w:rsid w:val="009E526E"/>
    <w:rsid w:val="009F6210"/>
    <w:rsid w:val="00A10889"/>
    <w:rsid w:val="00A1658A"/>
    <w:rsid w:val="00A40D0C"/>
    <w:rsid w:val="00A4453B"/>
    <w:rsid w:val="00A6427D"/>
    <w:rsid w:val="00A67D22"/>
    <w:rsid w:val="00A822E5"/>
    <w:rsid w:val="00A93852"/>
    <w:rsid w:val="00AA304C"/>
    <w:rsid w:val="00AB19B3"/>
    <w:rsid w:val="00AC1FE5"/>
    <w:rsid w:val="00B2261E"/>
    <w:rsid w:val="00B621BE"/>
    <w:rsid w:val="00B75021"/>
    <w:rsid w:val="00B7628F"/>
    <w:rsid w:val="00B94504"/>
    <w:rsid w:val="00BC038B"/>
    <w:rsid w:val="00BD669E"/>
    <w:rsid w:val="00BE5F82"/>
    <w:rsid w:val="00BF72D4"/>
    <w:rsid w:val="00C226E0"/>
    <w:rsid w:val="00C24D22"/>
    <w:rsid w:val="00C666F0"/>
    <w:rsid w:val="00C818DF"/>
    <w:rsid w:val="00C8799F"/>
    <w:rsid w:val="00C91302"/>
    <w:rsid w:val="00C937D9"/>
    <w:rsid w:val="00CB2901"/>
    <w:rsid w:val="00CD4889"/>
    <w:rsid w:val="00CE67AB"/>
    <w:rsid w:val="00D0471B"/>
    <w:rsid w:val="00D048C8"/>
    <w:rsid w:val="00D05C79"/>
    <w:rsid w:val="00D205B7"/>
    <w:rsid w:val="00D20DFC"/>
    <w:rsid w:val="00D67047"/>
    <w:rsid w:val="00D80930"/>
    <w:rsid w:val="00D80D6C"/>
    <w:rsid w:val="00D84FE6"/>
    <w:rsid w:val="00DA7F41"/>
    <w:rsid w:val="00DC37F7"/>
    <w:rsid w:val="00DD0F9D"/>
    <w:rsid w:val="00DE5138"/>
    <w:rsid w:val="00DE5141"/>
    <w:rsid w:val="00E35425"/>
    <w:rsid w:val="00E40727"/>
    <w:rsid w:val="00E40B70"/>
    <w:rsid w:val="00E57C3A"/>
    <w:rsid w:val="00E608AE"/>
    <w:rsid w:val="00E60B6E"/>
    <w:rsid w:val="00E66FBC"/>
    <w:rsid w:val="00E766E9"/>
    <w:rsid w:val="00EA36A3"/>
    <w:rsid w:val="00EB7EAF"/>
    <w:rsid w:val="00EC1322"/>
    <w:rsid w:val="00ED2C00"/>
    <w:rsid w:val="00EE0C4A"/>
    <w:rsid w:val="00EF5069"/>
    <w:rsid w:val="00F066EB"/>
    <w:rsid w:val="00F15308"/>
    <w:rsid w:val="00F41053"/>
    <w:rsid w:val="00F45456"/>
    <w:rsid w:val="00F46F26"/>
    <w:rsid w:val="00F57B0C"/>
    <w:rsid w:val="00F602DB"/>
    <w:rsid w:val="00F74BEA"/>
    <w:rsid w:val="00F7797D"/>
    <w:rsid w:val="00F940BA"/>
    <w:rsid w:val="00FA14DE"/>
    <w:rsid w:val="00FB40D7"/>
    <w:rsid w:val="00FD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6F6594D"/>
  <w15:docId w15:val="{75FA2563-69EB-481D-B8C3-B736D0C3B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83F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628F"/>
    <w:pPr>
      <w:keepNext/>
      <w:keepLines/>
      <w:numPr>
        <w:ilvl w:val="1"/>
        <w:numId w:val="5"/>
      </w:numPr>
      <w:tabs>
        <w:tab w:val="left" w:pos="1080"/>
      </w:tabs>
      <w:spacing w:before="40" w:after="0"/>
      <w:outlineLvl w:val="1"/>
    </w:pPr>
    <w:rPr>
      <w:rFonts w:asciiTheme="majorHAnsi" w:eastAsiaTheme="majorEastAsia" w:hAnsiTheme="majorHAnsi" w:cstheme="majorBidi"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818DF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18DC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18DC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18DC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18DC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18DC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18DC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33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10A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0AFF"/>
  </w:style>
  <w:style w:type="paragraph" w:styleId="Footer">
    <w:name w:val="footer"/>
    <w:basedOn w:val="Normal"/>
    <w:link w:val="FooterChar"/>
    <w:uiPriority w:val="99"/>
    <w:unhideWhenUsed/>
    <w:rsid w:val="00510A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0AFF"/>
  </w:style>
  <w:style w:type="paragraph" w:styleId="BalloonText">
    <w:name w:val="Balloon Text"/>
    <w:basedOn w:val="Normal"/>
    <w:link w:val="BalloonTextChar"/>
    <w:uiPriority w:val="99"/>
    <w:semiHidden/>
    <w:unhideWhenUsed/>
    <w:rsid w:val="00510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AF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83F7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7628F"/>
    <w:rPr>
      <w:rFonts w:asciiTheme="majorHAnsi" w:eastAsiaTheme="majorEastAsia" w:hAnsiTheme="majorHAnsi" w:cstheme="majorBidi"/>
      <w:color w:val="000000" w:themeColor="text1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818D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18D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18D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18D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18D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18D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18D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PRT">
    <w:name w:val="PRT"/>
    <w:basedOn w:val="Normal"/>
    <w:next w:val="ART"/>
    <w:rsid w:val="00A1658A"/>
    <w:pPr>
      <w:keepNext/>
      <w:numPr>
        <w:numId w:val="33"/>
      </w:numPr>
      <w:suppressAutoHyphens/>
      <w:spacing w:before="240" w:after="0" w:line="360" w:lineRule="auto"/>
      <w:jc w:val="both"/>
      <w:outlineLvl w:val="0"/>
    </w:pPr>
    <w:rPr>
      <w:rFonts w:ascii="Courier New" w:eastAsia="Times New Roman" w:hAnsi="Courier New" w:cs="Times New Roman"/>
      <w:b/>
      <w:sz w:val="20"/>
      <w:szCs w:val="20"/>
    </w:rPr>
  </w:style>
  <w:style w:type="paragraph" w:customStyle="1" w:styleId="ART">
    <w:name w:val="ART"/>
    <w:basedOn w:val="Normal"/>
    <w:next w:val="PR1"/>
    <w:rsid w:val="00A1658A"/>
    <w:pPr>
      <w:keepNext/>
      <w:numPr>
        <w:ilvl w:val="3"/>
        <w:numId w:val="33"/>
      </w:numPr>
      <w:tabs>
        <w:tab w:val="clear" w:pos="954"/>
        <w:tab w:val="left" w:pos="720"/>
      </w:tabs>
      <w:suppressAutoHyphens/>
      <w:spacing w:before="120" w:after="0" w:line="360" w:lineRule="auto"/>
      <w:ind w:left="720" w:hanging="720"/>
      <w:outlineLvl w:val="1"/>
    </w:pPr>
    <w:rPr>
      <w:rFonts w:ascii="Courier New" w:eastAsia="Times New Roman" w:hAnsi="Courier New" w:cs="Times New Roman"/>
      <w:b/>
      <w:sz w:val="20"/>
      <w:szCs w:val="20"/>
    </w:rPr>
  </w:style>
  <w:style w:type="paragraph" w:customStyle="1" w:styleId="PR1">
    <w:name w:val="PR1"/>
    <w:basedOn w:val="Normal"/>
    <w:link w:val="PR1Char"/>
    <w:rsid w:val="00A1658A"/>
    <w:pPr>
      <w:numPr>
        <w:ilvl w:val="4"/>
        <w:numId w:val="33"/>
      </w:numPr>
      <w:tabs>
        <w:tab w:val="clear" w:pos="864"/>
        <w:tab w:val="left" w:pos="720"/>
      </w:tabs>
      <w:suppressAutoHyphens/>
      <w:spacing w:after="0" w:line="360" w:lineRule="auto"/>
      <w:ind w:left="720" w:hanging="432"/>
      <w:outlineLvl w:val="2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PR2">
    <w:name w:val="PR2"/>
    <w:basedOn w:val="Normal"/>
    <w:rsid w:val="00A1658A"/>
    <w:pPr>
      <w:numPr>
        <w:ilvl w:val="5"/>
        <w:numId w:val="33"/>
      </w:numPr>
      <w:tabs>
        <w:tab w:val="clear" w:pos="1440"/>
        <w:tab w:val="left" w:pos="1152"/>
      </w:tabs>
      <w:suppressAutoHyphens/>
      <w:spacing w:after="0" w:line="360" w:lineRule="auto"/>
      <w:ind w:left="1152" w:hanging="432"/>
      <w:contextualSpacing/>
      <w:outlineLvl w:val="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PR3">
    <w:name w:val="PR3"/>
    <w:basedOn w:val="Normal"/>
    <w:rsid w:val="00A1658A"/>
    <w:pPr>
      <w:numPr>
        <w:ilvl w:val="6"/>
        <w:numId w:val="33"/>
      </w:numPr>
      <w:tabs>
        <w:tab w:val="clear" w:pos="2016"/>
        <w:tab w:val="left" w:pos="1584"/>
      </w:tabs>
      <w:suppressAutoHyphens/>
      <w:spacing w:after="0" w:line="360" w:lineRule="auto"/>
      <w:ind w:left="1584" w:hanging="432"/>
      <w:contextualSpacing/>
      <w:outlineLvl w:val="4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PR4">
    <w:name w:val="PR4"/>
    <w:basedOn w:val="Normal"/>
    <w:rsid w:val="00A1658A"/>
    <w:pPr>
      <w:numPr>
        <w:ilvl w:val="7"/>
        <w:numId w:val="33"/>
      </w:numPr>
      <w:tabs>
        <w:tab w:val="clear" w:pos="2592"/>
        <w:tab w:val="left" w:pos="2016"/>
      </w:tabs>
      <w:suppressAutoHyphens/>
      <w:spacing w:after="0" w:line="360" w:lineRule="auto"/>
      <w:ind w:left="2016" w:hanging="432"/>
      <w:contextualSpacing/>
      <w:outlineLvl w:val="5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PR5">
    <w:name w:val="PR5"/>
    <w:basedOn w:val="Normal"/>
    <w:rsid w:val="00A1658A"/>
    <w:pPr>
      <w:numPr>
        <w:ilvl w:val="8"/>
        <w:numId w:val="33"/>
      </w:numPr>
      <w:tabs>
        <w:tab w:val="clear" w:pos="3168"/>
        <w:tab w:val="left" w:pos="2448"/>
      </w:tabs>
      <w:suppressAutoHyphens/>
      <w:spacing w:after="0" w:line="360" w:lineRule="auto"/>
      <w:ind w:left="2448" w:hanging="432"/>
      <w:contextualSpacing/>
      <w:outlineLvl w:val="6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PR1Char">
    <w:name w:val="PR1 Char"/>
    <w:link w:val="PR1"/>
    <w:locked/>
    <w:rsid w:val="00A1658A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Michael Baker Corp.</Company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Liss Corelus</dc:creator>
  <cp:keywords/>
  <dc:description/>
  <cp:lastModifiedBy>John Liss Corelus</cp:lastModifiedBy>
  <cp:revision>2</cp:revision>
  <cp:lastPrinted>2018-07-20T21:27:00Z</cp:lastPrinted>
  <dcterms:created xsi:type="dcterms:W3CDTF">2019-05-14T18:08:00Z</dcterms:created>
  <dcterms:modified xsi:type="dcterms:W3CDTF">2019-05-14T18:08:00Z</dcterms:modified>
</cp:coreProperties>
</file>