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D3A45" w14:textId="50CA5F9A" w:rsidR="00DD4ADF" w:rsidRPr="00914EA1" w:rsidRDefault="00DD4ADF" w:rsidP="00DD4ADF">
      <w:pPr>
        <w:jc w:val="center"/>
        <w:rPr>
          <w:rFonts w:ascii="Times New Roman" w:hAnsi="Times New Roman" w:cs="Times New Roman"/>
          <w:b/>
          <w:color w:val="000000" w:themeColor="text1"/>
          <w:sz w:val="28"/>
          <w:lang w:val="fr-CA"/>
        </w:rPr>
      </w:pPr>
      <w:bookmarkStart w:id="0" w:name="_Hlk517717437"/>
      <w:bookmarkStart w:id="1" w:name="_GoBack"/>
      <w:bookmarkEnd w:id="1"/>
      <w:r w:rsidRPr="00914EA1">
        <w:rPr>
          <w:rFonts w:ascii="Times New Roman" w:hAnsi="Times New Roman" w:cs="Times New Roman"/>
          <w:b/>
          <w:color w:val="000000" w:themeColor="text1"/>
          <w:sz w:val="28"/>
          <w:lang w:val="fr-CA"/>
        </w:rPr>
        <w:t>SECTION</w:t>
      </w:r>
      <w:r w:rsidR="00914EA1" w:rsidRPr="00914EA1">
        <w:rPr>
          <w:rFonts w:ascii="Times New Roman" w:hAnsi="Times New Roman" w:cs="Times New Roman"/>
          <w:b/>
          <w:color w:val="000000" w:themeColor="text1"/>
          <w:sz w:val="28"/>
          <w:lang w:val="fr-CA"/>
        </w:rPr>
        <w:t> </w:t>
      </w:r>
      <w:r w:rsidRPr="00914EA1">
        <w:rPr>
          <w:rFonts w:ascii="Times New Roman" w:hAnsi="Times New Roman" w:cs="Times New Roman"/>
          <w:b/>
          <w:color w:val="000000" w:themeColor="text1"/>
          <w:sz w:val="28"/>
          <w:lang w:val="fr-CA"/>
        </w:rPr>
        <w:t>03 30 00</w:t>
      </w:r>
    </w:p>
    <w:p w14:paraId="405124C9" w14:textId="77777777" w:rsidR="00DD4ADF" w:rsidRPr="00914EA1" w:rsidRDefault="00DD4ADF" w:rsidP="00DD4ADF">
      <w:pPr>
        <w:jc w:val="center"/>
        <w:rPr>
          <w:rFonts w:ascii="Times New Roman" w:hAnsi="Times New Roman" w:cs="Times New Roman"/>
          <w:b/>
          <w:color w:val="000000" w:themeColor="text1"/>
          <w:sz w:val="24"/>
          <w:szCs w:val="24"/>
          <w:lang w:val="fr-CA"/>
        </w:rPr>
      </w:pPr>
      <w:r w:rsidRPr="00914EA1">
        <w:rPr>
          <w:rFonts w:ascii="Times New Roman" w:hAnsi="Times New Roman" w:cs="Times New Roman"/>
          <w:b/>
          <w:color w:val="000000" w:themeColor="text1"/>
          <w:sz w:val="24"/>
          <w:szCs w:val="24"/>
          <w:lang w:val="fr-CA"/>
        </w:rPr>
        <w:t>BÉTON COULÉ SUR PLACE</w:t>
      </w:r>
    </w:p>
    <w:bookmarkEnd w:id="0"/>
    <w:p w14:paraId="03FD03F2" w14:textId="0B4FC6E7" w:rsidR="00DD4ADF" w:rsidRPr="00914EA1" w:rsidRDefault="00DD4ADF" w:rsidP="00DD4ADF">
      <w:pPr>
        <w:spacing w:after="0"/>
        <w:rPr>
          <w:rFonts w:ascii="Times New Roman" w:hAnsi="Times New Roman" w:cs="Times New Roman"/>
          <w:b/>
          <w:color w:val="000000" w:themeColor="text1"/>
          <w:lang w:val="fr-CA"/>
        </w:rPr>
      </w:pPr>
      <w:r w:rsidRPr="00914EA1">
        <w:rPr>
          <w:rFonts w:ascii="Times New Roman" w:hAnsi="Times New Roman" w:cs="Times New Roman"/>
          <w:b/>
          <w:color w:val="000000" w:themeColor="text1"/>
          <w:lang w:val="fr-CA"/>
        </w:rPr>
        <w:t>PARTIE</w:t>
      </w:r>
      <w:r w:rsidR="00914EA1" w:rsidRPr="00914EA1">
        <w:rPr>
          <w:rFonts w:ascii="Times New Roman" w:hAnsi="Times New Roman" w:cs="Times New Roman"/>
          <w:b/>
          <w:color w:val="000000" w:themeColor="text1"/>
          <w:lang w:val="fr-CA"/>
        </w:rPr>
        <w:t> </w:t>
      </w:r>
      <w:r w:rsidRPr="00914EA1">
        <w:rPr>
          <w:rFonts w:ascii="Times New Roman" w:hAnsi="Times New Roman" w:cs="Times New Roman"/>
          <w:b/>
          <w:color w:val="000000" w:themeColor="text1"/>
          <w:lang w:val="fr-CA"/>
        </w:rPr>
        <w:t xml:space="preserve">1 </w:t>
      </w:r>
      <w:r w:rsidR="00914EA1" w:rsidRPr="00914EA1">
        <w:rPr>
          <w:rFonts w:ascii="Times New Roman" w:hAnsi="Times New Roman" w:cs="Times New Roman"/>
          <w:b/>
          <w:color w:val="000000" w:themeColor="text1"/>
          <w:lang w:val="fr-CA"/>
        </w:rPr>
        <w:t>—</w:t>
      </w:r>
      <w:r w:rsidRPr="00914EA1">
        <w:rPr>
          <w:rFonts w:ascii="Times New Roman" w:hAnsi="Times New Roman" w:cs="Times New Roman"/>
          <w:b/>
          <w:color w:val="000000" w:themeColor="text1"/>
          <w:lang w:val="fr-CA"/>
        </w:rPr>
        <w:t xml:space="preserve"> GÉNÉRALITÉS</w:t>
      </w:r>
    </w:p>
    <w:p w14:paraId="1C8D14FC" w14:textId="77777777" w:rsidR="00DD4ADF" w:rsidRPr="00914EA1" w:rsidRDefault="00DD4ADF" w:rsidP="00DD4ADF">
      <w:pPr>
        <w:spacing w:after="0"/>
        <w:rPr>
          <w:rFonts w:ascii="Times New Roman" w:hAnsi="Times New Roman" w:cs="Times New Roman"/>
          <w:b/>
          <w:color w:val="000000" w:themeColor="text1"/>
          <w:lang w:val="fr-CA"/>
        </w:rPr>
      </w:pPr>
    </w:p>
    <w:p w14:paraId="6B6AD89E" w14:textId="77777777" w:rsidR="00DD4ADF" w:rsidRPr="00914EA1" w:rsidRDefault="00DD4ADF" w:rsidP="00DD4ADF">
      <w:pPr>
        <w:pStyle w:val="Heading1"/>
        <w:keepNext w:val="0"/>
        <w:keepLines w:val="0"/>
        <w:numPr>
          <w:ilvl w:val="0"/>
          <w:numId w:val="1"/>
        </w:numPr>
        <w:spacing w:before="120"/>
        <w:ind w:left="450" w:hanging="450"/>
        <w:rPr>
          <w:lang w:val="fr-CA"/>
        </w:rPr>
      </w:pPr>
      <w:r w:rsidRPr="00914EA1">
        <w:rPr>
          <w:lang w:val="fr-CA"/>
        </w:rPr>
        <w:t>RÉSUMÉ</w:t>
      </w:r>
    </w:p>
    <w:p w14:paraId="7D0513C4" w14:textId="030E8CC3" w:rsidR="00DD4ADF" w:rsidRPr="00914EA1" w:rsidRDefault="00DD4ADF" w:rsidP="00DD4ADF">
      <w:pPr>
        <w:pStyle w:val="Heading2"/>
        <w:keepNext w:val="0"/>
        <w:keepLines w:val="0"/>
        <w:numPr>
          <w:ilvl w:val="1"/>
          <w:numId w:val="10"/>
        </w:numPr>
        <w:rPr>
          <w:lang w:val="fr-CA"/>
        </w:rPr>
      </w:pPr>
      <w:r w:rsidRPr="00914EA1">
        <w:rPr>
          <w:lang w:val="fr-CA"/>
        </w:rPr>
        <w:t>Cette section englobe</w:t>
      </w:r>
      <w:r w:rsidR="00914EA1" w:rsidRPr="00914EA1">
        <w:rPr>
          <w:lang w:val="fr-CA"/>
        </w:rPr>
        <w:t> </w:t>
      </w:r>
      <w:r w:rsidRPr="00914EA1">
        <w:rPr>
          <w:lang w:val="fr-CA"/>
        </w:rPr>
        <w:t>:</w:t>
      </w:r>
    </w:p>
    <w:p w14:paraId="46D43579" w14:textId="7AE9DD4A" w:rsidR="00DD4ADF" w:rsidRPr="00914EA1" w:rsidRDefault="00DD4ADF" w:rsidP="00DD4ADF">
      <w:pPr>
        <w:pStyle w:val="Heading3"/>
        <w:keepNext w:val="0"/>
        <w:keepLines w:val="0"/>
        <w:numPr>
          <w:ilvl w:val="2"/>
          <w:numId w:val="1"/>
        </w:numPr>
        <w:rPr>
          <w:lang w:val="fr-CA"/>
        </w:rPr>
      </w:pPr>
      <w:r w:rsidRPr="00914EA1">
        <w:rPr>
          <w:lang w:val="fr-CA"/>
        </w:rPr>
        <w:t xml:space="preserve">La section </w:t>
      </w:r>
      <w:r w:rsidR="00695B7C">
        <w:rPr>
          <w:lang w:val="fr-CA"/>
        </w:rPr>
        <w:t>inclut</w:t>
      </w:r>
      <w:r w:rsidRPr="00914EA1">
        <w:rPr>
          <w:lang w:val="fr-CA"/>
        </w:rPr>
        <w:t xml:space="preserve"> le béton coulé sur place, y compris le coffrage, l</w:t>
      </w:r>
      <w:r w:rsidR="00914EA1" w:rsidRPr="00914EA1">
        <w:rPr>
          <w:lang w:val="fr-CA"/>
        </w:rPr>
        <w:t>’</w:t>
      </w:r>
      <w:r w:rsidRPr="00914EA1">
        <w:rPr>
          <w:lang w:val="fr-CA"/>
        </w:rPr>
        <w:t>armature, les matériaux de béton, la conception du mélange, les procédures de mise en place à utiliser pour la construction de la charpente d</w:t>
      </w:r>
      <w:r w:rsidR="00914EA1" w:rsidRPr="00914EA1">
        <w:rPr>
          <w:lang w:val="fr-CA"/>
        </w:rPr>
        <w:t>’</w:t>
      </w:r>
      <w:r w:rsidRPr="00914EA1">
        <w:rPr>
          <w:lang w:val="fr-CA"/>
        </w:rPr>
        <w:t>acier et pour les clôtures et les barrières composites.</w:t>
      </w:r>
    </w:p>
    <w:p w14:paraId="561432C1" w14:textId="77777777" w:rsidR="00DD4ADF" w:rsidRPr="00914EA1" w:rsidRDefault="00DD4ADF" w:rsidP="00DD4ADF">
      <w:pPr>
        <w:pStyle w:val="Heading1"/>
        <w:keepNext w:val="0"/>
        <w:keepLines w:val="0"/>
        <w:numPr>
          <w:ilvl w:val="0"/>
          <w:numId w:val="1"/>
        </w:numPr>
        <w:spacing w:before="120"/>
        <w:ind w:left="450" w:hanging="450"/>
        <w:rPr>
          <w:lang w:val="fr-CA"/>
        </w:rPr>
      </w:pPr>
      <w:r w:rsidRPr="00914EA1">
        <w:rPr>
          <w:lang w:val="fr-CA"/>
        </w:rPr>
        <w:t>PRIX ET MODALITÉS DE PAIEMENT</w:t>
      </w:r>
    </w:p>
    <w:p w14:paraId="5FEC011C" w14:textId="5037FD81" w:rsidR="00DD4ADF" w:rsidRPr="00914EA1" w:rsidRDefault="00DD4ADF" w:rsidP="00DD4ADF">
      <w:pPr>
        <w:pStyle w:val="Heading2"/>
        <w:keepNext w:val="0"/>
        <w:keepLines w:val="0"/>
        <w:numPr>
          <w:ilvl w:val="1"/>
          <w:numId w:val="1"/>
        </w:numPr>
        <w:rPr>
          <w:lang w:val="fr-CA"/>
        </w:rPr>
      </w:pPr>
      <w:r w:rsidRPr="00914EA1">
        <w:rPr>
          <w:lang w:val="fr-CA"/>
        </w:rPr>
        <w:t>Le prix unitaire est composé des éléments expliqués à la section</w:t>
      </w:r>
      <w:r w:rsidR="00914EA1" w:rsidRPr="00914EA1">
        <w:rPr>
          <w:lang w:val="fr-CA"/>
        </w:rPr>
        <w:t> </w:t>
      </w:r>
      <w:r w:rsidRPr="00914EA1">
        <w:rPr>
          <w:lang w:val="fr-CA"/>
        </w:rPr>
        <w:t xml:space="preserve">00 70 00. </w:t>
      </w:r>
    </w:p>
    <w:p w14:paraId="7BF377B2" w14:textId="5AA83BD4" w:rsidR="00DD4ADF" w:rsidRPr="00914EA1" w:rsidRDefault="00DD4ADF" w:rsidP="00DD4ADF">
      <w:pPr>
        <w:pStyle w:val="Heading2"/>
        <w:keepNext w:val="0"/>
        <w:keepLines w:val="0"/>
        <w:numPr>
          <w:ilvl w:val="1"/>
          <w:numId w:val="1"/>
        </w:numPr>
        <w:rPr>
          <w:lang w:val="fr-CA"/>
        </w:rPr>
      </w:pPr>
      <w:r w:rsidRPr="00914EA1">
        <w:rPr>
          <w:lang w:val="fr-CA"/>
        </w:rPr>
        <w:t>Les mesures doivent être prises en mètres cube</w:t>
      </w:r>
      <w:r w:rsidR="00D25F5E">
        <w:rPr>
          <w:lang w:val="fr-CA"/>
        </w:rPr>
        <w:t>s</w:t>
      </w:r>
      <w:r w:rsidRPr="00914EA1">
        <w:rPr>
          <w:lang w:val="fr-CA"/>
        </w:rPr>
        <w:t xml:space="preserve"> de béton placé pour des charpentes en acier. L</w:t>
      </w:r>
      <w:r w:rsidR="00914EA1" w:rsidRPr="00914EA1">
        <w:rPr>
          <w:lang w:val="fr-CA"/>
        </w:rPr>
        <w:t>’</w:t>
      </w:r>
      <w:r w:rsidRPr="00914EA1">
        <w:rPr>
          <w:lang w:val="fr-CA"/>
        </w:rPr>
        <w:t>approvisionnement en barres d</w:t>
      </w:r>
      <w:r w:rsidR="00914EA1" w:rsidRPr="00914EA1">
        <w:rPr>
          <w:lang w:val="fr-CA"/>
        </w:rPr>
        <w:t>’</w:t>
      </w:r>
      <w:r w:rsidRPr="00914EA1">
        <w:rPr>
          <w:lang w:val="fr-CA"/>
        </w:rPr>
        <w:t>armature, le montage et l</w:t>
      </w:r>
      <w:r w:rsidR="00914EA1" w:rsidRPr="00914EA1">
        <w:rPr>
          <w:lang w:val="fr-CA"/>
        </w:rPr>
        <w:t>’</w:t>
      </w:r>
      <w:r w:rsidRPr="00914EA1">
        <w:rPr>
          <w:lang w:val="fr-CA"/>
        </w:rPr>
        <w:t>armature connexe ne doivent pas être mesurés séparément, mais doivent être inclus dans l</w:t>
      </w:r>
      <w:r w:rsidR="00914EA1" w:rsidRPr="00914EA1">
        <w:rPr>
          <w:lang w:val="fr-CA"/>
        </w:rPr>
        <w:t>’</w:t>
      </w:r>
      <w:r w:rsidRPr="00914EA1">
        <w:rPr>
          <w:lang w:val="fr-CA"/>
        </w:rPr>
        <w:t xml:space="preserve">offre de prix unitaire du contrat de sous-traitance pour le béton coulé en place. </w:t>
      </w:r>
      <w:bookmarkStart w:id="2" w:name="_Hlk5389605"/>
      <w:r w:rsidRPr="00914EA1">
        <w:rPr>
          <w:lang w:val="fr-CA"/>
        </w:rPr>
        <w:t>La mise en place du béton pour les colonnes et les fondations requises pour les clôtures et les barrières composites ne doit pas être mesurée ou payée séparément, mais doit être payée au prix unitaire contractuel pour les clôtures et les barrières composites</w:t>
      </w:r>
      <w:bookmarkEnd w:id="2"/>
      <w:r w:rsidRPr="00914EA1">
        <w:rPr>
          <w:lang w:val="fr-CA"/>
        </w:rPr>
        <w:t>.</w:t>
      </w:r>
    </w:p>
    <w:p w14:paraId="4643D06A" w14:textId="77777777" w:rsidR="00DD4ADF" w:rsidRPr="00914EA1" w:rsidRDefault="00DD4ADF" w:rsidP="00DD4ADF">
      <w:pPr>
        <w:pStyle w:val="Heading1"/>
        <w:keepNext w:val="0"/>
        <w:keepLines w:val="0"/>
        <w:numPr>
          <w:ilvl w:val="0"/>
          <w:numId w:val="1"/>
        </w:numPr>
        <w:ind w:left="450" w:hanging="450"/>
        <w:rPr>
          <w:lang w:val="fr-CA"/>
        </w:rPr>
      </w:pPr>
      <w:r w:rsidRPr="00914EA1">
        <w:rPr>
          <w:lang w:val="fr-CA"/>
        </w:rPr>
        <w:t>SECTIONS CONNEXES</w:t>
      </w:r>
    </w:p>
    <w:p w14:paraId="329F49F3" w14:textId="5A505F3D" w:rsidR="00DD4ADF" w:rsidRPr="00914EA1" w:rsidRDefault="00DD4ADF" w:rsidP="00DD4ADF">
      <w:pPr>
        <w:pStyle w:val="Heading2"/>
        <w:keepNext w:val="0"/>
        <w:keepLines w:val="0"/>
        <w:numPr>
          <w:ilvl w:val="1"/>
          <w:numId w:val="20"/>
        </w:numPr>
        <w:ind w:left="1080" w:hanging="360"/>
        <w:rPr>
          <w:lang w:val="fr-CA"/>
        </w:rPr>
      </w:pPr>
      <w:r w:rsidRPr="00914EA1">
        <w:rPr>
          <w:lang w:val="fr-CA"/>
        </w:rPr>
        <w:t>Section</w:t>
      </w:r>
      <w:r w:rsidR="00914EA1" w:rsidRPr="00914EA1">
        <w:rPr>
          <w:lang w:val="fr-CA"/>
        </w:rPr>
        <w:t> </w:t>
      </w:r>
      <w:r w:rsidRPr="00914EA1">
        <w:rPr>
          <w:lang w:val="fr-CA"/>
        </w:rPr>
        <w:t xml:space="preserve">00 70 00 </w:t>
      </w:r>
      <w:r w:rsidRPr="00784406">
        <w:rPr>
          <w:i/>
          <w:lang w:val="fr-CA"/>
        </w:rPr>
        <w:t xml:space="preserve">General Conditions &amp; Infrastructure Fixed Price Unit Price Subcontract </w:t>
      </w:r>
      <w:r w:rsidRPr="00914EA1">
        <w:rPr>
          <w:lang w:val="fr-CA"/>
        </w:rPr>
        <w:t>(</w:t>
      </w:r>
      <w:r w:rsidR="00CE7794">
        <w:rPr>
          <w:lang w:val="fr-CA"/>
        </w:rPr>
        <w:t>Conditions générales du contrat de sous-traitance et prix unitaire à prix fixe pour l'infrastructure</w:t>
      </w:r>
      <w:r w:rsidRPr="00914EA1">
        <w:rPr>
          <w:lang w:val="fr-CA"/>
        </w:rPr>
        <w:t>).</w:t>
      </w:r>
    </w:p>
    <w:p w14:paraId="23E4C825" w14:textId="7846F185" w:rsidR="00DD4ADF" w:rsidRPr="00914EA1" w:rsidRDefault="00DD4ADF" w:rsidP="00DD4ADF">
      <w:pPr>
        <w:pStyle w:val="Heading2"/>
        <w:keepNext w:val="0"/>
        <w:keepLines w:val="0"/>
        <w:numPr>
          <w:ilvl w:val="1"/>
          <w:numId w:val="20"/>
        </w:numPr>
        <w:ind w:left="1080" w:hanging="360"/>
        <w:rPr>
          <w:lang w:val="fr-CA"/>
        </w:rPr>
      </w:pPr>
      <w:r w:rsidRPr="00914EA1">
        <w:rPr>
          <w:lang w:val="fr-CA"/>
        </w:rPr>
        <w:t xml:space="preserve">05 10 00 </w:t>
      </w:r>
      <w:r w:rsidR="00784406" w:rsidRPr="00CA35BC">
        <w:rPr>
          <w:i/>
          <w:lang w:val="fr-CA"/>
        </w:rPr>
        <w:t>Structural Steel Framing</w:t>
      </w:r>
      <w:r w:rsidR="00784406">
        <w:rPr>
          <w:lang w:val="fr-CA"/>
        </w:rPr>
        <w:t xml:space="preserve"> (</w:t>
      </w:r>
      <w:r w:rsidRPr="00914EA1">
        <w:rPr>
          <w:lang w:val="fr-CA"/>
        </w:rPr>
        <w:t>Charpentes en acier</w:t>
      </w:r>
      <w:r w:rsidR="00784406">
        <w:rPr>
          <w:lang w:val="fr-CA"/>
        </w:rPr>
        <w:t>)</w:t>
      </w:r>
    </w:p>
    <w:p w14:paraId="1ADEF741" w14:textId="77777777" w:rsidR="00DD4ADF" w:rsidRPr="00914EA1" w:rsidRDefault="00DD4ADF" w:rsidP="00DD4ADF">
      <w:pPr>
        <w:pStyle w:val="Heading2"/>
        <w:keepNext w:val="0"/>
        <w:keepLines w:val="0"/>
        <w:numPr>
          <w:ilvl w:val="0"/>
          <w:numId w:val="0"/>
        </w:numPr>
        <w:ind w:left="1080"/>
        <w:rPr>
          <w:lang w:val="fr-CA"/>
        </w:rPr>
      </w:pPr>
    </w:p>
    <w:p w14:paraId="76C03AD9" w14:textId="77777777" w:rsidR="00DD4ADF" w:rsidRPr="00914EA1" w:rsidRDefault="00DD4ADF" w:rsidP="00DD4ADF">
      <w:pPr>
        <w:pStyle w:val="Heading1"/>
        <w:keepNext w:val="0"/>
        <w:keepLines w:val="0"/>
        <w:numPr>
          <w:ilvl w:val="0"/>
          <w:numId w:val="1"/>
        </w:numPr>
        <w:ind w:left="450" w:hanging="450"/>
        <w:rPr>
          <w:lang w:val="fr-CA"/>
        </w:rPr>
      </w:pPr>
      <w:r w:rsidRPr="00914EA1">
        <w:rPr>
          <w:lang w:val="fr-CA"/>
        </w:rPr>
        <w:t>RÉFÉRENCES</w:t>
      </w:r>
    </w:p>
    <w:p w14:paraId="479E868D" w14:textId="77777777" w:rsidR="00DD4ADF" w:rsidRPr="00914EA1" w:rsidRDefault="00DD4ADF" w:rsidP="00DD4ADF">
      <w:pPr>
        <w:pStyle w:val="Heading2"/>
        <w:keepNext w:val="0"/>
        <w:keepLines w:val="0"/>
        <w:numPr>
          <w:ilvl w:val="1"/>
          <w:numId w:val="18"/>
        </w:numPr>
        <w:rPr>
          <w:lang w:val="fr-CA"/>
        </w:rPr>
      </w:pPr>
      <w:r w:rsidRPr="00914EA1">
        <w:rPr>
          <w:lang w:val="fr-CA"/>
        </w:rPr>
        <w:t>ASTM</w:t>
      </w:r>
    </w:p>
    <w:p w14:paraId="279CA278" w14:textId="4F06BD12"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A82/A82M-07</w:t>
      </w:r>
      <w:r w:rsidRPr="00914EA1">
        <w:rPr>
          <w:color w:val="000000" w:themeColor="text1"/>
          <w:lang w:val="fr-CA"/>
        </w:rPr>
        <w:tab/>
      </w:r>
      <w:r w:rsidRPr="00784406">
        <w:rPr>
          <w:i/>
          <w:color w:val="000000" w:themeColor="text1"/>
          <w:lang w:val="fr-CA"/>
        </w:rPr>
        <w:t>Standard Specification for Steel Wire, Plain, for Concrete Reinforcement</w:t>
      </w:r>
      <w:r w:rsidRPr="00914EA1">
        <w:rPr>
          <w:color w:val="000000" w:themeColor="text1"/>
          <w:lang w:val="fr-CA"/>
        </w:rPr>
        <w:t xml:space="preserve"> (Spécification standard pour le fil d</w:t>
      </w:r>
      <w:r w:rsidR="00914EA1" w:rsidRPr="00914EA1">
        <w:rPr>
          <w:color w:val="000000" w:themeColor="text1"/>
          <w:lang w:val="fr-CA"/>
        </w:rPr>
        <w:t>’</w:t>
      </w:r>
      <w:r w:rsidRPr="00914EA1">
        <w:rPr>
          <w:color w:val="000000" w:themeColor="text1"/>
          <w:lang w:val="fr-CA"/>
        </w:rPr>
        <w:t>acier, lisse, pour l</w:t>
      </w:r>
      <w:r w:rsidR="00914EA1" w:rsidRPr="00914EA1">
        <w:rPr>
          <w:color w:val="000000" w:themeColor="text1"/>
          <w:lang w:val="fr-CA"/>
        </w:rPr>
        <w:t>’</w:t>
      </w:r>
      <w:r w:rsidRPr="00914EA1">
        <w:rPr>
          <w:color w:val="000000" w:themeColor="text1"/>
          <w:lang w:val="fr-CA"/>
        </w:rPr>
        <w:t>armature du béton)</w:t>
      </w:r>
    </w:p>
    <w:p w14:paraId="3F11A7DE" w14:textId="0D9C7CBB"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A185/185M-07</w:t>
      </w:r>
      <w:r w:rsidRPr="00914EA1">
        <w:rPr>
          <w:color w:val="000000" w:themeColor="text1"/>
          <w:lang w:val="fr-CA"/>
        </w:rPr>
        <w:tab/>
      </w:r>
      <w:r w:rsidRPr="00784406">
        <w:rPr>
          <w:i/>
          <w:color w:val="000000" w:themeColor="text1"/>
          <w:lang w:val="fr-CA"/>
        </w:rPr>
        <w:t>Standard Specification for Steel Welded Wire Reinforcement, Plain, for</w:t>
      </w:r>
      <w:r w:rsidRPr="00784406">
        <w:rPr>
          <w:i/>
          <w:color w:val="000000" w:themeColor="text1"/>
          <w:lang w:val="fr-CA"/>
        </w:rPr>
        <w:tab/>
      </w:r>
      <w:r w:rsidRPr="00784406">
        <w:rPr>
          <w:i/>
          <w:color w:val="000000" w:themeColor="text1"/>
          <w:lang w:val="fr-CA"/>
        </w:rPr>
        <w:tab/>
      </w:r>
      <w:r w:rsidRPr="00784406">
        <w:rPr>
          <w:i/>
          <w:color w:val="000000" w:themeColor="text1"/>
          <w:lang w:val="fr-CA"/>
        </w:rPr>
        <w:tab/>
        <w:t xml:space="preserve"> Concrete</w:t>
      </w:r>
      <w:r w:rsidRPr="00914EA1">
        <w:rPr>
          <w:color w:val="000000" w:themeColor="text1"/>
          <w:lang w:val="fr-CA"/>
        </w:rPr>
        <w:t xml:space="preserve"> (Spécification standard pour l</w:t>
      </w:r>
      <w:r w:rsidR="00914EA1" w:rsidRPr="00914EA1">
        <w:rPr>
          <w:color w:val="000000" w:themeColor="text1"/>
          <w:lang w:val="fr-CA"/>
        </w:rPr>
        <w:t>’</w:t>
      </w:r>
      <w:r w:rsidRPr="00914EA1">
        <w:rPr>
          <w:color w:val="000000" w:themeColor="text1"/>
          <w:lang w:val="fr-CA"/>
        </w:rPr>
        <w:t>armature en fil d</w:t>
      </w:r>
      <w:r w:rsidR="00914EA1" w:rsidRPr="00914EA1">
        <w:rPr>
          <w:color w:val="000000" w:themeColor="text1"/>
          <w:lang w:val="fr-CA"/>
        </w:rPr>
        <w:t>’</w:t>
      </w:r>
      <w:r w:rsidRPr="00914EA1">
        <w:rPr>
          <w:color w:val="000000" w:themeColor="text1"/>
          <w:lang w:val="fr-CA"/>
        </w:rPr>
        <w:t>acier soudé, lisse, pour béton)</w:t>
      </w:r>
    </w:p>
    <w:p w14:paraId="2361B40F" w14:textId="751A1D7B"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A615/A615M-09</w:t>
      </w:r>
      <w:r w:rsidRPr="00914EA1">
        <w:rPr>
          <w:color w:val="000000" w:themeColor="text1"/>
          <w:lang w:val="fr-CA"/>
        </w:rPr>
        <w:tab/>
      </w:r>
      <w:r w:rsidRPr="00784406">
        <w:rPr>
          <w:i/>
          <w:color w:val="000000" w:themeColor="text1"/>
          <w:lang w:val="fr-CA"/>
        </w:rPr>
        <w:t>Standard Specification for Deformed and Plain Carbon Steel</w:t>
      </w:r>
      <w:r w:rsidRPr="00914EA1">
        <w:rPr>
          <w:color w:val="000000" w:themeColor="text1"/>
          <w:lang w:val="fr-CA"/>
        </w:rPr>
        <w:t xml:space="preserve"> (Spécification standard pour l</w:t>
      </w:r>
      <w:r w:rsidR="00914EA1" w:rsidRPr="00914EA1">
        <w:rPr>
          <w:color w:val="000000" w:themeColor="text1"/>
          <w:lang w:val="fr-CA"/>
        </w:rPr>
        <w:t>’</w:t>
      </w:r>
      <w:r w:rsidRPr="00914EA1">
        <w:rPr>
          <w:color w:val="000000" w:themeColor="text1"/>
          <w:lang w:val="fr-CA"/>
        </w:rPr>
        <w:t xml:space="preserve">acier au carbone </w:t>
      </w:r>
      <w:r w:rsidR="005D1C05">
        <w:rPr>
          <w:color w:val="000000" w:themeColor="text1"/>
          <w:lang w:val="fr-CA"/>
        </w:rPr>
        <w:t>à haute adhérence</w:t>
      </w:r>
      <w:r w:rsidRPr="00914EA1">
        <w:rPr>
          <w:color w:val="000000" w:themeColor="text1"/>
          <w:lang w:val="fr-CA"/>
        </w:rPr>
        <w:t xml:space="preserve"> et l</w:t>
      </w:r>
      <w:r w:rsidR="00914EA1" w:rsidRPr="00914EA1">
        <w:rPr>
          <w:color w:val="000000" w:themeColor="text1"/>
          <w:lang w:val="fr-CA"/>
        </w:rPr>
        <w:t>’</w:t>
      </w:r>
      <w:r w:rsidRPr="00914EA1">
        <w:rPr>
          <w:color w:val="000000" w:themeColor="text1"/>
          <w:lang w:val="fr-CA"/>
        </w:rPr>
        <w:t>acier ordinaire)</w:t>
      </w:r>
      <w:r w:rsidRPr="00914EA1">
        <w:rPr>
          <w:color w:val="000000" w:themeColor="text1"/>
          <w:lang w:val="fr-CA"/>
        </w:rPr>
        <w:tab/>
      </w:r>
      <w:r w:rsidRPr="00914EA1">
        <w:rPr>
          <w:color w:val="000000" w:themeColor="text1"/>
          <w:lang w:val="fr-CA"/>
        </w:rPr>
        <w:lastRenderedPageBreak/>
        <w:tab/>
      </w:r>
      <w:r w:rsidRPr="00914EA1">
        <w:rPr>
          <w:color w:val="000000" w:themeColor="text1"/>
          <w:lang w:val="fr-CA"/>
        </w:rPr>
        <w:tab/>
      </w:r>
      <w:r w:rsidRPr="00914EA1">
        <w:rPr>
          <w:color w:val="000000" w:themeColor="text1"/>
          <w:lang w:val="fr-CA"/>
        </w:rPr>
        <w:tab/>
        <w:t xml:space="preserve"> </w:t>
      </w:r>
      <w:r w:rsidRPr="00784406">
        <w:rPr>
          <w:i/>
          <w:color w:val="000000" w:themeColor="text1"/>
          <w:lang w:val="fr-CA"/>
        </w:rPr>
        <w:t>Bars for Concrete Reinforcement</w:t>
      </w:r>
      <w:r w:rsidRPr="00914EA1">
        <w:rPr>
          <w:color w:val="000000" w:themeColor="text1"/>
          <w:lang w:val="fr-CA"/>
        </w:rPr>
        <w:t xml:space="preserve"> (Barres pour l</w:t>
      </w:r>
      <w:r w:rsidR="00914EA1" w:rsidRPr="00914EA1">
        <w:rPr>
          <w:color w:val="000000" w:themeColor="text1"/>
          <w:lang w:val="fr-CA"/>
        </w:rPr>
        <w:t>’</w:t>
      </w:r>
      <w:r w:rsidRPr="00914EA1">
        <w:rPr>
          <w:color w:val="000000" w:themeColor="text1"/>
          <w:lang w:val="fr-CA"/>
        </w:rPr>
        <w:t>armature du béton)</w:t>
      </w:r>
    </w:p>
    <w:p w14:paraId="76457711" w14:textId="5F487520"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A653/A653M-11</w:t>
      </w:r>
      <w:r w:rsidRPr="00914EA1">
        <w:rPr>
          <w:color w:val="000000" w:themeColor="text1"/>
          <w:lang w:val="fr-CA"/>
        </w:rPr>
        <w:tab/>
      </w:r>
      <w:r w:rsidRPr="00784406">
        <w:rPr>
          <w:i/>
          <w:color w:val="000000" w:themeColor="text1"/>
          <w:lang w:val="fr-CA"/>
        </w:rPr>
        <w:t xml:space="preserve">Standard Specification for Steel Sheet, Zinc Coated (Galvanized) </w:t>
      </w:r>
      <w:r w:rsidRPr="00784406">
        <w:rPr>
          <w:i/>
          <w:color w:val="000000" w:themeColor="text1"/>
          <w:lang w:val="fr-CA"/>
        </w:rPr>
        <w:tab/>
      </w:r>
      <w:r w:rsidRPr="00784406">
        <w:rPr>
          <w:i/>
          <w:color w:val="000000" w:themeColor="text1"/>
          <w:lang w:val="fr-CA"/>
        </w:rPr>
        <w:tab/>
      </w:r>
      <w:r w:rsidRPr="00784406">
        <w:rPr>
          <w:i/>
          <w:color w:val="000000" w:themeColor="text1"/>
          <w:lang w:val="fr-CA"/>
        </w:rPr>
        <w:tab/>
      </w:r>
      <w:r w:rsidRPr="00784406">
        <w:rPr>
          <w:i/>
          <w:color w:val="000000" w:themeColor="text1"/>
          <w:lang w:val="fr-CA"/>
        </w:rPr>
        <w:tab/>
        <w:t xml:space="preserve">or Zinc Iron Alloy Coated (Galvannealed) by the Hot Dip Process </w:t>
      </w:r>
      <w:r w:rsidRPr="00D25F5E">
        <w:rPr>
          <w:color w:val="000000" w:themeColor="text1"/>
          <w:lang w:val="fr-CA"/>
        </w:rPr>
        <w:t>(</w:t>
      </w:r>
      <w:r w:rsidRPr="00914EA1">
        <w:rPr>
          <w:color w:val="000000" w:themeColor="text1"/>
          <w:lang w:val="fr-CA"/>
        </w:rPr>
        <w:t>Spécification standard pour les tôles d</w:t>
      </w:r>
      <w:r w:rsidR="00914EA1" w:rsidRPr="00914EA1">
        <w:rPr>
          <w:color w:val="000000" w:themeColor="text1"/>
          <w:lang w:val="fr-CA"/>
        </w:rPr>
        <w:t>’</w:t>
      </w:r>
      <w:r w:rsidRPr="00914EA1">
        <w:rPr>
          <w:color w:val="000000" w:themeColor="text1"/>
          <w:lang w:val="fr-CA"/>
        </w:rPr>
        <w:t xml:space="preserve">acier revêtues de zinc </w:t>
      </w:r>
      <w:r w:rsidR="00914EA1" w:rsidRPr="00914EA1">
        <w:rPr>
          <w:color w:val="000000" w:themeColor="text1"/>
          <w:lang w:val="fr-CA"/>
        </w:rPr>
        <w:t>[</w:t>
      </w:r>
      <w:r w:rsidRPr="00914EA1">
        <w:rPr>
          <w:color w:val="000000" w:themeColor="text1"/>
          <w:lang w:val="fr-CA"/>
        </w:rPr>
        <w:t>galvanisées</w:t>
      </w:r>
      <w:r w:rsidR="00914EA1" w:rsidRPr="00914EA1">
        <w:rPr>
          <w:color w:val="000000" w:themeColor="text1"/>
          <w:lang w:val="fr-CA"/>
        </w:rPr>
        <w:t>]</w:t>
      </w:r>
      <w:r w:rsidRPr="00914EA1">
        <w:rPr>
          <w:color w:val="000000" w:themeColor="text1"/>
          <w:lang w:val="fr-CA"/>
        </w:rPr>
        <w:t xml:space="preserve"> ou revêtu</w:t>
      </w:r>
      <w:r w:rsidR="00A42601">
        <w:rPr>
          <w:color w:val="000000" w:themeColor="text1"/>
          <w:lang w:val="fr-CA"/>
        </w:rPr>
        <w:t>es</w:t>
      </w:r>
      <w:r w:rsidRPr="00914EA1">
        <w:rPr>
          <w:color w:val="000000" w:themeColor="text1"/>
          <w:lang w:val="fr-CA"/>
        </w:rPr>
        <w:t xml:space="preserve"> d</w:t>
      </w:r>
      <w:r w:rsidR="00914EA1" w:rsidRPr="00914EA1">
        <w:rPr>
          <w:color w:val="000000" w:themeColor="text1"/>
          <w:lang w:val="fr-CA"/>
        </w:rPr>
        <w:t>’</w:t>
      </w:r>
      <w:r w:rsidRPr="00914EA1">
        <w:rPr>
          <w:color w:val="000000" w:themeColor="text1"/>
          <w:lang w:val="fr-CA"/>
        </w:rPr>
        <w:t xml:space="preserve">alliage de zinc et de fer </w:t>
      </w:r>
      <w:r w:rsidR="00914EA1" w:rsidRPr="00914EA1">
        <w:rPr>
          <w:color w:val="000000" w:themeColor="text1"/>
          <w:lang w:val="fr-CA"/>
        </w:rPr>
        <w:t>[</w:t>
      </w:r>
      <w:r w:rsidRPr="00914EA1">
        <w:rPr>
          <w:color w:val="000000" w:themeColor="text1"/>
          <w:lang w:val="fr-CA"/>
        </w:rPr>
        <w:t>Galvannealed</w:t>
      </w:r>
      <w:r w:rsidR="00914EA1" w:rsidRPr="00914EA1">
        <w:rPr>
          <w:color w:val="000000" w:themeColor="text1"/>
          <w:lang w:val="fr-CA"/>
        </w:rPr>
        <w:t>]</w:t>
      </w:r>
      <w:r w:rsidRPr="00914EA1">
        <w:rPr>
          <w:color w:val="000000" w:themeColor="text1"/>
          <w:lang w:val="fr-CA"/>
        </w:rPr>
        <w:t xml:space="preserve"> par le procédé </w:t>
      </w:r>
      <w:r w:rsidR="006F0E19">
        <w:rPr>
          <w:color w:val="000000" w:themeColor="text1"/>
          <w:lang w:val="fr-CA"/>
        </w:rPr>
        <w:t>d’</w:t>
      </w:r>
      <w:r w:rsidRPr="00914EA1">
        <w:rPr>
          <w:color w:val="000000" w:themeColor="text1"/>
          <w:lang w:val="fr-CA"/>
        </w:rPr>
        <w:t>immersion à chaud)</w:t>
      </w:r>
    </w:p>
    <w:p w14:paraId="61F5BC49" w14:textId="142AED63"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A706/A706M-09</w:t>
      </w:r>
      <w:r w:rsidRPr="00914EA1">
        <w:rPr>
          <w:color w:val="000000" w:themeColor="text1"/>
          <w:lang w:val="fr-CA"/>
        </w:rPr>
        <w:tab/>
      </w:r>
      <w:r w:rsidRPr="004339A6">
        <w:rPr>
          <w:i/>
          <w:color w:val="000000" w:themeColor="text1"/>
          <w:lang w:val="fr-CA"/>
        </w:rPr>
        <w:t>Standard Specification for Low Alloy Steel Deformed and Plain</w:t>
      </w:r>
      <w:r w:rsidRPr="00914EA1">
        <w:rPr>
          <w:color w:val="000000" w:themeColor="text1"/>
          <w:lang w:val="fr-CA"/>
        </w:rPr>
        <w:t xml:space="preserve"> (Spécification standard pour l</w:t>
      </w:r>
      <w:r w:rsidR="00914EA1" w:rsidRPr="00914EA1">
        <w:rPr>
          <w:color w:val="000000" w:themeColor="text1"/>
          <w:lang w:val="fr-CA"/>
        </w:rPr>
        <w:t>’</w:t>
      </w:r>
      <w:r w:rsidRPr="00914EA1">
        <w:rPr>
          <w:color w:val="000000" w:themeColor="text1"/>
          <w:lang w:val="fr-CA"/>
        </w:rPr>
        <w:t xml:space="preserve">acier faiblement allié déformé et lisse) </w:t>
      </w:r>
      <w:r w:rsidRPr="00914EA1">
        <w:rPr>
          <w:color w:val="000000" w:themeColor="text1"/>
          <w:lang w:val="fr-CA"/>
        </w:rPr>
        <w:tab/>
      </w:r>
      <w:r w:rsidRPr="00914EA1">
        <w:rPr>
          <w:color w:val="000000" w:themeColor="text1"/>
          <w:lang w:val="fr-CA"/>
        </w:rPr>
        <w:tab/>
      </w:r>
      <w:r w:rsidRPr="00914EA1">
        <w:rPr>
          <w:color w:val="000000" w:themeColor="text1"/>
          <w:lang w:val="fr-CA"/>
        </w:rPr>
        <w:tab/>
      </w:r>
      <w:r w:rsidRPr="00914EA1">
        <w:rPr>
          <w:color w:val="000000" w:themeColor="text1"/>
          <w:lang w:val="fr-CA"/>
        </w:rPr>
        <w:tab/>
      </w:r>
      <w:r w:rsidRPr="004339A6">
        <w:rPr>
          <w:i/>
          <w:color w:val="000000" w:themeColor="text1"/>
          <w:lang w:val="fr-CA"/>
        </w:rPr>
        <w:t>Bars for Concrete Reinforcement</w:t>
      </w:r>
      <w:r w:rsidRPr="00914EA1">
        <w:rPr>
          <w:color w:val="000000" w:themeColor="text1"/>
          <w:lang w:val="fr-CA"/>
        </w:rPr>
        <w:t xml:space="preserve"> (Barres pour l</w:t>
      </w:r>
      <w:r w:rsidR="00914EA1" w:rsidRPr="00914EA1">
        <w:rPr>
          <w:color w:val="000000" w:themeColor="text1"/>
          <w:lang w:val="fr-CA"/>
        </w:rPr>
        <w:t>’</w:t>
      </w:r>
      <w:r w:rsidRPr="00914EA1">
        <w:rPr>
          <w:color w:val="000000" w:themeColor="text1"/>
          <w:lang w:val="fr-CA"/>
        </w:rPr>
        <w:t>armature du béton)</w:t>
      </w:r>
    </w:p>
    <w:p w14:paraId="2B453920" w14:textId="4B5E6F5E"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A767/A767M-09</w:t>
      </w:r>
      <w:r w:rsidRPr="00914EA1">
        <w:rPr>
          <w:color w:val="000000" w:themeColor="text1"/>
          <w:lang w:val="fr-CA"/>
        </w:rPr>
        <w:tab/>
      </w:r>
      <w:r w:rsidRPr="004339A6">
        <w:rPr>
          <w:i/>
          <w:color w:val="000000" w:themeColor="text1"/>
          <w:lang w:val="fr-CA"/>
        </w:rPr>
        <w:t xml:space="preserve">Standard Specification for Zinc Coated (Galvanized) Steel Bars </w:t>
      </w:r>
      <w:r w:rsidRPr="004339A6">
        <w:rPr>
          <w:i/>
          <w:color w:val="000000" w:themeColor="text1"/>
          <w:lang w:val="fr-CA"/>
        </w:rPr>
        <w:tab/>
      </w:r>
      <w:r w:rsidRPr="004339A6">
        <w:rPr>
          <w:i/>
          <w:color w:val="000000" w:themeColor="text1"/>
          <w:lang w:val="fr-CA"/>
        </w:rPr>
        <w:tab/>
      </w:r>
      <w:r w:rsidRPr="004339A6">
        <w:rPr>
          <w:i/>
          <w:color w:val="000000" w:themeColor="text1"/>
          <w:lang w:val="fr-CA"/>
        </w:rPr>
        <w:tab/>
      </w:r>
      <w:r w:rsidRPr="004339A6">
        <w:rPr>
          <w:i/>
          <w:color w:val="000000" w:themeColor="text1"/>
          <w:lang w:val="fr-CA"/>
        </w:rPr>
        <w:tab/>
        <w:t>for Concrete Reinforcement</w:t>
      </w:r>
      <w:r w:rsidRPr="00914EA1">
        <w:rPr>
          <w:color w:val="000000" w:themeColor="text1"/>
          <w:lang w:val="fr-CA"/>
        </w:rPr>
        <w:t xml:space="preserve"> (Spécification standard pour les barres d</w:t>
      </w:r>
      <w:r w:rsidR="00914EA1" w:rsidRPr="00914EA1">
        <w:rPr>
          <w:color w:val="000000" w:themeColor="text1"/>
          <w:lang w:val="fr-CA"/>
        </w:rPr>
        <w:t>’</w:t>
      </w:r>
      <w:r w:rsidRPr="00914EA1">
        <w:rPr>
          <w:color w:val="000000" w:themeColor="text1"/>
          <w:lang w:val="fr-CA"/>
        </w:rPr>
        <w:t xml:space="preserve">acier zinguées </w:t>
      </w:r>
      <w:r w:rsidR="00914EA1" w:rsidRPr="00914EA1">
        <w:rPr>
          <w:color w:val="000000" w:themeColor="text1"/>
          <w:lang w:val="fr-CA"/>
        </w:rPr>
        <w:t>[</w:t>
      </w:r>
      <w:r w:rsidRPr="00914EA1">
        <w:rPr>
          <w:color w:val="000000" w:themeColor="text1"/>
          <w:lang w:val="fr-CA"/>
        </w:rPr>
        <w:t>galvanisées</w:t>
      </w:r>
      <w:r w:rsidR="00914EA1" w:rsidRPr="00914EA1">
        <w:rPr>
          <w:color w:val="000000" w:themeColor="text1"/>
          <w:lang w:val="fr-CA"/>
        </w:rPr>
        <w:t>]</w:t>
      </w:r>
      <w:r w:rsidRPr="00914EA1">
        <w:rPr>
          <w:color w:val="000000" w:themeColor="text1"/>
          <w:lang w:val="fr-CA"/>
        </w:rPr>
        <w:t xml:space="preserve"> pour le renforcement du béton)</w:t>
      </w:r>
    </w:p>
    <w:p w14:paraId="19AD5D17" w14:textId="75158825"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A775/A775M-07</w:t>
      </w:r>
      <w:r w:rsidRPr="00914EA1">
        <w:rPr>
          <w:color w:val="000000" w:themeColor="text1"/>
          <w:lang w:val="fr-CA"/>
        </w:rPr>
        <w:tab/>
      </w:r>
      <w:r w:rsidRPr="00625F06">
        <w:rPr>
          <w:i/>
          <w:color w:val="000000" w:themeColor="text1"/>
          <w:lang w:val="fr-CA"/>
        </w:rPr>
        <w:t>Standard Specification for Epoxy Coated Reinforcing Steel Bars</w:t>
      </w:r>
      <w:r w:rsidRPr="00914EA1">
        <w:rPr>
          <w:color w:val="000000" w:themeColor="text1"/>
          <w:lang w:val="fr-CA"/>
        </w:rPr>
        <w:t xml:space="preserve"> (Spécification standard pour les barres d</w:t>
      </w:r>
      <w:r w:rsidR="00914EA1" w:rsidRPr="00914EA1">
        <w:rPr>
          <w:color w:val="000000" w:themeColor="text1"/>
          <w:lang w:val="fr-CA"/>
        </w:rPr>
        <w:t>’</w:t>
      </w:r>
      <w:r w:rsidRPr="00914EA1">
        <w:rPr>
          <w:color w:val="000000" w:themeColor="text1"/>
          <w:lang w:val="fr-CA"/>
        </w:rPr>
        <w:t>armature en acier revêtu d</w:t>
      </w:r>
      <w:r w:rsidR="00914EA1" w:rsidRPr="00914EA1">
        <w:rPr>
          <w:color w:val="000000" w:themeColor="text1"/>
          <w:lang w:val="fr-CA"/>
        </w:rPr>
        <w:t>’</w:t>
      </w:r>
      <w:r w:rsidRPr="00914EA1">
        <w:rPr>
          <w:color w:val="000000" w:themeColor="text1"/>
          <w:lang w:val="fr-CA"/>
        </w:rPr>
        <w:t>époxy)</w:t>
      </w:r>
    </w:p>
    <w:p w14:paraId="2AD8F461" w14:textId="5B4C2B6D"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A820-11</w:t>
      </w:r>
      <w:r w:rsidRPr="00914EA1">
        <w:rPr>
          <w:color w:val="000000" w:themeColor="text1"/>
          <w:lang w:val="fr-CA"/>
        </w:rPr>
        <w:tab/>
      </w:r>
      <w:r w:rsidRPr="00625F06">
        <w:rPr>
          <w:i/>
          <w:color w:val="000000" w:themeColor="text1"/>
          <w:lang w:val="fr-CA"/>
        </w:rPr>
        <w:t>Standard Specification for Steel Fibers for Fiber Reinforced Concrete</w:t>
      </w:r>
      <w:r w:rsidRPr="00914EA1">
        <w:rPr>
          <w:color w:val="000000" w:themeColor="text1"/>
          <w:lang w:val="fr-CA"/>
        </w:rPr>
        <w:t xml:space="preserve"> (Spécification standard pour les fibres d</w:t>
      </w:r>
      <w:r w:rsidR="00914EA1" w:rsidRPr="00914EA1">
        <w:rPr>
          <w:color w:val="000000" w:themeColor="text1"/>
          <w:lang w:val="fr-CA"/>
        </w:rPr>
        <w:t>’</w:t>
      </w:r>
      <w:r w:rsidRPr="00914EA1">
        <w:rPr>
          <w:color w:val="000000" w:themeColor="text1"/>
          <w:lang w:val="fr-CA"/>
        </w:rPr>
        <w:t>acier pour le béton fibr</w:t>
      </w:r>
      <w:r w:rsidR="00A42601">
        <w:rPr>
          <w:color w:val="000000" w:themeColor="text1"/>
          <w:lang w:val="fr-CA"/>
        </w:rPr>
        <w:t>e</w:t>
      </w:r>
      <w:r w:rsidRPr="00914EA1">
        <w:rPr>
          <w:color w:val="000000" w:themeColor="text1"/>
          <w:lang w:val="fr-CA"/>
        </w:rPr>
        <w:t>)</w:t>
      </w:r>
    </w:p>
    <w:p w14:paraId="6023E97B" w14:textId="202B5F26"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A996/A996M-09</w:t>
      </w:r>
      <w:r w:rsidRPr="00914EA1">
        <w:rPr>
          <w:color w:val="000000" w:themeColor="text1"/>
          <w:lang w:val="fr-CA"/>
        </w:rPr>
        <w:tab/>
      </w:r>
      <w:r w:rsidRPr="00625F06">
        <w:rPr>
          <w:i/>
          <w:color w:val="000000" w:themeColor="text1"/>
          <w:lang w:val="fr-CA"/>
        </w:rPr>
        <w:t>Standard Specification for Rail Steel and Axle Steel Deformed</w:t>
      </w:r>
      <w:r w:rsidRPr="00914EA1">
        <w:rPr>
          <w:color w:val="000000" w:themeColor="text1"/>
          <w:lang w:val="fr-CA"/>
        </w:rPr>
        <w:t xml:space="preserve"> (Spécification standard pour rails d</w:t>
      </w:r>
      <w:r w:rsidR="00914EA1" w:rsidRPr="00914EA1">
        <w:rPr>
          <w:color w:val="000000" w:themeColor="text1"/>
          <w:lang w:val="fr-CA"/>
        </w:rPr>
        <w:t>’</w:t>
      </w:r>
      <w:r w:rsidRPr="00914EA1">
        <w:rPr>
          <w:color w:val="000000" w:themeColor="text1"/>
          <w:lang w:val="fr-CA"/>
        </w:rPr>
        <w:t>acier et acier d</w:t>
      </w:r>
      <w:r w:rsidR="00914EA1" w:rsidRPr="00914EA1">
        <w:rPr>
          <w:color w:val="000000" w:themeColor="text1"/>
          <w:lang w:val="fr-CA"/>
        </w:rPr>
        <w:t>’</w:t>
      </w:r>
      <w:r w:rsidRPr="00914EA1">
        <w:rPr>
          <w:color w:val="000000" w:themeColor="text1"/>
          <w:lang w:val="fr-CA"/>
        </w:rPr>
        <w:t xml:space="preserve">essieu déformés) </w:t>
      </w:r>
      <w:r w:rsidRPr="00914EA1">
        <w:rPr>
          <w:color w:val="000000" w:themeColor="text1"/>
          <w:lang w:val="fr-CA"/>
        </w:rPr>
        <w:tab/>
      </w:r>
      <w:r w:rsidRPr="00914EA1">
        <w:rPr>
          <w:color w:val="000000" w:themeColor="text1"/>
          <w:lang w:val="fr-CA"/>
        </w:rPr>
        <w:tab/>
      </w:r>
      <w:r w:rsidRPr="00914EA1">
        <w:rPr>
          <w:color w:val="000000" w:themeColor="text1"/>
          <w:lang w:val="fr-CA"/>
        </w:rPr>
        <w:tab/>
      </w:r>
      <w:r w:rsidRPr="00914EA1">
        <w:rPr>
          <w:color w:val="000000" w:themeColor="text1"/>
          <w:lang w:val="fr-CA"/>
        </w:rPr>
        <w:tab/>
      </w:r>
      <w:r w:rsidRPr="00625F06">
        <w:rPr>
          <w:i/>
          <w:color w:val="000000" w:themeColor="text1"/>
          <w:lang w:val="fr-CA"/>
        </w:rPr>
        <w:t xml:space="preserve">Bars for Concrete Reinforcement </w:t>
      </w:r>
      <w:r w:rsidRPr="00914EA1">
        <w:rPr>
          <w:color w:val="000000" w:themeColor="text1"/>
          <w:lang w:val="fr-CA"/>
        </w:rPr>
        <w:t>(Barres pour l</w:t>
      </w:r>
      <w:r w:rsidR="00914EA1" w:rsidRPr="00914EA1">
        <w:rPr>
          <w:color w:val="000000" w:themeColor="text1"/>
          <w:lang w:val="fr-CA"/>
        </w:rPr>
        <w:t>’</w:t>
      </w:r>
      <w:r w:rsidRPr="00914EA1">
        <w:rPr>
          <w:color w:val="000000" w:themeColor="text1"/>
          <w:lang w:val="fr-CA"/>
        </w:rPr>
        <w:t>armature du béton)</w:t>
      </w:r>
    </w:p>
    <w:p w14:paraId="5CC0EF05" w14:textId="551CF682"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C31/C31M-10</w:t>
      </w:r>
      <w:r w:rsidRPr="00914EA1">
        <w:rPr>
          <w:color w:val="000000" w:themeColor="text1"/>
          <w:lang w:val="fr-CA"/>
        </w:rPr>
        <w:tab/>
      </w:r>
      <w:r w:rsidRPr="00625F06">
        <w:rPr>
          <w:i/>
          <w:color w:val="000000" w:themeColor="text1"/>
          <w:lang w:val="fr-CA"/>
        </w:rPr>
        <w:t xml:space="preserve">Standard Practice for Making and Curing Concrete Test Specimens in the </w:t>
      </w:r>
      <w:r w:rsidRPr="00625F06">
        <w:rPr>
          <w:i/>
          <w:color w:val="000000" w:themeColor="text1"/>
          <w:lang w:val="fr-CA"/>
        </w:rPr>
        <w:tab/>
      </w:r>
      <w:r w:rsidRPr="00625F06">
        <w:rPr>
          <w:i/>
          <w:color w:val="000000" w:themeColor="text1"/>
          <w:lang w:val="fr-CA"/>
        </w:rPr>
        <w:tab/>
        <w:t>field</w:t>
      </w:r>
      <w:r w:rsidRPr="00914EA1">
        <w:rPr>
          <w:color w:val="000000" w:themeColor="text1"/>
          <w:lang w:val="fr-CA"/>
        </w:rPr>
        <w:t xml:space="preserve"> (Pratique standard pour la fabrication et le durcissement des échantillons d</w:t>
      </w:r>
      <w:r w:rsidR="00914EA1" w:rsidRPr="00914EA1">
        <w:rPr>
          <w:color w:val="000000" w:themeColor="text1"/>
          <w:lang w:val="fr-CA"/>
        </w:rPr>
        <w:t>’</w:t>
      </w:r>
      <w:r w:rsidRPr="00914EA1">
        <w:rPr>
          <w:color w:val="000000" w:themeColor="text1"/>
          <w:lang w:val="fr-CA"/>
        </w:rPr>
        <w:t>essai du béton sur le terrain)</w:t>
      </w:r>
    </w:p>
    <w:p w14:paraId="709E7CC3" w14:textId="77777777"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C33/C33M-11A</w:t>
      </w:r>
      <w:r w:rsidRPr="00914EA1">
        <w:rPr>
          <w:color w:val="000000" w:themeColor="text1"/>
          <w:lang w:val="fr-CA"/>
        </w:rPr>
        <w:tab/>
      </w:r>
      <w:r w:rsidRPr="00625F06">
        <w:rPr>
          <w:i/>
          <w:color w:val="000000" w:themeColor="text1"/>
          <w:lang w:val="fr-CA"/>
        </w:rPr>
        <w:t>Standard Specification for Concrete Aggregates</w:t>
      </w:r>
      <w:r w:rsidRPr="00914EA1">
        <w:rPr>
          <w:color w:val="000000" w:themeColor="text1"/>
          <w:lang w:val="fr-CA"/>
        </w:rPr>
        <w:t xml:space="preserve"> (Spécification standard pour les granulats de béton)</w:t>
      </w:r>
    </w:p>
    <w:p w14:paraId="0B253EE7" w14:textId="015749E5"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C39/C39M-12</w:t>
      </w:r>
      <w:r w:rsidRPr="00914EA1">
        <w:rPr>
          <w:color w:val="000000" w:themeColor="text1"/>
          <w:lang w:val="fr-CA"/>
        </w:rPr>
        <w:tab/>
      </w:r>
      <w:r w:rsidRPr="00625F06">
        <w:rPr>
          <w:i/>
          <w:color w:val="000000" w:themeColor="text1"/>
          <w:lang w:val="fr-CA"/>
        </w:rPr>
        <w:t>Standard Test Method for Compressive Strength of Cylindrical Concrete</w:t>
      </w:r>
      <w:r w:rsidRPr="00914EA1">
        <w:rPr>
          <w:color w:val="000000" w:themeColor="text1"/>
          <w:lang w:val="fr-CA"/>
        </w:rPr>
        <w:t xml:space="preserve"> (Méthode d</w:t>
      </w:r>
      <w:r w:rsidR="00914EA1" w:rsidRPr="00914EA1">
        <w:rPr>
          <w:color w:val="000000" w:themeColor="text1"/>
          <w:lang w:val="fr-CA"/>
        </w:rPr>
        <w:t>’</w:t>
      </w:r>
      <w:r w:rsidRPr="00914EA1">
        <w:rPr>
          <w:color w:val="000000" w:themeColor="text1"/>
          <w:lang w:val="fr-CA"/>
        </w:rPr>
        <w:t xml:space="preserve">essai standard pour la résistance à la compression du béton cylindrique) </w:t>
      </w:r>
      <w:r w:rsidRPr="00914EA1">
        <w:rPr>
          <w:color w:val="000000" w:themeColor="text1"/>
          <w:lang w:val="fr-CA"/>
        </w:rPr>
        <w:tab/>
      </w:r>
      <w:r w:rsidRPr="00914EA1">
        <w:rPr>
          <w:color w:val="000000" w:themeColor="text1"/>
          <w:lang w:val="fr-CA"/>
        </w:rPr>
        <w:tab/>
      </w:r>
      <w:r w:rsidRPr="00914EA1">
        <w:rPr>
          <w:color w:val="000000" w:themeColor="text1"/>
          <w:lang w:val="fr-CA"/>
        </w:rPr>
        <w:tab/>
        <w:t>Échantillons</w:t>
      </w:r>
    </w:p>
    <w:p w14:paraId="2EEAD359" w14:textId="6C45CB06"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C94/C94M-12</w:t>
      </w:r>
      <w:r w:rsidRPr="00914EA1">
        <w:rPr>
          <w:color w:val="000000" w:themeColor="text1"/>
          <w:lang w:val="fr-CA"/>
        </w:rPr>
        <w:tab/>
      </w:r>
      <w:r w:rsidRPr="00625F06">
        <w:rPr>
          <w:i/>
          <w:color w:val="000000" w:themeColor="text1"/>
          <w:lang w:val="fr-CA"/>
        </w:rPr>
        <w:t>Standard Specification for Ready Mixed Concrete</w:t>
      </w:r>
      <w:r w:rsidRPr="00914EA1">
        <w:rPr>
          <w:color w:val="000000" w:themeColor="text1"/>
          <w:lang w:val="fr-CA"/>
        </w:rPr>
        <w:t xml:space="preserve"> (Spécification standard pour le béton prêt à l</w:t>
      </w:r>
      <w:r w:rsidR="00914EA1" w:rsidRPr="00914EA1">
        <w:rPr>
          <w:color w:val="000000" w:themeColor="text1"/>
          <w:lang w:val="fr-CA"/>
        </w:rPr>
        <w:t>’</w:t>
      </w:r>
      <w:r w:rsidRPr="00914EA1">
        <w:rPr>
          <w:color w:val="000000" w:themeColor="text1"/>
          <w:lang w:val="fr-CA"/>
        </w:rPr>
        <w:t>emploi)</w:t>
      </w:r>
    </w:p>
    <w:p w14:paraId="01BAD65A" w14:textId="4E201105"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C143/C143M-10</w:t>
      </w:r>
      <w:r w:rsidRPr="00914EA1">
        <w:rPr>
          <w:color w:val="000000" w:themeColor="text1"/>
          <w:lang w:val="fr-CA"/>
        </w:rPr>
        <w:tab/>
      </w:r>
      <w:r w:rsidRPr="00625F06">
        <w:rPr>
          <w:i/>
          <w:color w:val="000000" w:themeColor="text1"/>
          <w:lang w:val="fr-CA"/>
        </w:rPr>
        <w:t>Standard Test Method for Slump of Hydraulic Cement Concrete</w:t>
      </w:r>
      <w:r w:rsidRPr="00914EA1">
        <w:rPr>
          <w:color w:val="000000" w:themeColor="text1"/>
          <w:lang w:val="fr-CA"/>
        </w:rPr>
        <w:t xml:space="preserve"> (Méthode d</w:t>
      </w:r>
      <w:r w:rsidR="00914EA1" w:rsidRPr="00914EA1">
        <w:rPr>
          <w:color w:val="000000" w:themeColor="text1"/>
          <w:lang w:val="fr-CA"/>
        </w:rPr>
        <w:t>’</w:t>
      </w:r>
      <w:r w:rsidRPr="00914EA1">
        <w:rPr>
          <w:color w:val="000000" w:themeColor="text1"/>
          <w:lang w:val="fr-CA"/>
        </w:rPr>
        <w:t>essai standard pour l</w:t>
      </w:r>
      <w:r w:rsidR="00914EA1" w:rsidRPr="00914EA1">
        <w:rPr>
          <w:color w:val="000000" w:themeColor="text1"/>
          <w:lang w:val="fr-CA"/>
        </w:rPr>
        <w:t>’</w:t>
      </w:r>
      <w:r w:rsidRPr="00914EA1">
        <w:rPr>
          <w:color w:val="000000" w:themeColor="text1"/>
          <w:lang w:val="fr-CA"/>
        </w:rPr>
        <w:t>affaissement du béton de ciment hydraulique)</w:t>
      </w:r>
    </w:p>
    <w:p w14:paraId="77BDE613" w14:textId="77777777"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C150-11</w:t>
      </w:r>
      <w:r w:rsidRPr="00914EA1">
        <w:rPr>
          <w:color w:val="000000" w:themeColor="text1"/>
          <w:lang w:val="fr-CA"/>
        </w:rPr>
        <w:tab/>
      </w:r>
      <w:r w:rsidRPr="00625F06">
        <w:rPr>
          <w:i/>
          <w:color w:val="000000" w:themeColor="text1"/>
          <w:lang w:val="fr-CA"/>
        </w:rPr>
        <w:t>Standard Specification for Portland Cement</w:t>
      </w:r>
      <w:r w:rsidRPr="00914EA1">
        <w:rPr>
          <w:color w:val="000000" w:themeColor="text1"/>
          <w:lang w:val="fr-CA"/>
        </w:rPr>
        <w:t xml:space="preserve"> (Spécification standard pour le ciment Portland) </w:t>
      </w:r>
    </w:p>
    <w:p w14:paraId="4B306DA0" w14:textId="77777777"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C171-07</w:t>
      </w:r>
      <w:r w:rsidRPr="00914EA1">
        <w:rPr>
          <w:color w:val="000000" w:themeColor="text1"/>
          <w:lang w:val="fr-CA"/>
        </w:rPr>
        <w:tab/>
      </w:r>
      <w:r w:rsidRPr="00C73AA8">
        <w:rPr>
          <w:i/>
          <w:color w:val="000000" w:themeColor="text1"/>
          <w:lang w:val="fr-CA"/>
        </w:rPr>
        <w:t>Standard Specification for Sheet Materials for Curing Concrete</w:t>
      </w:r>
      <w:r w:rsidRPr="00914EA1">
        <w:rPr>
          <w:color w:val="000000" w:themeColor="text1"/>
          <w:lang w:val="fr-CA"/>
        </w:rPr>
        <w:t xml:space="preserve"> (Spécification standard pour les matériaux en feuilles pour le durcissement du béton)</w:t>
      </w:r>
    </w:p>
    <w:p w14:paraId="1BEA744F" w14:textId="25FA130B"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C172-10</w:t>
      </w:r>
      <w:r w:rsidRPr="00914EA1">
        <w:rPr>
          <w:color w:val="000000" w:themeColor="text1"/>
          <w:lang w:val="fr-CA"/>
        </w:rPr>
        <w:tab/>
      </w:r>
      <w:r w:rsidRPr="00C73AA8">
        <w:rPr>
          <w:i/>
          <w:color w:val="000000" w:themeColor="text1"/>
          <w:lang w:val="fr-CA"/>
        </w:rPr>
        <w:t>Standard Practice for Sampling Freshly Mixed Concrete (</w:t>
      </w:r>
      <w:r w:rsidRPr="00914EA1">
        <w:rPr>
          <w:color w:val="000000" w:themeColor="text1"/>
          <w:lang w:val="fr-CA"/>
        </w:rPr>
        <w:t>Pratique normalisée pour l</w:t>
      </w:r>
      <w:r w:rsidR="00914EA1" w:rsidRPr="00914EA1">
        <w:rPr>
          <w:color w:val="000000" w:themeColor="text1"/>
          <w:lang w:val="fr-CA"/>
        </w:rPr>
        <w:t>’</w:t>
      </w:r>
      <w:r w:rsidRPr="00914EA1">
        <w:rPr>
          <w:color w:val="000000" w:themeColor="text1"/>
          <w:lang w:val="fr-CA"/>
        </w:rPr>
        <w:t>échantillonnage du béton fraîchement mélangé)</w:t>
      </w:r>
    </w:p>
    <w:p w14:paraId="0C7CC4BB" w14:textId="305E02F2"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C173-10...</w:t>
      </w:r>
      <w:r w:rsidRPr="00914EA1">
        <w:rPr>
          <w:color w:val="000000" w:themeColor="text1"/>
          <w:lang w:val="fr-CA"/>
        </w:rPr>
        <w:tab/>
      </w:r>
      <w:r w:rsidRPr="00C73AA8">
        <w:rPr>
          <w:i/>
          <w:color w:val="000000" w:themeColor="text1"/>
          <w:lang w:val="fr-CA"/>
        </w:rPr>
        <w:t>Standard Test Method for Air Content of Freshly Mixed Concrete by the</w:t>
      </w:r>
      <w:r w:rsidRPr="00C73AA8">
        <w:rPr>
          <w:i/>
          <w:color w:val="000000" w:themeColor="text1"/>
          <w:lang w:val="fr-CA"/>
        </w:rPr>
        <w:tab/>
      </w:r>
      <w:r w:rsidRPr="00C73AA8">
        <w:rPr>
          <w:i/>
          <w:color w:val="000000" w:themeColor="text1"/>
          <w:lang w:val="fr-CA"/>
        </w:rPr>
        <w:tab/>
      </w:r>
      <w:r w:rsidRPr="00C73AA8">
        <w:rPr>
          <w:i/>
          <w:color w:val="000000" w:themeColor="text1"/>
          <w:lang w:val="fr-CA"/>
        </w:rPr>
        <w:tab/>
        <w:t xml:space="preserve"> Volumetric Method</w:t>
      </w:r>
      <w:r w:rsidRPr="00914EA1">
        <w:rPr>
          <w:color w:val="000000" w:themeColor="text1"/>
          <w:lang w:val="fr-CA"/>
        </w:rPr>
        <w:t xml:space="preserve"> (Méthode d</w:t>
      </w:r>
      <w:r w:rsidR="00914EA1" w:rsidRPr="00914EA1">
        <w:rPr>
          <w:color w:val="000000" w:themeColor="text1"/>
          <w:lang w:val="fr-CA"/>
        </w:rPr>
        <w:t>’</w:t>
      </w:r>
      <w:r w:rsidRPr="00914EA1">
        <w:rPr>
          <w:color w:val="000000" w:themeColor="text1"/>
          <w:lang w:val="fr-CA"/>
        </w:rPr>
        <w:t>essai standard pour la teneur en air du béton fraîchement mélangé par la méthode volumétrique)</w:t>
      </w:r>
    </w:p>
    <w:p w14:paraId="2993FF18" w14:textId="1174E62B"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lastRenderedPageBreak/>
        <w:t>C192/C192M-07</w:t>
      </w:r>
      <w:r w:rsidRPr="00914EA1">
        <w:rPr>
          <w:color w:val="000000" w:themeColor="text1"/>
          <w:lang w:val="fr-CA"/>
        </w:rPr>
        <w:tab/>
      </w:r>
      <w:r w:rsidRPr="00C73AA8">
        <w:rPr>
          <w:i/>
          <w:color w:val="000000" w:themeColor="text1"/>
          <w:lang w:val="fr-CA"/>
        </w:rPr>
        <w:t>Standard Practice for Making and Curing Concrete Test</w:t>
      </w:r>
      <w:r w:rsidRPr="00914EA1">
        <w:rPr>
          <w:color w:val="000000" w:themeColor="text1"/>
          <w:lang w:val="fr-CA"/>
        </w:rPr>
        <w:t xml:space="preserve"> (Pratique normalisée pour la fabrication et le durcissement des essais de bétonnage)</w:t>
      </w:r>
      <w:r w:rsidRPr="00914EA1">
        <w:rPr>
          <w:color w:val="000000" w:themeColor="text1"/>
          <w:lang w:val="fr-CA"/>
        </w:rPr>
        <w:tab/>
      </w:r>
      <w:r w:rsidRPr="00914EA1">
        <w:rPr>
          <w:color w:val="000000" w:themeColor="text1"/>
          <w:lang w:val="fr-CA"/>
        </w:rPr>
        <w:tab/>
      </w:r>
      <w:r w:rsidRPr="00914EA1">
        <w:rPr>
          <w:color w:val="000000" w:themeColor="text1"/>
          <w:lang w:val="fr-CA"/>
        </w:rPr>
        <w:tab/>
      </w:r>
      <w:r w:rsidRPr="00914EA1">
        <w:rPr>
          <w:color w:val="000000" w:themeColor="text1"/>
          <w:lang w:val="fr-CA"/>
        </w:rPr>
        <w:tab/>
        <w:t xml:space="preserve"> </w:t>
      </w:r>
      <w:r w:rsidRPr="00C73AA8">
        <w:rPr>
          <w:i/>
          <w:color w:val="000000" w:themeColor="text1"/>
          <w:lang w:val="fr-CA"/>
        </w:rPr>
        <w:t>Specimens in the Laboratory</w:t>
      </w:r>
      <w:r w:rsidRPr="00914EA1">
        <w:rPr>
          <w:color w:val="000000" w:themeColor="text1"/>
          <w:lang w:val="fr-CA"/>
        </w:rPr>
        <w:t xml:space="preserve"> (Échantillons dans le laboratoire)</w:t>
      </w:r>
    </w:p>
    <w:p w14:paraId="2DAE084C" w14:textId="2659701F" w:rsidR="00DD4ADF" w:rsidRPr="00914EA1" w:rsidRDefault="00DD4ADF" w:rsidP="00DD4ADF">
      <w:pPr>
        <w:pStyle w:val="ListParagraph"/>
        <w:numPr>
          <w:ilvl w:val="0"/>
          <w:numId w:val="22"/>
        </w:numPr>
        <w:ind w:left="1440"/>
        <w:rPr>
          <w:color w:val="000000" w:themeColor="text1"/>
          <w:lang w:val="fr-CA"/>
        </w:rPr>
      </w:pPr>
      <w:r w:rsidRPr="00914EA1">
        <w:rPr>
          <w:color w:val="000000" w:themeColor="text1"/>
          <w:lang w:val="fr-CA"/>
        </w:rPr>
        <w:t>C231-10</w:t>
      </w:r>
      <w:r w:rsidRPr="00914EA1">
        <w:rPr>
          <w:color w:val="000000" w:themeColor="text1"/>
          <w:lang w:val="fr-CA"/>
        </w:rPr>
        <w:tab/>
      </w:r>
      <w:r w:rsidRPr="00C73AA8">
        <w:rPr>
          <w:i/>
          <w:color w:val="000000" w:themeColor="text1"/>
          <w:lang w:val="fr-CA"/>
        </w:rPr>
        <w:t xml:space="preserve">Standard Test Method for Air Content of Freshly Mixed Concrete by the </w:t>
      </w:r>
      <w:r w:rsidRPr="00C73AA8">
        <w:rPr>
          <w:i/>
          <w:color w:val="000000" w:themeColor="text1"/>
          <w:lang w:val="fr-CA"/>
        </w:rPr>
        <w:tab/>
      </w:r>
      <w:r w:rsidRPr="00C73AA8">
        <w:rPr>
          <w:i/>
          <w:color w:val="000000" w:themeColor="text1"/>
          <w:lang w:val="fr-CA"/>
        </w:rPr>
        <w:tab/>
      </w:r>
      <w:r w:rsidRPr="00C73AA8">
        <w:rPr>
          <w:i/>
          <w:color w:val="000000" w:themeColor="text1"/>
          <w:lang w:val="fr-CA"/>
        </w:rPr>
        <w:tab/>
        <w:t>Pressure Method</w:t>
      </w:r>
      <w:r w:rsidRPr="00914EA1">
        <w:rPr>
          <w:color w:val="000000" w:themeColor="text1"/>
          <w:lang w:val="fr-CA"/>
        </w:rPr>
        <w:t xml:space="preserve"> (Méthode d</w:t>
      </w:r>
      <w:r w:rsidR="00914EA1" w:rsidRPr="00914EA1">
        <w:rPr>
          <w:color w:val="000000" w:themeColor="text1"/>
          <w:lang w:val="fr-CA"/>
        </w:rPr>
        <w:t>’</w:t>
      </w:r>
      <w:r w:rsidRPr="00914EA1">
        <w:rPr>
          <w:color w:val="000000" w:themeColor="text1"/>
          <w:lang w:val="fr-CA"/>
        </w:rPr>
        <w:t>essai standard pour la teneur en air du béton fraîchement mélangé par la méthode à pression)</w:t>
      </w:r>
    </w:p>
    <w:p w14:paraId="08811784" w14:textId="77777777" w:rsidR="00DD4ADF" w:rsidRPr="00914EA1" w:rsidRDefault="00DD4ADF" w:rsidP="00DD4ADF">
      <w:pPr>
        <w:pStyle w:val="Heading1"/>
        <w:keepNext w:val="0"/>
        <w:keepLines w:val="0"/>
        <w:numPr>
          <w:ilvl w:val="0"/>
          <w:numId w:val="1"/>
        </w:numPr>
        <w:rPr>
          <w:lang w:val="fr-CA"/>
        </w:rPr>
      </w:pPr>
      <w:r w:rsidRPr="00914EA1">
        <w:rPr>
          <w:lang w:val="fr-CA"/>
        </w:rPr>
        <w:t>SOUMISSIONS</w:t>
      </w:r>
    </w:p>
    <w:p w14:paraId="5B6FD681" w14:textId="6D6DF169" w:rsidR="00DD4ADF" w:rsidRPr="00914EA1" w:rsidRDefault="00DD4ADF" w:rsidP="00DD4ADF">
      <w:pPr>
        <w:pStyle w:val="Heading2"/>
        <w:keepNext w:val="0"/>
        <w:keepLines w:val="0"/>
        <w:numPr>
          <w:ilvl w:val="1"/>
          <w:numId w:val="11"/>
        </w:numPr>
        <w:rPr>
          <w:lang w:val="fr-CA"/>
        </w:rPr>
      </w:pPr>
      <w:r w:rsidRPr="00914EA1">
        <w:rPr>
          <w:lang w:val="fr-CA"/>
        </w:rPr>
        <w:t>Données produit</w:t>
      </w:r>
      <w:r w:rsidR="00914EA1" w:rsidRPr="00914EA1">
        <w:rPr>
          <w:lang w:val="fr-CA"/>
        </w:rPr>
        <w:t> </w:t>
      </w:r>
      <w:r w:rsidRPr="00914EA1">
        <w:rPr>
          <w:lang w:val="fr-CA"/>
        </w:rPr>
        <w:t>: Sauf indication contraire, soumettre les documents suivants à l</w:t>
      </w:r>
      <w:r w:rsidR="00914EA1" w:rsidRPr="00914EA1">
        <w:rPr>
          <w:lang w:val="fr-CA"/>
        </w:rPr>
        <w:t>’</w:t>
      </w:r>
      <w:r w:rsidRPr="00914EA1">
        <w:rPr>
          <w:lang w:val="fr-CA"/>
        </w:rPr>
        <w:t>ingénieur</w:t>
      </w:r>
    </w:p>
    <w:p w14:paraId="6C84EB80" w14:textId="54CAC9C4" w:rsidR="00DD4ADF" w:rsidRPr="00914EA1" w:rsidRDefault="00DD4ADF" w:rsidP="00DD4ADF">
      <w:pPr>
        <w:pStyle w:val="Heading3"/>
        <w:keepNext w:val="0"/>
        <w:keepLines w:val="0"/>
        <w:numPr>
          <w:ilvl w:val="2"/>
          <w:numId w:val="1"/>
        </w:numPr>
        <w:rPr>
          <w:lang w:val="fr-CA"/>
        </w:rPr>
      </w:pPr>
      <w:r w:rsidRPr="00914EA1">
        <w:rPr>
          <w:lang w:val="fr-CA"/>
        </w:rPr>
        <w:t>Mélanges de design</w:t>
      </w:r>
      <w:r w:rsidR="00914EA1" w:rsidRPr="00914EA1">
        <w:rPr>
          <w:lang w:val="fr-CA"/>
        </w:rPr>
        <w:t> </w:t>
      </w:r>
      <w:r w:rsidRPr="00914EA1">
        <w:rPr>
          <w:lang w:val="fr-CA"/>
        </w:rPr>
        <w:t>: Pour chaque mélange de béton. Soumettre des mélanges de conception de rechange lorsque les caractéristiques des matériaux, les conditions du projet, les conditions météorologiques, les résultats des essais ou d</w:t>
      </w:r>
      <w:r w:rsidR="00914EA1" w:rsidRPr="00914EA1">
        <w:rPr>
          <w:lang w:val="fr-CA"/>
        </w:rPr>
        <w:t>’</w:t>
      </w:r>
      <w:r w:rsidRPr="00914EA1">
        <w:rPr>
          <w:lang w:val="fr-CA"/>
        </w:rPr>
        <w:t>autres circonstances justifient un ajustement.</w:t>
      </w:r>
    </w:p>
    <w:p w14:paraId="424B8922" w14:textId="7FDF4D80" w:rsidR="00DD4ADF" w:rsidRPr="00914EA1" w:rsidRDefault="00DD4ADF" w:rsidP="00DD4ADF">
      <w:pPr>
        <w:pStyle w:val="Heading3"/>
        <w:keepNext w:val="0"/>
        <w:keepLines w:val="0"/>
        <w:numPr>
          <w:ilvl w:val="2"/>
          <w:numId w:val="1"/>
        </w:numPr>
        <w:rPr>
          <w:lang w:val="fr-CA"/>
        </w:rPr>
      </w:pPr>
      <w:r w:rsidRPr="00914EA1">
        <w:rPr>
          <w:lang w:val="fr-CA"/>
        </w:rPr>
        <w:t>Certificats de matériaux</w:t>
      </w:r>
      <w:r w:rsidR="00914EA1" w:rsidRPr="00914EA1">
        <w:rPr>
          <w:lang w:val="fr-CA"/>
        </w:rPr>
        <w:t> </w:t>
      </w:r>
      <w:r w:rsidRPr="00914EA1">
        <w:rPr>
          <w:lang w:val="fr-CA"/>
        </w:rPr>
        <w:t>: Pour chacun des documents suivants, signés par le fabricant :</w:t>
      </w:r>
    </w:p>
    <w:p w14:paraId="66D8AC19" w14:textId="77777777" w:rsidR="00DD4ADF" w:rsidRPr="00914EA1" w:rsidRDefault="00DD4ADF" w:rsidP="00DD4ADF">
      <w:pPr>
        <w:pStyle w:val="ListParagraph"/>
        <w:numPr>
          <w:ilvl w:val="0"/>
          <w:numId w:val="21"/>
        </w:numPr>
        <w:tabs>
          <w:tab w:val="left" w:pos="2541"/>
        </w:tabs>
        <w:rPr>
          <w:rFonts w:asciiTheme="majorHAnsi" w:hAnsiTheme="majorHAnsi"/>
          <w:color w:val="000000" w:themeColor="text1"/>
          <w:sz w:val="24"/>
          <w:lang w:val="fr-CA"/>
        </w:rPr>
      </w:pPr>
      <w:r w:rsidRPr="00914EA1">
        <w:rPr>
          <w:rFonts w:asciiTheme="majorHAnsi" w:hAnsiTheme="majorHAnsi"/>
          <w:color w:val="000000" w:themeColor="text1"/>
          <w:sz w:val="24"/>
          <w:lang w:val="fr-CA"/>
        </w:rPr>
        <w:t>Matériaux de béton</w:t>
      </w:r>
    </w:p>
    <w:p w14:paraId="214F379D" w14:textId="6F524A3C" w:rsidR="00DD4ADF" w:rsidRPr="00914EA1" w:rsidRDefault="00DD4ADF" w:rsidP="00DD4ADF">
      <w:pPr>
        <w:pStyle w:val="ListParagraph"/>
        <w:numPr>
          <w:ilvl w:val="0"/>
          <w:numId w:val="21"/>
        </w:numPr>
        <w:tabs>
          <w:tab w:val="left" w:pos="2541"/>
        </w:tabs>
        <w:rPr>
          <w:rFonts w:asciiTheme="majorHAnsi" w:hAnsiTheme="majorHAnsi"/>
          <w:color w:val="000000" w:themeColor="text1"/>
          <w:sz w:val="24"/>
          <w:lang w:val="fr-CA"/>
        </w:rPr>
      </w:pPr>
      <w:r w:rsidRPr="00914EA1">
        <w:rPr>
          <w:rFonts w:asciiTheme="majorHAnsi" w:hAnsiTheme="majorHAnsi"/>
          <w:color w:val="000000" w:themeColor="text1"/>
          <w:sz w:val="24"/>
          <w:lang w:val="fr-CA"/>
        </w:rPr>
        <w:t>Mélanges d</w:t>
      </w:r>
      <w:r w:rsidR="00914EA1" w:rsidRPr="00914EA1">
        <w:rPr>
          <w:rFonts w:asciiTheme="majorHAnsi" w:hAnsiTheme="majorHAnsi"/>
          <w:color w:val="000000" w:themeColor="text1"/>
          <w:sz w:val="24"/>
          <w:lang w:val="fr-CA"/>
        </w:rPr>
        <w:t>’</w:t>
      </w:r>
      <w:r w:rsidRPr="00914EA1">
        <w:rPr>
          <w:rFonts w:asciiTheme="majorHAnsi" w:hAnsiTheme="majorHAnsi"/>
          <w:color w:val="000000" w:themeColor="text1"/>
          <w:sz w:val="24"/>
          <w:lang w:val="fr-CA"/>
        </w:rPr>
        <w:t>adjuvants</w:t>
      </w:r>
    </w:p>
    <w:p w14:paraId="77155786" w14:textId="77777777" w:rsidR="00DD4ADF" w:rsidRPr="00914EA1" w:rsidRDefault="00DD4ADF" w:rsidP="00DD4ADF">
      <w:pPr>
        <w:pStyle w:val="ListParagraph"/>
        <w:numPr>
          <w:ilvl w:val="0"/>
          <w:numId w:val="21"/>
        </w:numPr>
        <w:tabs>
          <w:tab w:val="left" w:pos="2541"/>
        </w:tabs>
        <w:rPr>
          <w:rFonts w:asciiTheme="majorHAnsi" w:hAnsiTheme="majorHAnsi"/>
          <w:color w:val="000000" w:themeColor="text1"/>
          <w:sz w:val="24"/>
          <w:lang w:val="fr-CA"/>
        </w:rPr>
      </w:pPr>
      <w:r w:rsidRPr="00914EA1">
        <w:rPr>
          <w:rFonts w:asciiTheme="majorHAnsi" w:hAnsiTheme="majorHAnsi"/>
          <w:color w:val="000000" w:themeColor="text1"/>
          <w:sz w:val="24"/>
          <w:lang w:val="fr-CA"/>
        </w:rPr>
        <w:t>Agrégat abrasif</w:t>
      </w:r>
    </w:p>
    <w:p w14:paraId="08CBB98D" w14:textId="77777777" w:rsidR="00DD4ADF" w:rsidRPr="00914EA1" w:rsidRDefault="00DD4ADF" w:rsidP="00DD4ADF">
      <w:pPr>
        <w:pStyle w:val="ListParagraph"/>
        <w:numPr>
          <w:ilvl w:val="0"/>
          <w:numId w:val="21"/>
        </w:numPr>
        <w:tabs>
          <w:tab w:val="left" w:pos="2541"/>
        </w:tabs>
        <w:rPr>
          <w:rFonts w:asciiTheme="majorHAnsi" w:hAnsiTheme="majorHAnsi"/>
          <w:color w:val="000000" w:themeColor="text1"/>
          <w:sz w:val="24"/>
          <w:lang w:val="fr-CA"/>
        </w:rPr>
      </w:pPr>
      <w:r w:rsidRPr="00914EA1">
        <w:rPr>
          <w:rFonts w:asciiTheme="majorHAnsi" w:hAnsiTheme="majorHAnsi"/>
          <w:color w:val="000000" w:themeColor="text1"/>
          <w:sz w:val="24"/>
          <w:lang w:val="fr-CA"/>
        </w:rPr>
        <w:t>Agrégat léger pour béton structural</w:t>
      </w:r>
    </w:p>
    <w:p w14:paraId="0A9A1218" w14:textId="14948AD2" w:rsidR="00DD4ADF" w:rsidRPr="00914EA1" w:rsidRDefault="00DD4ADF" w:rsidP="00DD4ADF">
      <w:pPr>
        <w:pStyle w:val="ListParagraph"/>
        <w:numPr>
          <w:ilvl w:val="0"/>
          <w:numId w:val="21"/>
        </w:numPr>
        <w:tabs>
          <w:tab w:val="left" w:pos="2541"/>
        </w:tabs>
        <w:rPr>
          <w:rFonts w:asciiTheme="majorHAnsi" w:hAnsiTheme="majorHAnsi"/>
          <w:color w:val="000000" w:themeColor="text1"/>
          <w:sz w:val="24"/>
          <w:lang w:val="fr-CA"/>
        </w:rPr>
      </w:pPr>
      <w:r w:rsidRPr="00914EA1">
        <w:rPr>
          <w:rFonts w:asciiTheme="majorHAnsi" w:hAnsiTheme="majorHAnsi"/>
          <w:color w:val="000000" w:themeColor="text1"/>
          <w:sz w:val="24"/>
          <w:lang w:val="fr-CA"/>
        </w:rPr>
        <w:t>Acier d</w:t>
      </w:r>
      <w:r w:rsidR="00914EA1" w:rsidRPr="00914EA1">
        <w:rPr>
          <w:rFonts w:asciiTheme="majorHAnsi" w:hAnsiTheme="majorHAnsi"/>
          <w:color w:val="000000" w:themeColor="text1"/>
          <w:sz w:val="24"/>
          <w:lang w:val="fr-CA"/>
        </w:rPr>
        <w:t>’</w:t>
      </w:r>
      <w:r w:rsidRPr="00914EA1">
        <w:rPr>
          <w:rFonts w:asciiTheme="majorHAnsi" w:hAnsiTheme="majorHAnsi"/>
          <w:color w:val="000000" w:themeColor="text1"/>
          <w:sz w:val="24"/>
          <w:lang w:val="fr-CA"/>
        </w:rPr>
        <w:t>armature</w:t>
      </w:r>
    </w:p>
    <w:p w14:paraId="53B4DB37" w14:textId="293A5551" w:rsidR="00DD4ADF" w:rsidRPr="00914EA1" w:rsidRDefault="00DD4ADF" w:rsidP="00DD4ADF">
      <w:pPr>
        <w:pStyle w:val="Heading2"/>
        <w:keepNext w:val="0"/>
        <w:keepLines w:val="0"/>
        <w:numPr>
          <w:ilvl w:val="1"/>
          <w:numId w:val="11"/>
        </w:numPr>
        <w:ind w:left="990" w:hanging="270"/>
        <w:rPr>
          <w:lang w:val="fr-CA"/>
        </w:rPr>
      </w:pPr>
      <w:r w:rsidRPr="00914EA1">
        <w:rPr>
          <w:lang w:val="fr-CA"/>
        </w:rPr>
        <w:t>Rapport d</w:t>
      </w:r>
      <w:r w:rsidR="00914EA1" w:rsidRPr="00914EA1">
        <w:rPr>
          <w:lang w:val="fr-CA"/>
        </w:rPr>
        <w:t>’</w:t>
      </w:r>
      <w:r w:rsidRPr="00914EA1">
        <w:rPr>
          <w:lang w:val="fr-CA"/>
        </w:rPr>
        <w:t>essai pour les mélanges de béton</w:t>
      </w:r>
      <w:r w:rsidR="00914EA1" w:rsidRPr="00914EA1">
        <w:rPr>
          <w:lang w:val="fr-CA"/>
        </w:rPr>
        <w:t> </w:t>
      </w:r>
      <w:r w:rsidRPr="00914EA1">
        <w:rPr>
          <w:lang w:val="fr-CA"/>
        </w:rPr>
        <w:t>: Mélanges d</w:t>
      </w:r>
      <w:r w:rsidR="00914EA1" w:rsidRPr="00914EA1">
        <w:rPr>
          <w:lang w:val="fr-CA"/>
        </w:rPr>
        <w:t>’</w:t>
      </w:r>
      <w:r w:rsidRPr="00914EA1">
        <w:rPr>
          <w:lang w:val="fr-CA"/>
        </w:rPr>
        <w:t>essai, y compris les courbes de rapport eau-ciment//cendres volantes//courbes du rapport// les ingrédients du mélange de béton et les mélanges d</w:t>
      </w:r>
      <w:r w:rsidR="00914EA1" w:rsidRPr="00914EA1">
        <w:rPr>
          <w:lang w:val="fr-CA"/>
        </w:rPr>
        <w:t>’</w:t>
      </w:r>
      <w:r w:rsidRPr="00914EA1">
        <w:rPr>
          <w:lang w:val="fr-CA"/>
        </w:rPr>
        <w:t>adjuvants.</w:t>
      </w:r>
    </w:p>
    <w:p w14:paraId="5C4AA52B" w14:textId="074D9FF2" w:rsidR="00DD4ADF" w:rsidRPr="00914EA1" w:rsidRDefault="00DD4ADF" w:rsidP="00DD4ADF">
      <w:pPr>
        <w:pStyle w:val="Heading2"/>
        <w:keepNext w:val="0"/>
        <w:keepLines w:val="0"/>
        <w:numPr>
          <w:ilvl w:val="1"/>
          <w:numId w:val="11"/>
        </w:numPr>
        <w:ind w:left="1080" w:hanging="360"/>
        <w:rPr>
          <w:lang w:val="fr-CA"/>
        </w:rPr>
      </w:pPr>
      <w:r w:rsidRPr="00914EA1">
        <w:rPr>
          <w:lang w:val="fr-CA"/>
        </w:rPr>
        <w:t>Échantillons</w:t>
      </w:r>
      <w:r w:rsidR="00914EA1" w:rsidRPr="00914EA1">
        <w:rPr>
          <w:lang w:val="fr-CA"/>
        </w:rPr>
        <w:t> </w:t>
      </w:r>
      <w:r w:rsidRPr="00914EA1">
        <w:rPr>
          <w:lang w:val="fr-CA"/>
        </w:rPr>
        <w:t>: Soumettre le résultat d</w:t>
      </w:r>
      <w:r w:rsidR="00914EA1" w:rsidRPr="00914EA1">
        <w:rPr>
          <w:lang w:val="fr-CA"/>
        </w:rPr>
        <w:t>’</w:t>
      </w:r>
      <w:r w:rsidRPr="00914EA1">
        <w:rPr>
          <w:lang w:val="fr-CA"/>
        </w:rPr>
        <w:t>un essai concret à l</w:t>
      </w:r>
      <w:r w:rsidR="00914EA1" w:rsidRPr="00914EA1">
        <w:rPr>
          <w:lang w:val="fr-CA"/>
        </w:rPr>
        <w:t>’</w:t>
      </w:r>
      <w:r w:rsidRPr="00914EA1">
        <w:rPr>
          <w:lang w:val="fr-CA"/>
        </w:rPr>
        <w:t>approbation de l</w:t>
      </w:r>
      <w:r w:rsidR="00914EA1" w:rsidRPr="00914EA1">
        <w:rPr>
          <w:lang w:val="fr-CA"/>
        </w:rPr>
        <w:t>’</w:t>
      </w:r>
      <w:r w:rsidRPr="00914EA1">
        <w:rPr>
          <w:lang w:val="fr-CA"/>
        </w:rPr>
        <w:t>ingénieur.</w:t>
      </w:r>
    </w:p>
    <w:p w14:paraId="36AF5ACF" w14:textId="0838113C" w:rsidR="00DD4ADF" w:rsidRPr="00914EA1" w:rsidRDefault="00DD4ADF" w:rsidP="00DD4ADF">
      <w:pPr>
        <w:pStyle w:val="Heading2"/>
        <w:keepNext w:val="0"/>
        <w:keepLines w:val="0"/>
        <w:ind w:left="1080" w:hanging="360"/>
        <w:rPr>
          <w:lang w:val="fr-CA"/>
        </w:rPr>
      </w:pPr>
      <w:r w:rsidRPr="00914EA1">
        <w:rPr>
          <w:lang w:val="fr-CA"/>
        </w:rPr>
        <w:t>Dessins d</w:t>
      </w:r>
      <w:r w:rsidR="00914EA1" w:rsidRPr="00914EA1">
        <w:rPr>
          <w:lang w:val="fr-CA"/>
        </w:rPr>
        <w:t>’</w:t>
      </w:r>
      <w:r w:rsidRPr="00914EA1">
        <w:rPr>
          <w:lang w:val="fr-CA"/>
        </w:rPr>
        <w:t>atelier</w:t>
      </w:r>
      <w:r w:rsidR="00914EA1" w:rsidRPr="00914EA1">
        <w:rPr>
          <w:lang w:val="fr-CA"/>
        </w:rPr>
        <w:t> </w:t>
      </w:r>
      <w:r w:rsidRPr="00914EA1">
        <w:rPr>
          <w:lang w:val="fr-CA"/>
        </w:rPr>
        <w:t>: Soumettre les documents suivants conformément aux procédures de soumission</w:t>
      </w:r>
      <w:r w:rsidR="00914EA1" w:rsidRPr="00914EA1">
        <w:rPr>
          <w:lang w:val="fr-CA"/>
        </w:rPr>
        <w:t> </w:t>
      </w:r>
      <w:r w:rsidRPr="00914EA1">
        <w:rPr>
          <w:lang w:val="fr-CA"/>
        </w:rPr>
        <w:t>: Exigences pour les soumissions</w:t>
      </w:r>
    </w:p>
    <w:p w14:paraId="003B782B" w14:textId="22ABFBAB" w:rsidR="00DD4ADF" w:rsidRPr="00914EA1" w:rsidRDefault="00DD4ADF" w:rsidP="00DD4ADF">
      <w:pPr>
        <w:pStyle w:val="Heading3"/>
        <w:keepNext w:val="0"/>
        <w:keepLines w:val="0"/>
        <w:numPr>
          <w:ilvl w:val="2"/>
          <w:numId w:val="9"/>
        </w:numPr>
        <w:rPr>
          <w:lang w:val="fr-CA"/>
        </w:rPr>
      </w:pPr>
      <w:r w:rsidRPr="00914EA1">
        <w:rPr>
          <w:lang w:val="fr-CA"/>
        </w:rPr>
        <w:t>Renforcement en acier</w:t>
      </w:r>
      <w:r w:rsidR="00914EA1" w:rsidRPr="00914EA1">
        <w:rPr>
          <w:lang w:val="fr-CA"/>
        </w:rPr>
        <w:t> </w:t>
      </w:r>
      <w:r w:rsidRPr="00914EA1">
        <w:rPr>
          <w:lang w:val="fr-CA"/>
        </w:rPr>
        <w:t>: Dessin de mise en place des détails de fabrication, de pliage et de mise en place. Inclure les dimensions des barres, les longueurs, les matériaux, la qualité et les supports pour l</w:t>
      </w:r>
      <w:r w:rsidR="00914EA1" w:rsidRPr="00914EA1">
        <w:rPr>
          <w:lang w:val="fr-CA"/>
        </w:rPr>
        <w:t>’</w:t>
      </w:r>
      <w:r w:rsidRPr="00914EA1">
        <w:rPr>
          <w:lang w:val="fr-CA"/>
        </w:rPr>
        <w:t>armature du béton.</w:t>
      </w:r>
    </w:p>
    <w:p w14:paraId="047DA93F" w14:textId="71D2B1EA" w:rsidR="00DD4ADF" w:rsidRPr="00914EA1" w:rsidRDefault="00DD4ADF" w:rsidP="00DD4ADF">
      <w:pPr>
        <w:pStyle w:val="Heading3"/>
        <w:keepNext w:val="0"/>
        <w:keepLines w:val="0"/>
        <w:numPr>
          <w:ilvl w:val="2"/>
          <w:numId w:val="9"/>
        </w:numPr>
        <w:rPr>
          <w:lang w:val="fr-CA"/>
        </w:rPr>
      </w:pPr>
      <w:r w:rsidRPr="00914EA1">
        <w:rPr>
          <w:lang w:val="fr-CA"/>
        </w:rPr>
        <w:t>Coffrage</w:t>
      </w:r>
      <w:r w:rsidR="00914EA1" w:rsidRPr="00914EA1">
        <w:rPr>
          <w:lang w:val="fr-CA"/>
        </w:rPr>
        <w:t> </w:t>
      </w:r>
      <w:r w:rsidRPr="00914EA1">
        <w:rPr>
          <w:lang w:val="fr-CA"/>
        </w:rPr>
        <w:t>: Soumettre les détails de fabrication, d</w:t>
      </w:r>
      <w:r w:rsidR="00914EA1" w:rsidRPr="00914EA1">
        <w:rPr>
          <w:lang w:val="fr-CA"/>
        </w:rPr>
        <w:t>’</w:t>
      </w:r>
      <w:r w:rsidRPr="00914EA1">
        <w:rPr>
          <w:lang w:val="fr-CA"/>
        </w:rPr>
        <w:t>assemblage et de soutien du coffrage.</w:t>
      </w:r>
    </w:p>
    <w:p w14:paraId="63D27C06" w14:textId="77777777" w:rsidR="00DD4ADF" w:rsidRPr="00914EA1" w:rsidRDefault="00DD4ADF" w:rsidP="00DD4ADF">
      <w:pPr>
        <w:keepNext/>
        <w:numPr>
          <w:ilvl w:val="0"/>
          <w:numId w:val="1"/>
        </w:numPr>
        <w:spacing w:before="240" w:after="0"/>
        <w:outlineLvl w:val="0"/>
        <w:rPr>
          <w:rFonts w:asciiTheme="majorHAnsi" w:eastAsiaTheme="majorEastAsia" w:hAnsiTheme="majorHAnsi" w:cstheme="majorBidi"/>
          <w:color w:val="000000" w:themeColor="text1"/>
          <w:sz w:val="24"/>
          <w:szCs w:val="24"/>
          <w:lang w:val="fr-CA"/>
        </w:rPr>
      </w:pPr>
      <w:bookmarkStart w:id="3" w:name="_Hlk548775"/>
      <w:r w:rsidRPr="00914EA1">
        <w:rPr>
          <w:rFonts w:asciiTheme="majorHAnsi" w:eastAsiaTheme="majorEastAsia" w:hAnsiTheme="majorHAnsi" w:cstheme="majorBidi"/>
          <w:color w:val="000000" w:themeColor="text1"/>
          <w:sz w:val="24"/>
          <w:szCs w:val="24"/>
          <w:lang w:val="fr-CA"/>
        </w:rPr>
        <w:lastRenderedPageBreak/>
        <w:t>SOUMISSION PHASE DE CLÔTURE</w:t>
      </w:r>
    </w:p>
    <w:p w14:paraId="1CECEBDA" w14:textId="2EF73A8A" w:rsidR="00DD4ADF" w:rsidRPr="00914EA1" w:rsidRDefault="00DD4ADF" w:rsidP="00DD4ADF">
      <w:pPr>
        <w:keepNext/>
        <w:numPr>
          <w:ilvl w:val="0"/>
          <w:numId w:val="28"/>
        </w:numPr>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r w:rsidRPr="00914EA1">
        <w:rPr>
          <w:rFonts w:asciiTheme="majorHAnsi" w:eastAsiaTheme="majorEastAsia" w:hAnsiTheme="majorHAnsi" w:cstheme="majorBidi"/>
          <w:color w:val="000000" w:themeColor="text1"/>
          <w:sz w:val="24"/>
          <w:szCs w:val="26"/>
          <w:lang w:val="fr-CA"/>
        </w:rPr>
        <w:t>Soumettre les plans de l</w:t>
      </w:r>
      <w:r w:rsidR="00914EA1" w:rsidRPr="00914EA1">
        <w:rPr>
          <w:rFonts w:asciiTheme="majorHAnsi" w:eastAsiaTheme="majorEastAsia" w:hAnsiTheme="majorHAnsi" w:cstheme="majorBidi"/>
          <w:color w:val="000000" w:themeColor="text1"/>
          <w:sz w:val="24"/>
          <w:szCs w:val="26"/>
          <w:lang w:val="fr-CA"/>
        </w:rPr>
        <w:t>’</w:t>
      </w:r>
      <w:r w:rsidRPr="00914EA1">
        <w:rPr>
          <w:rFonts w:asciiTheme="majorHAnsi" w:eastAsiaTheme="majorEastAsia" w:hAnsiTheme="majorHAnsi" w:cstheme="majorBidi"/>
          <w:color w:val="000000" w:themeColor="text1"/>
          <w:sz w:val="24"/>
          <w:szCs w:val="26"/>
          <w:lang w:val="fr-CA"/>
        </w:rPr>
        <w:t>installation «</w:t>
      </w:r>
      <w:r w:rsidR="00914EA1" w:rsidRPr="00914EA1">
        <w:rPr>
          <w:rFonts w:asciiTheme="majorHAnsi" w:eastAsiaTheme="majorEastAsia" w:hAnsiTheme="majorHAnsi" w:cstheme="majorBidi"/>
          <w:color w:val="000000" w:themeColor="text1"/>
          <w:sz w:val="24"/>
          <w:szCs w:val="26"/>
          <w:lang w:val="fr-CA"/>
        </w:rPr>
        <w:t> </w:t>
      </w:r>
      <w:r w:rsidRPr="00914EA1">
        <w:rPr>
          <w:rFonts w:asciiTheme="majorHAnsi" w:eastAsiaTheme="majorEastAsia" w:hAnsiTheme="majorHAnsi" w:cstheme="majorBidi"/>
          <w:color w:val="000000" w:themeColor="text1"/>
          <w:sz w:val="24"/>
          <w:szCs w:val="26"/>
          <w:lang w:val="fr-CA"/>
        </w:rPr>
        <w:t>tel que construit</w:t>
      </w:r>
      <w:r w:rsidR="00914EA1" w:rsidRPr="00914EA1">
        <w:rPr>
          <w:rFonts w:asciiTheme="majorHAnsi" w:eastAsiaTheme="majorEastAsia" w:hAnsiTheme="majorHAnsi" w:cstheme="majorBidi"/>
          <w:color w:val="000000" w:themeColor="text1"/>
          <w:sz w:val="24"/>
          <w:szCs w:val="26"/>
          <w:lang w:val="fr-CA"/>
        </w:rPr>
        <w:t> </w:t>
      </w:r>
      <w:r w:rsidRPr="00914EA1">
        <w:rPr>
          <w:rFonts w:asciiTheme="majorHAnsi" w:eastAsiaTheme="majorEastAsia" w:hAnsiTheme="majorHAnsi" w:cstheme="majorBidi"/>
          <w:color w:val="000000" w:themeColor="text1"/>
          <w:sz w:val="24"/>
          <w:szCs w:val="26"/>
          <w:lang w:val="fr-CA"/>
        </w:rPr>
        <w:t>». 4 copies dont des reproductibles ainsi que sous forme de fichiers informatiques (</w:t>
      </w:r>
      <w:r w:rsidR="009D4FDB">
        <w:rPr>
          <w:rFonts w:asciiTheme="majorHAnsi" w:eastAsiaTheme="majorEastAsia" w:hAnsiTheme="majorHAnsi" w:cstheme="majorBidi"/>
          <w:color w:val="000000" w:themeColor="text1"/>
          <w:sz w:val="24"/>
          <w:szCs w:val="26"/>
          <w:lang w:val="fr-CA"/>
        </w:rPr>
        <w:t>W</w:t>
      </w:r>
      <w:r w:rsidRPr="00914EA1">
        <w:rPr>
          <w:rFonts w:asciiTheme="majorHAnsi" w:eastAsiaTheme="majorEastAsia" w:hAnsiTheme="majorHAnsi" w:cstheme="majorBidi"/>
          <w:color w:val="000000" w:themeColor="text1"/>
          <w:sz w:val="24"/>
          <w:szCs w:val="26"/>
          <w:lang w:val="fr-CA"/>
        </w:rPr>
        <w:t xml:space="preserve">ord, </w:t>
      </w:r>
      <w:r w:rsidR="006C29C1">
        <w:rPr>
          <w:rFonts w:asciiTheme="majorHAnsi" w:eastAsiaTheme="majorEastAsia" w:hAnsiTheme="majorHAnsi" w:cstheme="majorBidi"/>
          <w:color w:val="000000" w:themeColor="text1"/>
          <w:sz w:val="24"/>
          <w:szCs w:val="26"/>
          <w:lang w:val="fr-CA"/>
        </w:rPr>
        <w:t>E</w:t>
      </w:r>
      <w:r w:rsidRPr="00914EA1">
        <w:rPr>
          <w:rFonts w:asciiTheme="majorHAnsi" w:eastAsiaTheme="majorEastAsia" w:hAnsiTheme="majorHAnsi" w:cstheme="majorBidi"/>
          <w:color w:val="000000" w:themeColor="text1"/>
          <w:sz w:val="24"/>
          <w:szCs w:val="26"/>
          <w:lang w:val="fr-CA"/>
        </w:rPr>
        <w:t xml:space="preserve">xcel, PDF) en format </w:t>
      </w:r>
      <w:r w:rsidR="00042BE7" w:rsidRPr="00914EA1">
        <w:rPr>
          <w:rFonts w:asciiTheme="majorHAnsi" w:eastAsiaTheme="majorEastAsia" w:hAnsiTheme="majorHAnsi" w:cstheme="majorBidi"/>
          <w:color w:val="000000" w:themeColor="text1"/>
          <w:sz w:val="24"/>
          <w:szCs w:val="26"/>
          <w:lang w:val="fr-CA"/>
        </w:rPr>
        <w:t xml:space="preserve">compatible </w:t>
      </w:r>
      <w:r w:rsidRPr="00914EA1">
        <w:rPr>
          <w:rFonts w:asciiTheme="majorHAnsi" w:eastAsiaTheme="majorEastAsia" w:hAnsiTheme="majorHAnsi" w:cstheme="majorBidi"/>
          <w:color w:val="000000" w:themeColor="text1"/>
          <w:sz w:val="24"/>
          <w:szCs w:val="26"/>
          <w:lang w:val="fr-CA"/>
        </w:rPr>
        <w:t>Auto CAD pour les plans.</w:t>
      </w:r>
    </w:p>
    <w:p w14:paraId="4820CC95" w14:textId="77777777" w:rsidR="00DD4ADF" w:rsidRPr="00914EA1" w:rsidRDefault="00DD4ADF" w:rsidP="00DD4ADF">
      <w:pPr>
        <w:keepNext/>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p>
    <w:bookmarkEnd w:id="3"/>
    <w:p w14:paraId="2D55476C" w14:textId="77777777" w:rsidR="00DD4ADF" w:rsidRPr="00914EA1" w:rsidRDefault="00DD4ADF" w:rsidP="00DD4ADF">
      <w:pPr>
        <w:pStyle w:val="Heading1"/>
        <w:keepNext w:val="0"/>
        <w:keepLines w:val="0"/>
        <w:numPr>
          <w:ilvl w:val="0"/>
          <w:numId w:val="1"/>
        </w:numPr>
        <w:rPr>
          <w:lang w:val="fr-CA"/>
        </w:rPr>
      </w:pPr>
      <w:r w:rsidRPr="00914EA1">
        <w:rPr>
          <w:lang w:val="fr-CA"/>
        </w:rPr>
        <w:t>ASSURANCE QUALITÉ</w:t>
      </w:r>
    </w:p>
    <w:p w14:paraId="3BA1C52A" w14:textId="0218FC9F" w:rsidR="00DD4ADF" w:rsidRPr="00914EA1" w:rsidRDefault="00DD4ADF" w:rsidP="00DD4ADF">
      <w:pPr>
        <w:pStyle w:val="Heading2"/>
        <w:numPr>
          <w:ilvl w:val="1"/>
          <w:numId w:val="8"/>
        </w:numPr>
        <w:ind w:left="1080" w:hanging="360"/>
        <w:rPr>
          <w:lang w:val="fr-CA"/>
        </w:rPr>
      </w:pPr>
      <w:r w:rsidRPr="00914EA1">
        <w:rPr>
          <w:lang w:val="fr-CA"/>
        </w:rPr>
        <w:t>Le sous-traitant doit fournir à l</w:t>
      </w:r>
      <w:r w:rsidR="00914EA1" w:rsidRPr="00914EA1">
        <w:rPr>
          <w:lang w:val="fr-CA"/>
        </w:rPr>
        <w:t>’</w:t>
      </w:r>
      <w:r w:rsidRPr="00914EA1">
        <w:rPr>
          <w:lang w:val="fr-CA"/>
        </w:rPr>
        <w:t>ingénieur, avant le début des travaux, le nom et les qualifications de l</w:t>
      </w:r>
      <w:r w:rsidR="00914EA1" w:rsidRPr="00914EA1">
        <w:rPr>
          <w:lang w:val="fr-CA"/>
        </w:rPr>
        <w:t>’</w:t>
      </w:r>
      <w:r w:rsidRPr="00914EA1">
        <w:rPr>
          <w:lang w:val="fr-CA"/>
        </w:rPr>
        <w:t>organisme d</w:t>
      </w:r>
      <w:r w:rsidR="00914EA1" w:rsidRPr="00914EA1">
        <w:rPr>
          <w:lang w:val="fr-CA"/>
        </w:rPr>
        <w:t>’</w:t>
      </w:r>
      <w:r w:rsidRPr="00914EA1">
        <w:rPr>
          <w:lang w:val="fr-CA"/>
        </w:rPr>
        <w:t>essai indépendant choisi, y compris les qualifications de l</w:t>
      </w:r>
      <w:r w:rsidR="00914EA1" w:rsidRPr="00914EA1">
        <w:rPr>
          <w:lang w:val="fr-CA"/>
        </w:rPr>
        <w:t>’</w:t>
      </w:r>
      <w:r w:rsidRPr="00914EA1">
        <w:rPr>
          <w:lang w:val="fr-CA"/>
        </w:rPr>
        <w:t>organisme, pour approbation par l</w:t>
      </w:r>
      <w:r w:rsidR="00914EA1" w:rsidRPr="00914EA1">
        <w:rPr>
          <w:lang w:val="fr-CA"/>
        </w:rPr>
        <w:t>’</w:t>
      </w:r>
      <w:r w:rsidRPr="00914EA1">
        <w:rPr>
          <w:lang w:val="fr-CA"/>
        </w:rPr>
        <w:t>ingénieur.</w:t>
      </w:r>
    </w:p>
    <w:p w14:paraId="4815A84F" w14:textId="28196925" w:rsidR="00DD4ADF" w:rsidRPr="00914EA1" w:rsidRDefault="00DD4ADF" w:rsidP="00DD4ADF">
      <w:pPr>
        <w:pStyle w:val="Heading2"/>
        <w:keepNext w:val="0"/>
        <w:keepLines w:val="0"/>
        <w:ind w:left="1080" w:hanging="360"/>
        <w:rPr>
          <w:lang w:val="fr-CA"/>
        </w:rPr>
      </w:pPr>
      <w:r w:rsidRPr="00914EA1">
        <w:rPr>
          <w:lang w:val="fr-CA"/>
        </w:rPr>
        <w:t>Qualifications de l</w:t>
      </w:r>
      <w:r w:rsidR="00914EA1" w:rsidRPr="00914EA1">
        <w:rPr>
          <w:lang w:val="fr-CA"/>
        </w:rPr>
        <w:t>’</w:t>
      </w:r>
      <w:r w:rsidRPr="00914EA1">
        <w:rPr>
          <w:lang w:val="fr-CA"/>
        </w:rPr>
        <w:t>organisme d</w:t>
      </w:r>
      <w:r w:rsidR="00914EA1" w:rsidRPr="00914EA1">
        <w:rPr>
          <w:lang w:val="fr-CA"/>
        </w:rPr>
        <w:t>’</w:t>
      </w:r>
      <w:r w:rsidRPr="00914EA1">
        <w:rPr>
          <w:lang w:val="fr-CA"/>
        </w:rPr>
        <w:t>essai</w:t>
      </w:r>
      <w:r w:rsidR="00914EA1" w:rsidRPr="00914EA1">
        <w:rPr>
          <w:lang w:val="fr-CA"/>
        </w:rPr>
        <w:t> :</w:t>
      </w:r>
      <w:r w:rsidRPr="00914EA1">
        <w:rPr>
          <w:lang w:val="fr-CA"/>
        </w:rPr>
        <w:t xml:space="preserve"> Un organisme indépendant, acceptable pour l</w:t>
      </w:r>
      <w:r w:rsidR="00914EA1" w:rsidRPr="00914EA1">
        <w:rPr>
          <w:lang w:val="fr-CA"/>
        </w:rPr>
        <w:t>’</w:t>
      </w:r>
      <w:r w:rsidRPr="00914EA1">
        <w:rPr>
          <w:lang w:val="fr-CA"/>
        </w:rPr>
        <w:t>Ingénieur</w:t>
      </w:r>
      <w:r w:rsidR="00E42644">
        <w:rPr>
          <w:lang w:val="fr-CA"/>
        </w:rPr>
        <w:t>.</w:t>
      </w:r>
    </w:p>
    <w:p w14:paraId="01E6C68E" w14:textId="0E9A9943" w:rsidR="00DD4ADF" w:rsidRPr="00914EA1" w:rsidRDefault="00DD4ADF" w:rsidP="00DD4ADF">
      <w:pPr>
        <w:pStyle w:val="Heading2"/>
        <w:keepNext w:val="0"/>
        <w:keepLines w:val="0"/>
        <w:ind w:left="1080" w:hanging="360"/>
        <w:rPr>
          <w:lang w:val="fr-CA"/>
        </w:rPr>
      </w:pPr>
      <w:r w:rsidRPr="00914EA1">
        <w:rPr>
          <w:lang w:val="fr-CA"/>
        </w:rPr>
        <w:t>Fournir, payer et livrer au laboratoire d</w:t>
      </w:r>
      <w:r w:rsidR="00914EA1" w:rsidRPr="00914EA1">
        <w:rPr>
          <w:lang w:val="fr-CA"/>
        </w:rPr>
        <w:t>’</w:t>
      </w:r>
      <w:r w:rsidRPr="00914EA1">
        <w:rPr>
          <w:lang w:val="fr-CA"/>
        </w:rPr>
        <w:t>essai des échantillons représentatifs d</w:t>
      </w:r>
      <w:r w:rsidR="00914EA1" w:rsidRPr="00914EA1">
        <w:rPr>
          <w:lang w:val="fr-CA"/>
        </w:rPr>
        <w:t>’</w:t>
      </w:r>
      <w:r w:rsidRPr="00914EA1">
        <w:rPr>
          <w:lang w:val="fr-CA"/>
        </w:rPr>
        <w:t>une quantité suffisante de ciment, d</w:t>
      </w:r>
      <w:r w:rsidR="00914EA1" w:rsidRPr="00914EA1">
        <w:rPr>
          <w:lang w:val="fr-CA"/>
        </w:rPr>
        <w:t>’</w:t>
      </w:r>
      <w:r w:rsidRPr="00914EA1">
        <w:rPr>
          <w:lang w:val="fr-CA"/>
        </w:rPr>
        <w:t>agrégats et d</w:t>
      </w:r>
      <w:r w:rsidR="00914EA1" w:rsidRPr="00914EA1">
        <w:rPr>
          <w:lang w:val="fr-CA"/>
        </w:rPr>
        <w:t>’</w:t>
      </w:r>
      <w:r w:rsidRPr="00914EA1">
        <w:rPr>
          <w:lang w:val="fr-CA"/>
        </w:rPr>
        <w:t>adjuvants nécessaires aux mélanges d</w:t>
      </w:r>
      <w:r w:rsidR="00914EA1" w:rsidRPr="00914EA1">
        <w:rPr>
          <w:lang w:val="fr-CA"/>
        </w:rPr>
        <w:t>’</w:t>
      </w:r>
      <w:r w:rsidRPr="00914EA1">
        <w:rPr>
          <w:lang w:val="fr-CA"/>
        </w:rPr>
        <w:t>essai par lots. Obtenir des matériaux de la centrale de dosage qui fourniront le béton de production conformément à la norme ASTM</w:t>
      </w:r>
      <w:r w:rsidR="00914EA1" w:rsidRPr="00914EA1">
        <w:rPr>
          <w:lang w:val="fr-CA"/>
        </w:rPr>
        <w:t> </w:t>
      </w:r>
      <w:r w:rsidRPr="00914EA1">
        <w:rPr>
          <w:lang w:val="fr-CA"/>
        </w:rPr>
        <w:t>C94/C94M.</w:t>
      </w:r>
    </w:p>
    <w:p w14:paraId="0D5BDFA0" w14:textId="01D6B8EF" w:rsidR="00DD4ADF" w:rsidRPr="00914EA1" w:rsidRDefault="00DD4ADF" w:rsidP="00DD4ADF">
      <w:pPr>
        <w:pStyle w:val="Heading2"/>
        <w:keepNext w:val="0"/>
        <w:keepLines w:val="0"/>
        <w:ind w:left="1080" w:hanging="360"/>
        <w:rPr>
          <w:lang w:val="fr-CA"/>
        </w:rPr>
      </w:pPr>
      <w:r w:rsidRPr="00914EA1">
        <w:rPr>
          <w:lang w:val="fr-CA"/>
        </w:rPr>
        <w:t>Mesurer tous les matériaux pour béton, y compris l</w:t>
      </w:r>
      <w:r w:rsidR="00914EA1" w:rsidRPr="00914EA1">
        <w:rPr>
          <w:lang w:val="fr-CA"/>
        </w:rPr>
        <w:t>’</w:t>
      </w:r>
      <w:r w:rsidRPr="00914EA1">
        <w:rPr>
          <w:lang w:val="fr-CA"/>
        </w:rPr>
        <w:t>eau, à l</w:t>
      </w:r>
      <w:r w:rsidR="00914EA1" w:rsidRPr="00914EA1">
        <w:rPr>
          <w:lang w:val="fr-CA"/>
        </w:rPr>
        <w:t>’</w:t>
      </w:r>
      <w:r w:rsidRPr="00914EA1">
        <w:rPr>
          <w:lang w:val="fr-CA"/>
        </w:rPr>
        <w:t>aide d</w:t>
      </w:r>
      <w:r w:rsidR="00914EA1" w:rsidRPr="00914EA1">
        <w:rPr>
          <w:lang w:val="fr-CA"/>
        </w:rPr>
        <w:t>’</w:t>
      </w:r>
      <w:r w:rsidRPr="00914EA1">
        <w:rPr>
          <w:lang w:val="fr-CA"/>
        </w:rPr>
        <w:t>équipements et d</w:t>
      </w:r>
      <w:r w:rsidR="00914EA1" w:rsidRPr="00914EA1">
        <w:rPr>
          <w:lang w:val="fr-CA"/>
        </w:rPr>
        <w:t>’</w:t>
      </w:r>
      <w:r w:rsidRPr="00914EA1">
        <w:rPr>
          <w:lang w:val="fr-CA"/>
        </w:rPr>
        <w:t>installations appropriés pour une mesure précise et pouvant être ajusté</w:t>
      </w:r>
      <w:r w:rsidR="00DD4D3C">
        <w:rPr>
          <w:lang w:val="fr-CA"/>
        </w:rPr>
        <w:t>e</w:t>
      </w:r>
      <w:r w:rsidRPr="00914EA1">
        <w:rPr>
          <w:lang w:val="fr-CA"/>
        </w:rPr>
        <w:t xml:space="preserve"> conformément à la norme ASTM C</w:t>
      </w:r>
      <w:r w:rsidR="00914EA1" w:rsidRPr="00914EA1">
        <w:rPr>
          <w:lang w:val="fr-CA"/>
        </w:rPr>
        <w:t> </w:t>
      </w:r>
      <w:r w:rsidRPr="00914EA1">
        <w:rPr>
          <w:lang w:val="fr-CA"/>
        </w:rPr>
        <w:t xml:space="preserve">94. </w:t>
      </w:r>
    </w:p>
    <w:p w14:paraId="189EACC9" w14:textId="1E5731BB" w:rsidR="00DD4ADF" w:rsidRPr="00914EA1" w:rsidRDefault="00DD4ADF" w:rsidP="00DD4ADF">
      <w:pPr>
        <w:pStyle w:val="Heading2"/>
        <w:keepNext w:val="0"/>
        <w:keepLines w:val="0"/>
        <w:rPr>
          <w:lang w:val="fr-CA"/>
        </w:rPr>
      </w:pPr>
      <w:r w:rsidRPr="00914EA1">
        <w:rPr>
          <w:lang w:val="fr-CA"/>
        </w:rPr>
        <w:t>Méthodes d</w:t>
      </w:r>
      <w:r w:rsidR="00914EA1" w:rsidRPr="00914EA1">
        <w:rPr>
          <w:lang w:val="fr-CA"/>
        </w:rPr>
        <w:t>’</w:t>
      </w:r>
      <w:r w:rsidRPr="00914EA1">
        <w:rPr>
          <w:lang w:val="fr-CA"/>
        </w:rPr>
        <w:t>échantillonnage et d</w:t>
      </w:r>
      <w:r w:rsidR="00914EA1" w:rsidRPr="00914EA1">
        <w:rPr>
          <w:lang w:val="fr-CA"/>
        </w:rPr>
        <w:t>’</w:t>
      </w:r>
      <w:r w:rsidRPr="00914EA1">
        <w:rPr>
          <w:lang w:val="fr-CA"/>
        </w:rPr>
        <w:t>essai</w:t>
      </w:r>
      <w:r w:rsidR="00914EA1" w:rsidRPr="00914EA1">
        <w:rPr>
          <w:lang w:val="fr-CA"/>
        </w:rPr>
        <w:t> </w:t>
      </w:r>
      <w:r w:rsidRPr="00914EA1">
        <w:rPr>
          <w:lang w:val="fr-CA"/>
        </w:rPr>
        <w:t>:</w:t>
      </w:r>
    </w:p>
    <w:p w14:paraId="1A575338" w14:textId="475620EB" w:rsidR="00DD4ADF" w:rsidRPr="00914EA1" w:rsidRDefault="00DD4ADF" w:rsidP="00DD4ADF">
      <w:pPr>
        <w:pStyle w:val="Heading3"/>
        <w:keepNext w:val="0"/>
        <w:keepLines w:val="0"/>
        <w:numPr>
          <w:ilvl w:val="2"/>
          <w:numId w:val="26"/>
        </w:numPr>
        <w:rPr>
          <w:lang w:val="fr-CA"/>
        </w:rPr>
      </w:pPr>
      <w:r w:rsidRPr="00914EA1">
        <w:rPr>
          <w:lang w:val="fr-CA"/>
        </w:rPr>
        <w:t>Échantillonnage de béton frais</w:t>
      </w:r>
      <w:r w:rsidR="00914EA1" w:rsidRPr="00914EA1">
        <w:rPr>
          <w:lang w:val="fr-CA"/>
        </w:rPr>
        <w:t> </w:t>
      </w:r>
      <w:r w:rsidRPr="00914EA1">
        <w:rPr>
          <w:lang w:val="fr-CA"/>
        </w:rPr>
        <w:t>: ASTM C 172</w:t>
      </w:r>
    </w:p>
    <w:p w14:paraId="232047AA" w14:textId="14450DD4" w:rsidR="00DD4ADF" w:rsidRPr="00914EA1" w:rsidRDefault="00DD4ADF" w:rsidP="00DD4ADF">
      <w:pPr>
        <w:pStyle w:val="Heading3"/>
        <w:keepNext w:val="0"/>
        <w:keepLines w:val="0"/>
        <w:numPr>
          <w:ilvl w:val="2"/>
          <w:numId w:val="26"/>
        </w:numPr>
        <w:rPr>
          <w:lang w:val="fr-CA"/>
        </w:rPr>
      </w:pPr>
      <w:r w:rsidRPr="00914EA1">
        <w:rPr>
          <w:lang w:val="fr-CA"/>
        </w:rPr>
        <w:t>Préparation des échantillons</w:t>
      </w:r>
      <w:r w:rsidR="00914EA1" w:rsidRPr="00914EA1">
        <w:rPr>
          <w:lang w:val="fr-CA"/>
        </w:rPr>
        <w:t> </w:t>
      </w:r>
      <w:r w:rsidRPr="00914EA1">
        <w:rPr>
          <w:lang w:val="fr-CA"/>
        </w:rPr>
        <w:t>: ASTM C 31</w:t>
      </w:r>
    </w:p>
    <w:p w14:paraId="286A00B4" w14:textId="2F00DCC1" w:rsidR="00DD4ADF" w:rsidRPr="00914EA1" w:rsidRDefault="00DD4ADF" w:rsidP="00DD4ADF">
      <w:pPr>
        <w:pStyle w:val="ListParagraph"/>
        <w:numPr>
          <w:ilvl w:val="2"/>
          <w:numId w:val="26"/>
        </w:numPr>
        <w:rPr>
          <w:rFonts w:asciiTheme="majorHAnsi" w:eastAsiaTheme="majorEastAsia" w:hAnsiTheme="majorHAnsi" w:cstheme="majorBidi"/>
          <w:color w:val="000000" w:themeColor="text1"/>
          <w:sz w:val="24"/>
          <w:szCs w:val="24"/>
          <w:lang w:val="fr-CA"/>
        </w:rPr>
      </w:pPr>
      <w:r w:rsidRPr="00914EA1">
        <w:rPr>
          <w:rFonts w:asciiTheme="majorHAnsi" w:eastAsiaTheme="majorEastAsia" w:hAnsiTheme="majorHAnsi" w:cstheme="majorBidi"/>
          <w:color w:val="000000" w:themeColor="text1"/>
          <w:sz w:val="24"/>
          <w:szCs w:val="24"/>
          <w:lang w:val="fr-CA"/>
        </w:rPr>
        <w:t>Résistance à la compression</w:t>
      </w:r>
      <w:r w:rsidR="00914EA1" w:rsidRPr="00914EA1">
        <w:rPr>
          <w:rFonts w:asciiTheme="majorHAnsi" w:eastAsiaTheme="majorEastAsia" w:hAnsiTheme="majorHAnsi" w:cstheme="majorBidi"/>
          <w:color w:val="000000" w:themeColor="text1"/>
          <w:sz w:val="24"/>
          <w:szCs w:val="24"/>
          <w:lang w:val="fr-CA"/>
        </w:rPr>
        <w:t> </w:t>
      </w:r>
      <w:r w:rsidRPr="00914EA1">
        <w:rPr>
          <w:rFonts w:asciiTheme="majorHAnsi" w:eastAsiaTheme="majorEastAsia" w:hAnsiTheme="majorHAnsi" w:cstheme="majorBidi"/>
          <w:color w:val="000000" w:themeColor="text1"/>
          <w:sz w:val="24"/>
          <w:szCs w:val="24"/>
          <w:lang w:val="fr-CA"/>
        </w:rPr>
        <w:t>: ASTM C 39</w:t>
      </w:r>
    </w:p>
    <w:p w14:paraId="05A9B8DC" w14:textId="2F108D98" w:rsidR="00DD4ADF" w:rsidRPr="00914EA1" w:rsidRDefault="00DD4ADF" w:rsidP="00DD4ADF">
      <w:pPr>
        <w:pStyle w:val="ListParagraph"/>
        <w:numPr>
          <w:ilvl w:val="2"/>
          <w:numId w:val="26"/>
        </w:numPr>
        <w:rPr>
          <w:rFonts w:ascii="Calibri" w:eastAsiaTheme="majorEastAsia" w:hAnsi="Calibri" w:cs="Calibri"/>
          <w:szCs w:val="24"/>
          <w:lang w:val="fr-CA"/>
        </w:rPr>
      </w:pPr>
      <w:r w:rsidRPr="00914EA1">
        <w:rPr>
          <w:rFonts w:asciiTheme="majorHAnsi" w:eastAsiaTheme="majorEastAsia" w:hAnsiTheme="majorHAnsi" w:cstheme="majorBidi"/>
          <w:color w:val="000000" w:themeColor="text1"/>
          <w:sz w:val="24"/>
          <w:szCs w:val="24"/>
          <w:lang w:val="fr-CA"/>
        </w:rPr>
        <w:t>Essai d</w:t>
      </w:r>
      <w:r w:rsidR="00914EA1" w:rsidRPr="00914EA1">
        <w:rPr>
          <w:rFonts w:asciiTheme="majorHAnsi" w:eastAsiaTheme="majorEastAsia" w:hAnsiTheme="majorHAnsi" w:cstheme="majorBidi"/>
          <w:color w:val="000000" w:themeColor="text1"/>
          <w:sz w:val="24"/>
          <w:szCs w:val="24"/>
          <w:lang w:val="fr-CA"/>
        </w:rPr>
        <w:t>’</w:t>
      </w:r>
      <w:r w:rsidRPr="00914EA1">
        <w:rPr>
          <w:rFonts w:asciiTheme="majorHAnsi" w:eastAsiaTheme="majorEastAsia" w:hAnsiTheme="majorHAnsi" w:cstheme="majorBidi"/>
          <w:color w:val="000000" w:themeColor="text1"/>
          <w:sz w:val="24"/>
          <w:szCs w:val="24"/>
          <w:lang w:val="fr-CA"/>
        </w:rPr>
        <w:t>affaissement</w:t>
      </w:r>
      <w:r w:rsidR="00914EA1" w:rsidRPr="00914EA1">
        <w:rPr>
          <w:rFonts w:asciiTheme="majorHAnsi" w:eastAsiaTheme="majorEastAsia" w:hAnsiTheme="majorHAnsi" w:cstheme="majorBidi"/>
          <w:color w:val="000000" w:themeColor="text1"/>
          <w:sz w:val="24"/>
          <w:szCs w:val="24"/>
          <w:lang w:val="fr-CA"/>
        </w:rPr>
        <w:t> </w:t>
      </w:r>
      <w:r w:rsidRPr="00914EA1">
        <w:rPr>
          <w:rFonts w:ascii="Calibri" w:eastAsiaTheme="majorEastAsia" w:hAnsi="Calibri" w:cs="Calibri"/>
          <w:szCs w:val="24"/>
          <w:lang w:val="fr-CA"/>
        </w:rPr>
        <w:t>: ASTM</w:t>
      </w:r>
      <w:r w:rsidR="00914EA1" w:rsidRPr="00914EA1">
        <w:rPr>
          <w:rFonts w:ascii="Calibri" w:eastAsiaTheme="majorEastAsia" w:hAnsi="Calibri" w:cs="Calibri"/>
          <w:szCs w:val="24"/>
          <w:lang w:val="fr-CA"/>
        </w:rPr>
        <w:t> </w:t>
      </w:r>
      <w:r w:rsidRPr="00914EA1">
        <w:rPr>
          <w:rFonts w:ascii="Calibri" w:eastAsiaTheme="majorEastAsia" w:hAnsi="Calibri" w:cs="Calibri"/>
          <w:szCs w:val="24"/>
          <w:lang w:val="fr-CA"/>
        </w:rPr>
        <w:t>C-143</w:t>
      </w:r>
    </w:p>
    <w:p w14:paraId="5B257DA0" w14:textId="4DE19AF2" w:rsidR="00DD4ADF" w:rsidRPr="00914EA1" w:rsidRDefault="00DD4ADF" w:rsidP="00DD4ADF">
      <w:pPr>
        <w:pStyle w:val="Heading2"/>
        <w:ind w:left="1080" w:hanging="360"/>
        <w:rPr>
          <w:lang w:val="fr-CA"/>
        </w:rPr>
      </w:pPr>
      <w:r w:rsidRPr="00914EA1">
        <w:rPr>
          <w:lang w:val="fr-CA"/>
        </w:rPr>
        <w:t>Fournir, payer et livrer au moins trois cylindres pour chaque jour de coulée ou pour chaque 10</w:t>
      </w:r>
      <w:r w:rsidR="00914EA1" w:rsidRPr="00914EA1">
        <w:rPr>
          <w:lang w:val="fr-CA"/>
        </w:rPr>
        <w:t> </w:t>
      </w:r>
      <w:r w:rsidRPr="00914EA1">
        <w:rPr>
          <w:lang w:val="fr-CA"/>
        </w:rPr>
        <w:t>mètres cube.</w:t>
      </w:r>
    </w:p>
    <w:p w14:paraId="48515BAF" w14:textId="77777777" w:rsidR="00DD4ADF" w:rsidRPr="00914EA1" w:rsidRDefault="00DD4ADF" w:rsidP="00DD4ADF">
      <w:pPr>
        <w:rPr>
          <w:lang w:val="fr-CA"/>
        </w:rPr>
      </w:pPr>
    </w:p>
    <w:p w14:paraId="74372C60" w14:textId="77777777" w:rsidR="00DD4ADF" w:rsidRPr="00914EA1" w:rsidRDefault="00DD4ADF" w:rsidP="00DD4ADF">
      <w:pPr>
        <w:pStyle w:val="Heading1"/>
        <w:keepNext w:val="0"/>
        <w:keepLines w:val="0"/>
        <w:numPr>
          <w:ilvl w:val="0"/>
          <w:numId w:val="1"/>
        </w:numPr>
        <w:rPr>
          <w:lang w:val="fr-CA"/>
        </w:rPr>
      </w:pPr>
      <w:r w:rsidRPr="00914EA1">
        <w:rPr>
          <w:lang w:val="fr-CA"/>
        </w:rPr>
        <w:t>LIVRAISON, MANUTENTION, ET ENTREPOSAGE</w:t>
      </w:r>
    </w:p>
    <w:p w14:paraId="03AE5CFC" w14:textId="77777777" w:rsidR="00DD4ADF" w:rsidRPr="00914EA1" w:rsidRDefault="00DD4ADF" w:rsidP="00DD4ADF">
      <w:pPr>
        <w:pStyle w:val="Heading2"/>
        <w:keepNext w:val="0"/>
        <w:keepLines w:val="0"/>
        <w:ind w:left="1080" w:hanging="360"/>
        <w:rPr>
          <w:lang w:val="fr-CA"/>
        </w:rPr>
      </w:pPr>
      <w:r w:rsidRPr="00914EA1">
        <w:rPr>
          <w:lang w:val="fr-CA"/>
        </w:rPr>
        <w:t xml:space="preserve">Le bétonnage ne doit pas commencer par temps de pluie et ne doit pas se poursuivre par ce temps après le début du chantier, sauf pendant une durée suffisante pour atteindre un seuil de coupure approprié. </w:t>
      </w:r>
    </w:p>
    <w:p w14:paraId="5331D7A2" w14:textId="7223F77E" w:rsidR="00DD4ADF" w:rsidRPr="00914EA1" w:rsidRDefault="00DD4ADF" w:rsidP="00DD4ADF">
      <w:pPr>
        <w:pStyle w:val="Heading2"/>
        <w:rPr>
          <w:lang w:val="fr-CA"/>
        </w:rPr>
      </w:pPr>
      <w:r w:rsidRPr="00914EA1">
        <w:rPr>
          <w:lang w:val="fr-CA"/>
        </w:rPr>
        <w:t>Livrer, entreposer et manipuler les armatures d</w:t>
      </w:r>
      <w:r w:rsidR="00914EA1" w:rsidRPr="00914EA1">
        <w:rPr>
          <w:lang w:val="fr-CA"/>
        </w:rPr>
        <w:t>’</w:t>
      </w:r>
      <w:r w:rsidRPr="00914EA1">
        <w:rPr>
          <w:lang w:val="fr-CA"/>
        </w:rPr>
        <w:t>acier pour prévenir la flexion et les dommages.</w:t>
      </w:r>
    </w:p>
    <w:p w14:paraId="3A2A4282" w14:textId="77777777" w:rsidR="00DD4ADF" w:rsidRPr="00914EA1" w:rsidRDefault="00DD4ADF" w:rsidP="00DD4ADF">
      <w:pPr>
        <w:rPr>
          <w:color w:val="000000" w:themeColor="text1"/>
          <w:lang w:val="fr-CA"/>
        </w:rPr>
      </w:pPr>
    </w:p>
    <w:p w14:paraId="02465B35" w14:textId="77777777" w:rsidR="00DD4ADF" w:rsidRPr="00914EA1" w:rsidRDefault="00DD4ADF" w:rsidP="00DD4ADF">
      <w:pPr>
        <w:pStyle w:val="Heading1"/>
        <w:keepNext w:val="0"/>
        <w:keepLines w:val="0"/>
        <w:numPr>
          <w:ilvl w:val="0"/>
          <w:numId w:val="1"/>
        </w:numPr>
        <w:rPr>
          <w:lang w:val="fr-CA"/>
        </w:rPr>
      </w:pPr>
      <w:r w:rsidRPr="00914EA1">
        <w:rPr>
          <w:lang w:val="fr-CA"/>
        </w:rPr>
        <w:t>CONDITIONS DU SITE/PROJET</w:t>
      </w:r>
    </w:p>
    <w:p w14:paraId="6025BBE5" w14:textId="07D15B89" w:rsidR="00DD4ADF" w:rsidRPr="00914EA1" w:rsidRDefault="00DD4ADF" w:rsidP="00DD4ADF">
      <w:pPr>
        <w:pStyle w:val="Heading2"/>
        <w:keepNext w:val="0"/>
        <w:keepLines w:val="0"/>
        <w:numPr>
          <w:ilvl w:val="1"/>
          <w:numId w:val="12"/>
        </w:numPr>
        <w:tabs>
          <w:tab w:val="clear" w:pos="1080"/>
        </w:tabs>
        <w:ind w:left="1170" w:hanging="360"/>
        <w:rPr>
          <w:lang w:val="fr-CA"/>
        </w:rPr>
      </w:pPr>
      <w:r w:rsidRPr="00914EA1">
        <w:rPr>
          <w:lang w:val="fr-CA"/>
        </w:rPr>
        <w:lastRenderedPageBreak/>
        <w:t xml:space="preserve">Les services publics souterrains existants, </w:t>
      </w:r>
      <w:r w:rsidR="00A42601">
        <w:rPr>
          <w:lang w:val="fr-CA"/>
        </w:rPr>
        <w:t xml:space="preserve">comme </w:t>
      </w:r>
      <w:r w:rsidRPr="00914EA1">
        <w:rPr>
          <w:lang w:val="fr-CA"/>
        </w:rPr>
        <w:t>indiqué sur les plans, sont situés en fonction des données disponibles, mais les emplacements peuvent varier et ne peuvent être garantis. Les emplacements exacts seront déterminés par le sous-traitant au fur et à mesure de l</w:t>
      </w:r>
      <w:r w:rsidR="00914EA1" w:rsidRPr="00914EA1">
        <w:rPr>
          <w:lang w:val="fr-CA"/>
        </w:rPr>
        <w:t>’</w:t>
      </w:r>
      <w:r w:rsidRPr="00914EA1">
        <w:rPr>
          <w:lang w:val="fr-CA"/>
        </w:rPr>
        <w:t>avancement des travaux. Les travaux d</w:t>
      </w:r>
      <w:r w:rsidR="00914EA1" w:rsidRPr="00914EA1">
        <w:rPr>
          <w:lang w:val="fr-CA"/>
        </w:rPr>
        <w:t>’</w:t>
      </w:r>
      <w:r w:rsidRPr="00914EA1">
        <w:rPr>
          <w:lang w:val="fr-CA"/>
        </w:rPr>
        <w:t>excavation doivent être effectués avec soin afin d</w:t>
      </w:r>
      <w:r w:rsidR="00914EA1" w:rsidRPr="00914EA1">
        <w:rPr>
          <w:lang w:val="fr-CA"/>
        </w:rPr>
        <w:t>’</w:t>
      </w:r>
      <w:r w:rsidRPr="00914EA1">
        <w:rPr>
          <w:lang w:val="fr-CA"/>
        </w:rPr>
        <w:t>éviter d</w:t>
      </w:r>
      <w:r w:rsidR="00914EA1" w:rsidRPr="00914EA1">
        <w:rPr>
          <w:lang w:val="fr-CA"/>
        </w:rPr>
        <w:t>’</w:t>
      </w:r>
      <w:r w:rsidRPr="00914EA1">
        <w:rPr>
          <w:lang w:val="fr-CA"/>
        </w:rPr>
        <w:t>endommager les services publics existants.</w:t>
      </w:r>
    </w:p>
    <w:p w14:paraId="22A63083" w14:textId="1D67515E" w:rsidR="00DD4ADF" w:rsidRPr="00914EA1" w:rsidRDefault="00DD4ADF" w:rsidP="00DD4ADF">
      <w:pPr>
        <w:pStyle w:val="Heading2"/>
        <w:keepNext w:val="0"/>
        <w:keepLines w:val="0"/>
        <w:ind w:left="1080" w:hanging="360"/>
        <w:rPr>
          <w:lang w:val="fr-CA"/>
        </w:rPr>
      </w:pPr>
      <w:r w:rsidRPr="00914EA1">
        <w:rPr>
          <w:lang w:val="fr-CA"/>
        </w:rPr>
        <w:t>Le sous-traitant doit prévoir la protection, l</w:t>
      </w:r>
      <w:r w:rsidR="00914EA1" w:rsidRPr="00914EA1">
        <w:rPr>
          <w:lang w:val="fr-CA"/>
        </w:rPr>
        <w:t>’</w:t>
      </w:r>
      <w:r w:rsidRPr="00914EA1">
        <w:rPr>
          <w:lang w:val="fr-CA"/>
        </w:rPr>
        <w:t>enlèvement temporaire et le remplacement ou le déplacement des obstructions nécessaires à l</w:t>
      </w:r>
      <w:r w:rsidR="00914EA1" w:rsidRPr="00914EA1">
        <w:rPr>
          <w:lang w:val="fr-CA"/>
        </w:rPr>
        <w:t>’</w:t>
      </w:r>
      <w:r w:rsidRPr="00914EA1">
        <w:rPr>
          <w:lang w:val="fr-CA"/>
        </w:rPr>
        <w:t>exécution des travaux exigés dans ces documents contractuels. Aucun paiement supplémentaire ne sera effectué pour ce travail.</w:t>
      </w:r>
    </w:p>
    <w:p w14:paraId="5C9FE6C8" w14:textId="77777777" w:rsidR="00DD4ADF" w:rsidRPr="00914EA1" w:rsidRDefault="00DD4ADF" w:rsidP="00DD4ADF">
      <w:pPr>
        <w:rPr>
          <w:color w:val="000000" w:themeColor="text1"/>
          <w:lang w:val="fr-CA"/>
        </w:rPr>
      </w:pPr>
    </w:p>
    <w:p w14:paraId="7D6574A6" w14:textId="0BE1F20A" w:rsidR="00DD4ADF" w:rsidRPr="00914EA1" w:rsidRDefault="00DD4ADF" w:rsidP="00DD4ADF">
      <w:pPr>
        <w:rPr>
          <w:rFonts w:ascii="Times New Roman" w:hAnsi="Times New Roman" w:cs="Times New Roman"/>
          <w:b/>
          <w:color w:val="000000" w:themeColor="text1"/>
          <w:lang w:val="fr-CA"/>
        </w:rPr>
      </w:pPr>
      <w:r w:rsidRPr="00914EA1">
        <w:rPr>
          <w:rFonts w:ascii="Times New Roman" w:hAnsi="Times New Roman" w:cs="Times New Roman"/>
          <w:b/>
          <w:color w:val="000000" w:themeColor="text1"/>
          <w:lang w:val="fr-CA"/>
        </w:rPr>
        <w:t>PARTIE</w:t>
      </w:r>
      <w:r w:rsidR="00914EA1" w:rsidRPr="00914EA1">
        <w:rPr>
          <w:rFonts w:ascii="Times New Roman" w:hAnsi="Times New Roman" w:cs="Times New Roman"/>
          <w:b/>
          <w:color w:val="000000" w:themeColor="text1"/>
          <w:lang w:val="fr-CA"/>
        </w:rPr>
        <w:t> </w:t>
      </w:r>
      <w:r w:rsidRPr="00914EA1">
        <w:rPr>
          <w:rFonts w:ascii="Times New Roman" w:hAnsi="Times New Roman" w:cs="Times New Roman"/>
          <w:b/>
          <w:color w:val="000000" w:themeColor="text1"/>
          <w:lang w:val="fr-CA"/>
        </w:rPr>
        <w:t xml:space="preserve">2 </w:t>
      </w:r>
      <w:r w:rsidR="00914EA1" w:rsidRPr="00914EA1">
        <w:rPr>
          <w:rFonts w:ascii="Times New Roman" w:hAnsi="Times New Roman" w:cs="Times New Roman"/>
          <w:b/>
          <w:color w:val="000000" w:themeColor="text1"/>
          <w:lang w:val="fr-CA"/>
        </w:rPr>
        <w:t>—</w:t>
      </w:r>
      <w:r w:rsidRPr="00914EA1">
        <w:rPr>
          <w:rFonts w:ascii="Times New Roman" w:hAnsi="Times New Roman" w:cs="Times New Roman"/>
          <w:b/>
          <w:color w:val="000000" w:themeColor="text1"/>
          <w:lang w:val="fr-CA"/>
        </w:rPr>
        <w:t xml:space="preserve"> PRODUITS</w:t>
      </w:r>
    </w:p>
    <w:p w14:paraId="3838F705" w14:textId="77777777" w:rsidR="00DD4ADF" w:rsidRPr="00914EA1" w:rsidRDefault="00DD4ADF" w:rsidP="00DD4ADF">
      <w:pPr>
        <w:pStyle w:val="Heading1"/>
        <w:keepNext w:val="0"/>
        <w:keepLines w:val="0"/>
        <w:numPr>
          <w:ilvl w:val="0"/>
          <w:numId w:val="4"/>
        </w:numPr>
        <w:rPr>
          <w:lang w:val="fr-CA"/>
        </w:rPr>
      </w:pPr>
      <w:r w:rsidRPr="00914EA1">
        <w:rPr>
          <w:lang w:val="fr-CA"/>
        </w:rPr>
        <w:t xml:space="preserve"> RENFORT EN ACIER</w:t>
      </w:r>
    </w:p>
    <w:p w14:paraId="7C695840" w14:textId="36FDD075" w:rsidR="00DD4ADF" w:rsidRPr="00914EA1" w:rsidRDefault="00DD4ADF" w:rsidP="00DD4ADF">
      <w:pPr>
        <w:pStyle w:val="Heading2"/>
        <w:keepNext w:val="0"/>
        <w:keepLines w:val="0"/>
        <w:numPr>
          <w:ilvl w:val="1"/>
          <w:numId w:val="3"/>
        </w:numPr>
        <w:rPr>
          <w:lang w:val="fr-CA"/>
        </w:rPr>
      </w:pPr>
      <w:r w:rsidRPr="00914EA1">
        <w:rPr>
          <w:lang w:val="fr-CA"/>
        </w:rPr>
        <w:t>Barres d</w:t>
      </w:r>
      <w:r w:rsidR="00914EA1" w:rsidRPr="00914EA1">
        <w:rPr>
          <w:lang w:val="fr-CA"/>
        </w:rPr>
        <w:t>’</w:t>
      </w:r>
      <w:r w:rsidRPr="00914EA1">
        <w:rPr>
          <w:lang w:val="fr-CA"/>
        </w:rPr>
        <w:t>armature</w:t>
      </w:r>
      <w:r w:rsidR="00914EA1" w:rsidRPr="00914EA1">
        <w:rPr>
          <w:lang w:val="fr-CA"/>
        </w:rPr>
        <w:t> </w:t>
      </w:r>
      <w:r w:rsidRPr="00914EA1">
        <w:rPr>
          <w:lang w:val="fr-CA"/>
        </w:rPr>
        <w:t>: ASTM A 615/A 615</w:t>
      </w:r>
      <w:r w:rsidR="00914EA1" w:rsidRPr="00914EA1">
        <w:rPr>
          <w:lang w:val="fr-CA"/>
        </w:rPr>
        <w:t> </w:t>
      </w:r>
      <w:r w:rsidRPr="00914EA1">
        <w:rPr>
          <w:lang w:val="fr-CA"/>
        </w:rPr>
        <w:t>M, Teneur</w:t>
      </w:r>
      <w:r w:rsidR="00914EA1" w:rsidRPr="00914EA1">
        <w:rPr>
          <w:lang w:val="fr-CA"/>
        </w:rPr>
        <w:t> </w:t>
      </w:r>
      <w:r w:rsidRPr="00914EA1">
        <w:rPr>
          <w:lang w:val="fr-CA"/>
        </w:rPr>
        <w:t>60 (Grade</w:t>
      </w:r>
      <w:r w:rsidR="00914EA1" w:rsidRPr="00914EA1">
        <w:rPr>
          <w:lang w:val="fr-CA"/>
        </w:rPr>
        <w:t> </w:t>
      </w:r>
      <w:r w:rsidRPr="00914EA1">
        <w:rPr>
          <w:lang w:val="fr-CA"/>
        </w:rPr>
        <w:t xml:space="preserve">420), </w:t>
      </w:r>
      <w:r w:rsidR="00C7647C">
        <w:rPr>
          <w:lang w:val="fr-CA"/>
        </w:rPr>
        <w:t>à haute adhérence</w:t>
      </w:r>
      <w:r w:rsidRPr="00914EA1">
        <w:rPr>
          <w:lang w:val="fr-CA"/>
        </w:rPr>
        <w:t>.</w:t>
      </w:r>
    </w:p>
    <w:p w14:paraId="706B7C7E" w14:textId="77777777" w:rsidR="00DD4ADF" w:rsidRPr="00914EA1" w:rsidRDefault="00DD4ADF" w:rsidP="00DD4ADF">
      <w:pPr>
        <w:pStyle w:val="Heading1"/>
        <w:keepNext w:val="0"/>
        <w:keepLines w:val="0"/>
        <w:numPr>
          <w:ilvl w:val="0"/>
          <w:numId w:val="4"/>
        </w:numPr>
        <w:rPr>
          <w:lang w:val="fr-CA"/>
        </w:rPr>
      </w:pPr>
      <w:r w:rsidRPr="00914EA1">
        <w:rPr>
          <w:lang w:val="fr-CA"/>
        </w:rPr>
        <w:t>MATÉRIAUX DE BÉTON</w:t>
      </w:r>
    </w:p>
    <w:p w14:paraId="6693E7AE" w14:textId="6E34448F" w:rsidR="00DD4ADF" w:rsidRPr="00914EA1" w:rsidRDefault="00DD4ADF" w:rsidP="00DD4ADF">
      <w:pPr>
        <w:pStyle w:val="Heading2"/>
        <w:keepNext w:val="0"/>
        <w:keepLines w:val="0"/>
        <w:numPr>
          <w:ilvl w:val="1"/>
          <w:numId w:val="6"/>
        </w:numPr>
        <w:tabs>
          <w:tab w:val="clear" w:pos="1080"/>
        </w:tabs>
        <w:ind w:left="1080" w:hanging="360"/>
        <w:rPr>
          <w:lang w:val="fr-CA"/>
        </w:rPr>
      </w:pPr>
      <w:r w:rsidRPr="00914EA1">
        <w:rPr>
          <w:lang w:val="fr-CA"/>
        </w:rPr>
        <w:t>Matériau cimentaire</w:t>
      </w:r>
      <w:r w:rsidR="00914EA1" w:rsidRPr="00914EA1">
        <w:rPr>
          <w:lang w:val="fr-CA"/>
        </w:rPr>
        <w:t> :</w:t>
      </w:r>
      <w:r w:rsidRPr="00914EA1">
        <w:rPr>
          <w:lang w:val="fr-CA"/>
        </w:rPr>
        <w:t xml:space="preserve"> Utiliser les matériaux cimentaires suivants, du même type, de la même marque et de la même source, tout au long du projet</w:t>
      </w:r>
      <w:r w:rsidR="00914EA1" w:rsidRPr="00914EA1">
        <w:rPr>
          <w:lang w:val="fr-CA"/>
        </w:rPr>
        <w:t> </w:t>
      </w:r>
      <w:r w:rsidRPr="00914EA1">
        <w:rPr>
          <w:lang w:val="fr-CA"/>
        </w:rPr>
        <w:t>:</w:t>
      </w:r>
    </w:p>
    <w:p w14:paraId="532BEC6E" w14:textId="68C7AAB6" w:rsidR="00DD4ADF" w:rsidRPr="00914EA1" w:rsidRDefault="00DD4ADF" w:rsidP="00DD4ADF">
      <w:pPr>
        <w:pStyle w:val="Heading3"/>
        <w:keepNext w:val="0"/>
        <w:keepLines w:val="0"/>
        <w:numPr>
          <w:ilvl w:val="2"/>
          <w:numId w:val="6"/>
        </w:numPr>
        <w:ind w:left="1890" w:hanging="450"/>
        <w:rPr>
          <w:lang w:val="fr-CA"/>
        </w:rPr>
      </w:pPr>
      <w:r w:rsidRPr="00914EA1">
        <w:rPr>
          <w:lang w:val="fr-CA"/>
        </w:rPr>
        <w:t>Ciment Portland</w:t>
      </w:r>
      <w:r w:rsidR="00914EA1" w:rsidRPr="00914EA1">
        <w:rPr>
          <w:lang w:val="fr-CA"/>
        </w:rPr>
        <w:t> :</w:t>
      </w:r>
      <w:r w:rsidRPr="00914EA1">
        <w:rPr>
          <w:lang w:val="fr-CA"/>
        </w:rPr>
        <w:t xml:space="preserve"> ASTM C 150, Type I ou Type II.</w:t>
      </w:r>
    </w:p>
    <w:p w14:paraId="571A1937" w14:textId="72ECCB6B" w:rsidR="00DD4ADF" w:rsidRPr="00914EA1" w:rsidRDefault="00DD4ADF" w:rsidP="00DD4ADF">
      <w:pPr>
        <w:pStyle w:val="Heading3"/>
        <w:keepNext w:val="0"/>
        <w:keepLines w:val="0"/>
        <w:numPr>
          <w:ilvl w:val="2"/>
          <w:numId w:val="6"/>
        </w:numPr>
        <w:tabs>
          <w:tab w:val="left" w:pos="1890"/>
        </w:tabs>
        <w:rPr>
          <w:lang w:val="fr-CA"/>
        </w:rPr>
      </w:pPr>
      <w:bookmarkStart w:id="4" w:name="_Hlk518541"/>
      <w:r w:rsidRPr="00914EA1">
        <w:rPr>
          <w:lang w:val="fr-CA"/>
        </w:rPr>
        <w:t>Granulats de poids normal</w:t>
      </w:r>
      <w:r w:rsidR="00914EA1" w:rsidRPr="00914EA1">
        <w:rPr>
          <w:lang w:val="fr-CA"/>
        </w:rPr>
        <w:t> </w:t>
      </w:r>
      <w:r w:rsidRPr="00914EA1">
        <w:rPr>
          <w:lang w:val="fr-CA"/>
        </w:rPr>
        <w:t>: ASTM C 33, calibré.</w:t>
      </w:r>
      <w:bookmarkEnd w:id="4"/>
    </w:p>
    <w:p w14:paraId="1F464A58" w14:textId="17362A4C" w:rsidR="00DD4ADF" w:rsidRPr="00914EA1" w:rsidRDefault="00DD4ADF" w:rsidP="00DD4ADF">
      <w:pPr>
        <w:pStyle w:val="ListParagraph"/>
        <w:numPr>
          <w:ilvl w:val="0"/>
          <w:numId w:val="23"/>
        </w:numPr>
        <w:tabs>
          <w:tab w:val="left" w:pos="1890"/>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Taille maximale des gros granulats</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¾ pouces (19</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mm) nominal.</w:t>
      </w:r>
    </w:p>
    <w:p w14:paraId="669ED301" w14:textId="5DF3D370" w:rsidR="00DD4ADF" w:rsidRPr="00914EA1" w:rsidRDefault="00DD4ADF" w:rsidP="00DD4ADF">
      <w:pPr>
        <w:pStyle w:val="ListParagraph"/>
        <w:numPr>
          <w:ilvl w:val="0"/>
          <w:numId w:val="23"/>
        </w:numPr>
        <w:tabs>
          <w:tab w:val="left" w:pos="1890"/>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 xml:space="preserve">Agrégat </w:t>
      </w:r>
      <w:r w:rsidR="00A42601">
        <w:rPr>
          <w:rFonts w:asciiTheme="majorHAnsi" w:hAnsiTheme="majorHAnsi"/>
          <w:color w:val="000000" w:themeColor="text1"/>
          <w:sz w:val="24"/>
          <w:szCs w:val="24"/>
          <w:lang w:val="fr-CA"/>
        </w:rPr>
        <w:t>f</w:t>
      </w:r>
      <w:r w:rsidRPr="00914EA1">
        <w:rPr>
          <w:rFonts w:asciiTheme="majorHAnsi" w:hAnsiTheme="majorHAnsi"/>
          <w:color w:val="000000" w:themeColor="text1"/>
          <w:sz w:val="24"/>
          <w:szCs w:val="24"/>
          <w:lang w:val="fr-CA"/>
        </w:rPr>
        <w:t>in</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Exempt de matières ayant une réactivité nocive</w:t>
      </w:r>
      <w:r w:rsidR="00A42601">
        <w:rPr>
          <w:rFonts w:asciiTheme="majorHAnsi" w:hAnsiTheme="majorHAnsi"/>
          <w:color w:val="000000" w:themeColor="text1"/>
          <w:sz w:val="24"/>
          <w:szCs w:val="24"/>
          <w:lang w:val="fr-CA"/>
        </w:rPr>
        <w:t xml:space="preserve"> pour</w:t>
      </w:r>
      <w:r w:rsidRPr="00914EA1">
        <w:rPr>
          <w:rFonts w:asciiTheme="majorHAnsi" w:hAnsiTheme="majorHAnsi"/>
          <w:color w:val="000000" w:themeColor="text1"/>
          <w:sz w:val="24"/>
          <w:szCs w:val="24"/>
          <w:lang w:val="fr-CA"/>
        </w:rPr>
        <w:t xml:space="preserve"> l</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alcali dans le ciment.</w:t>
      </w:r>
    </w:p>
    <w:p w14:paraId="7611C0AD" w14:textId="56FC23AA" w:rsidR="00DD4ADF" w:rsidRPr="00914EA1" w:rsidRDefault="00DD4ADF" w:rsidP="00DD4ADF">
      <w:pPr>
        <w:pStyle w:val="ListParagraph"/>
        <w:numPr>
          <w:ilvl w:val="2"/>
          <w:numId w:val="6"/>
        </w:numPr>
        <w:tabs>
          <w:tab w:val="left" w:pos="1890"/>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De l</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eau</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xml:space="preserve"> </w:t>
      </w:r>
      <w:r w:rsidR="00A42601">
        <w:rPr>
          <w:rFonts w:asciiTheme="majorHAnsi" w:hAnsiTheme="majorHAnsi"/>
          <w:color w:val="000000" w:themeColor="text1"/>
          <w:sz w:val="24"/>
          <w:szCs w:val="24"/>
          <w:lang w:val="fr-CA"/>
        </w:rPr>
        <w:t>p</w:t>
      </w:r>
      <w:r w:rsidRPr="00914EA1">
        <w:rPr>
          <w:rFonts w:asciiTheme="majorHAnsi" w:hAnsiTheme="majorHAnsi"/>
          <w:color w:val="000000" w:themeColor="text1"/>
          <w:sz w:val="24"/>
          <w:szCs w:val="24"/>
          <w:lang w:val="fr-CA"/>
        </w:rPr>
        <w:t>ropre, exempt d</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huile, d</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acide, de sel, de quantités nocives de matières végétales, d</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alcalis et d</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autres impuretés</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Eau potable, ASTM</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94/C 94</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w:t>
      </w:r>
      <w:r w:rsidR="00A42601">
        <w:rPr>
          <w:rFonts w:asciiTheme="majorHAnsi" w:hAnsiTheme="majorHAnsi"/>
          <w:color w:val="000000" w:themeColor="text1"/>
          <w:sz w:val="24"/>
          <w:szCs w:val="24"/>
          <w:lang w:val="fr-CA"/>
        </w:rPr>
        <w:t>M</w:t>
      </w:r>
      <w:r w:rsidRPr="00914EA1">
        <w:rPr>
          <w:rFonts w:asciiTheme="majorHAnsi" w:hAnsiTheme="majorHAnsi"/>
          <w:color w:val="000000" w:themeColor="text1"/>
          <w:sz w:val="24"/>
          <w:szCs w:val="24"/>
          <w:lang w:val="fr-CA"/>
        </w:rPr>
        <w:t>.</w:t>
      </w:r>
    </w:p>
    <w:p w14:paraId="22199B98" w14:textId="77777777" w:rsidR="00DD4ADF" w:rsidRPr="00914EA1" w:rsidRDefault="00DD4ADF" w:rsidP="00DD4ADF">
      <w:pPr>
        <w:pStyle w:val="Heading1"/>
        <w:keepNext w:val="0"/>
        <w:keepLines w:val="0"/>
        <w:numPr>
          <w:ilvl w:val="1"/>
          <w:numId w:val="24"/>
        </w:numPr>
        <w:rPr>
          <w:lang w:val="fr-CA"/>
        </w:rPr>
      </w:pPr>
      <w:r w:rsidRPr="00914EA1">
        <w:rPr>
          <w:lang w:val="fr-CA"/>
        </w:rPr>
        <w:t>MATÉRIAUX DE CURE</w:t>
      </w:r>
    </w:p>
    <w:p w14:paraId="4B72DBAD" w14:textId="3EE902C9" w:rsidR="00DD4ADF" w:rsidRPr="00914EA1" w:rsidRDefault="00DD4ADF" w:rsidP="00DD4ADF">
      <w:pPr>
        <w:pStyle w:val="Heading2"/>
        <w:keepNext w:val="0"/>
        <w:keepLines w:val="0"/>
        <w:numPr>
          <w:ilvl w:val="1"/>
          <w:numId w:val="7"/>
        </w:numPr>
        <w:tabs>
          <w:tab w:val="clear" w:pos="1080"/>
        </w:tabs>
        <w:ind w:left="1170" w:hanging="450"/>
        <w:rPr>
          <w:lang w:val="fr-CA"/>
        </w:rPr>
      </w:pPr>
      <w:bookmarkStart w:id="5" w:name="_Hlk525962"/>
      <w:r w:rsidRPr="00914EA1">
        <w:rPr>
          <w:lang w:val="fr-CA"/>
        </w:rPr>
        <w:t>Retardateur d</w:t>
      </w:r>
      <w:r w:rsidR="00914EA1" w:rsidRPr="00914EA1">
        <w:rPr>
          <w:lang w:val="fr-CA"/>
        </w:rPr>
        <w:t>’</w:t>
      </w:r>
      <w:r w:rsidRPr="00914EA1">
        <w:rPr>
          <w:lang w:val="fr-CA"/>
        </w:rPr>
        <w:t>évaporation</w:t>
      </w:r>
      <w:r w:rsidR="00914EA1" w:rsidRPr="00914EA1">
        <w:rPr>
          <w:lang w:val="fr-CA"/>
        </w:rPr>
        <w:t> </w:t>
      </w:r>
      <w:r w:rsidRPr="00914EA1">
        <w:rPr>
          <w:lang w:val="fr-CA"/>
        </w:rPr>
        <w:t>: Film non moléculaire à base d</w:t>
      </w:r>
      <w:r w:rsidR="00914EA1" w:rsidRPr="00914EA1">
        <w:rPr>
          <w:lang w:val="fr-CA"/>
        </w:rPr>
        <w:t>’</w:t>
      </w:r>
      <w:r w:rsidRPr="00914EA1">
        <w:rPr>
          <w:lang w:val="fr-CA"/>
        </w:rPr>
        <w:t>eau, non moléculaire, fabriqué sur béton frais.</w:t>
      </w:r>
    </w:p>
    <w:bookmarkEnd w:id="5"/>
    <w:p w14:paraId="1062644D" w14:textId="727E2540" w:rsidR="00DD4ADF" w:rsidRPr="00914EA1" w:rsidRDefault="00DD4ADF" w:rsidP="00DD4ADF">
      <w:pPr>
        <w:pStyle w:val="Heading2"/>
        <w:keepNext w:val="0"/>
        <w:keepLines w:val="0"/>
        <w:numPr>
          <w:ilvl w:val="1"/>
          <w:numId w:val="7"/>
        </w:numPr>
        <w:ind w:left="1170" w:hanging="450"/>
        <w:rPr>
          <w:lang w:val="fr-CA"/>
        </w:rPr>
      </w:pPr>
      <w:r w:rsidRPr="00914EA1">
        <w:rPr>
          <w:lang w:val="fr-CA"/>
        </w:rPr>
        <w:t xml:space="preserve">  Couvercle de rétention d</w:t>
      </w:r>
      <w:r w:rsidR="00914EA1" w:rsidRPr="00914EA1">
        <w:rPr>
          <w:lang w:val="fr-CA"/>
        </w:rPr>
        <w:t>’</w:t>
      </w:r>
      <w:r w:rsidRPr="00914EA1">
        <w:rPr>
          <w:lang w:val="fr-CA"/>
        </w:rPr>
        <w:t>humidité</w:t>
      </w:r>
      <w:r w:rsidR="00914EA1" w:rsidRPr="00914EA1">
        <w:rPr>
          <w:lang w:val="fr-CA"/>
        </w:rPr>
        <w:t> </w:t>
      </w:r>
      <w:r w:rsidRPr="00914EA1">
        <w:rPr>
          <w:lang w:val="fr-CA"/>
        </w:rPr>
        <w:t>: film polyéthylène ou feuille de polyéthylène de jute blanche. Eau potable.</w:t>
      </w:r>
    </w:p>
    <w:p w14:paraId="29AE9964" w14:textId="77777777" w:rsidR="00DD4ADF" w:rsidRPr="00914EA1" w:rsidRDefault="00DD4ADF" w:rsidP="00DD4ADF">
      <w:pPr>
        <w:pStyle w:val="Heading1"/>
        <w:keepNext w:val="0"/>
        <w:keepLines w:val="0"/>
        <w:numPr>
          <w:ilvl w:val="1"/>
          <w:numId w:val="24"/>
        </w:numPr>
        <w:rPr>
          <w:lang w:val="fr-CA"/>
        </w:rPr>
      </w:pPr>
      <w:r w:rsidRPr="00914EA1">
        <w:rPr>
          <w:lang w:val="fr-CA"/>
        </w:rPr>
        <w:t>MÉLANGE DE BÉTON</w:t>
      </w:r>
    </w:p>
    <w:p w14:paraId="2A3F6CBE" w14:textId="6B2DBD83" w:rsidR="00DD4ADF" w:rsidRPr="00914EA1" w:rsidRDefault="00DD4ADF" w:rsidP="00DD4ADF">
      <w:pPr>
        <w:pStyle w:val="Heading2"/>
        <w:numPr>
          <w:ilvl w:val="1"/>
          <w:numId w:val="4"/>
        </w:numPr>
        <w:rPr>
          <w:lang w:val="fr-CA"/>
        </w:rPr>
      </w:pPr>
      <w:r w:rsidRPr="00914EA1">
        <w:rPr>
          <w:lang w:val="fr-CA"/>
        </w:rPr>
        <w:t>Proportionner le mélange de béton de poids normal comme suit</w:t>
      </w:r>
      <w:r w:rsidR="00914EA1" w:rsidRPr="00914EA1">
        <w:rPr>
          <w:lang w:val="fr-CA"/>
        </w:rPr>
        <w:t> </w:t>
      </w:r>
      <w:r w:rsidRPr="00914EA1">
        <w:rPr>
          <w:lang w:val="fr-CA"/>
        </w:rPr>
        <w:t>:</w:t>
      </w:r>
    </w:p>
    <w:p w14:paraId="5E3B7F93" w14:textId="49C537D2" w:rsidR="00DD4ADF" w:rsidRPr="00914EA1" w:rsidRDefault="00DD4ADF" w:rsidP="00DD4ADF">
      <w:pPr>
        <w:pStyle w:val="ListParagraph"/>
        <w:numPr>
          <w:ilvl w:val="0"/>
          <w:numId w:val="25"/>
        </w:numPr>
        <w:tabs>
          <w:tab w:val="left" w:pos="1578"/>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Résistance minimale à la compression</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20,7</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MPa (3</w:t>
      </w:r>
      <w:r w:rsidR="00320B72">
        <w:rPr>
          <w:rFonts w:asciiTheme="majorHAnsi" w:hAnsiTheme="majorHAnsi"/>
          <w:color w:val="000000" w:themeColor="text1"/>
          <w:sz w:val="24"/>
          <w:szCs w:val="24"/>
          <w:lang w:val="fr-CA"/>
        </w:rPr>
        <w:t xml:space="preserve"> </w:t>
      </w:r>
      <w:r w:rsidRPr="00914EA1">
        <w:rPr>
          <w:rFonts w:asciiTheme="majorHAnsi" w:hAnsiTheme="majorHAnsi"/>
          <w:color w:val="000000" w:themeColor="text1"/>
          <w:sz w:val="24"/>
          <w:szCs w:val="24"/>
          <w:lang w:val="fr-CA"/>
        </w:rPr>
        <w:t>000 psi) à 28</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jours.</w:t>
      </w:r>
    </w:p>
    <w:p w14:paraId="2B9A2057" w14:textId="5D33DC74" w:rsidR="00DD4ADF" w:rsidRPr="00914EA1" w:rsidRDefault="00DD4ADF" w:rsidP="00DD4ADF">
      <w:pPr>
        <w:pStyle w:val="ListParagraph"/>
        <w:numPr>
          <w:ilvl w:val="0"/>
          <w:numId w:val="25"/>
        </w:numPr>
        <w:tabs>
          <w:tab w:val="left" w:pos="1578"/>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lastRenderedPageBreak/>
        <w:t>Rapport eau-ciment maximum</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0,50.</w:t>
      </w:r>
    </w:p>
    <w:p w14:paraId="52D77FB2" w14:textId="5DB33EBA" w:rsidR="00DD4ADF" w:rsidRPr="00914EA1" w:rsidRDefault="00DD4ADF" w:rsidP="00DD4ADF">
      <w:pPr>
        <w:pStyle w:val="ListParagraph"/>
        <w:numPr>
          <w:ilvl w:val="0"/>
          <w:numId w:val="25"/>
        </w:numPr>
        <w:tabs>
          <w:tab w:val="left" w:pos="1578"/>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Limite d</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affaissement</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8 pouces (200</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mm) pour le béton de 2 à 4</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pouces (50 à 100</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mm).</w:t>
      </w:r>
    </w:p>
    <w:p w14:paraId="304AC48E" w14:textId="68B47F0A" w:rsidR="00DD4ADF" w:rsidRPr="00914EA1" w:rsidRDefault="00DD4ADF" w:rsidP="00DD4ADF">
      <w:pPr>
        <w:pStyle w:val="ListParagraph"/>
        <w:numPr>
          <w:ilvl w:val="0"/>
          <w:numId w:val="25"/>
        </w:numPr>
        <w:tabs>
          <w:tab w:val="left" w:pos="1578"/>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Béton prêt à l</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emploi</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Mesurer, mélanger et livrer le béton selon la norme ASTM C 94/C 94</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w:t>
      </w:r>
    </w:p>
    <w:p w14:paraId="3F633CD9" w14:textId="5CB601B0" w:rsidR="00DD4ADF" w:rsidRPr="00914EA1" w:rsidRDefault="00DD4ADF" w:rsidP="00DD4ADF">
      <w:pPr>
        <w:pStyle w:val="ListParagraph"/>
        <w:numPr>
          <w:ilvl w:val="0"/>
          <w:numId w:val="25"/>
        </w:numPr>
        <w:tabs>
          <w:tab w:val="left" w:pos="1578"/>
        </w:tabs>
        <w:rPr>
          <w:rFonts w:asciiTheme="majorHAnsi" w:hAnsiTheme="majorHAnsi"/>
          <w:color w:val="000000" w:themeColor="text1"/>
          <w:sz w:val="24"/>
          <w:szCs w:val="24"/>
          <w:lang w:val="fr-CA"/>
        </w:rPr>
      </w:pPr>
      <w:r w:rsidRPr="00914EA1">
        <w:rPr>
          <w:rFonts w:asciiTheme="majorHAnsi" w:hAnsiTheme="majorHAnsi"/>
          <w:color w:val="000000" w:themeColor="text1"/>
          <w:sz w:val="24"/>
          <w:szCs w:val="24"/>
          <w:lang w:val="fr-CA"/>
        </w:rPr>
        <w:t>Lorsque la température de l</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air se situe entre 85 et 90</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degrés F (30 et 32</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degrés C), réduire le temps de mélange et de livraison de 1</w:t>
      </w:r>
      <w:r w:rsidR="00D25F5E">
        <w:rPr>
          <w:rFonts w:asciiTheme="majorHAnsi" w:hAnsiTheme="majorHAnsi"/>
          <w:color w:val="000000" w:themeColor="text1"/>
          <w:sz w:val="24"/>
          <w:szCs w:val="24"/>
          <w:lang w:val="fr-CA"/>
        </w:rPr>
        <w:t xml:space="preserve"> </w:t>
      </w:r>
      <w:r w:rsidRPr="00914EA1">
        <w:rPr>
          <w:rFonts w:asciiTheme="majorHAnsi" w:hAnsiTheme="majorHAnsi"/>
          <w:color w:val="000000" w:themeColor="text1"/>
          <w:sz w:val="24"/>
          <w:szCs w:val="24"/>
          <w:lang w:val="fr-CA"/>
        </w:rPr>
        <w:t>1/2</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heure</w:t>
      </w:r>
      <w:r w:rsidR="00A42601">
        <w:rPr>
          <w:rFonts w:asciiTheme="majorHAnsi" w:hAnsiTheme="majorHAnsi"/>
          <w:color w:val="000000" w:themeColor="text1"/>
          <w:sz w:val="24"/>
          <w:szCs w:val="24"/>
          <w:lang w:val="fr-CA"/>
        </w:rPr>
        <w:t>s</w:t>
      </w:r>
      <w:r w:rsidRPr="00914EA1">
        <w:rPr>
          <w:rFonts w:asciiTheme="majorHAnsi" w:hAnsiTheme="majorHAnsi"/>
          <w:color w:val="000000" w:themeColor="text1"/>
          <w:sz w:val="24"/>
          <w:szCs w:val="24"/>
          <w:lang w:val="fr-CA"/>
        </w:rPr>
        <w:t xml:space="preserve"> à 75</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minutes</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 lorsque la température de l</w:t>
      </w:r>
      <w:r w:rsidR="00914EA1" w:rsidRPr="00914EA1">
        <w:rPr>
          <w:rFonts w:asciiTheme="majorHAnsi" w:hAnsiTheme="majorHAnsi"/>
          <w:color w:val="000000" w:themeColor="text1"/>
          <w:sz w:val="24"/>
          <w:szCs w:val="24"/>
          <w:lang w:val="fr-CA"/>
        </w:rPr>
        <w:t>’</w:t>
      </w:r>
      <w:r w:rsidRPr="00914EA1">
        <w:rPr>
          <w:rFonts w:asciiTheme="majorHAnsi" w:hAnsiTheme="majorHAnsi"/>
          <w:color w:val="000000" w:themeColor="text1"/>
          <w:sz w:val="24"/>
          <w:szCs w:val="24"/>
          <w:lang w:val="fr-CA"/>
        </w:rPr>
        <w:t>air est supérieure à 90</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degrés F (32 degrés C), réduire ce temps à 60</w:t>
      </w:r>
      <w:r w:rsidR="00914EA1" w:rsidRPr="00914EA1">
        <w:rPr>
          <w:rFonts w:asciiTheme="majorHAnsi" w:hAnsiTheme="majorHAnsi"/>
          <w:color w:val="000000" w:themeColor="text1"/>
          <w:sz w:val="24"/>
          <w:szCs w:val="24"/>
          <w:lang w:val="fr-CA"/>
        </w:rPr>
        <w:t> </w:t>
      </w:r>
      <w:r w:rsidRPr="00914EA1">
        <w:rPr>
          <w:rFonts w:asciiTheme="majorHAnsi" w:hAnsiTheme="majorHAnsi"/>
          <w:color w:val="000000" w:themeColor="text1"/>
          <w:sz w:val="24"/>
          <w:szCs w:val="24"/>
          <w:lang w:val="fr-CA"/>
        </w:rPr>
        <w:t>minutes.</w:t>
      </w:r>
    </w:p>
    <w:p w14:paraId="5D2232B0" w14:textId="59F9B536" w:rsidR="00DD4ADF" w:rsidRPr="00914EA1" w:rsidRDefault="00DD4ADF" w:rsidP="00DD4ADF">
      <w:pPr>
        <w:rPr>
          <w:rFonts w:ascii="Times New Roman" w:hAnsi="Times New Roman" w:cs="Times New Roman"/>
          <w:b/>
          <w:color w:val="000000" w:themeColor="text1"/>
          <w:lang w:val="fr-CA"/>
        </w:rPr>
      </w:pPr>
      <w:r w:rsidRPr="00914EA1">
        <w:rPr>
          <w:rFonts w:ascii="Times New Roman" w:hAnsi="Times New Roman" w:cs="Times New Roman"/>
          <w:b/>
          <w:color w:val="000000" w:themeColor="text1"/>
          <w:lang w:val="fr-CA"/>
        </w:rPr>
        <w:t>PARTIE</w:t>
      </w:r>
      <w:r w:rsidR="00914EA1" w:rsidRPr="00914EA1">
        <w:rPr>
          <w:rFonts w:ascii="Times New Roman" w:hAnsi="Times New Roman" w:cs="Times New Roman"/>
          <w:b/>
          <w:color w:val="000000" w:themeColor="text1"/>
          <w:lang w:val="fr-CA"/>
        </w:rPr>
        <w:t> </w:t>
      </w:r>
      <w:r w:rsidRPr="00914EA1">
        <w:rPr>
          <w:rFonts w:ascii="Times New Roman" w:hAnsi="Times New Roman" w:cs="Times New Roman"/>
          <w:b/>
          <w:color w:val="000000" w:themeColor="text1"/>
          <w:lang w:val="fr-CA"/>
        </w:rPr>
        <w:t xml:space="preserve">3 </w:t>
      </w:r>
      <w:r w:rsidR="00914EA1" w:rsidRPr="00914EA1">
        <w:rPr>
          <w:rFonts w:ascii="Times New Roman" w:hAnsi="Times New Roman" w:cs="Times New Roman"/>
          <w:b/>
          <w:color w:val="000000" w:themeColor="text1"/>
          <w:lang w:val="fr-CA"/>
        </w:rPr>
        <w:t>—</w:t>
      </w:r>
      <w:r w:rsidRPr="00914EA1">
        <w:rPr>
          <w:rFonts w:ascii="Times New Roman" w:hAnsi="Times New Roman" w:cs="Times New Roman"/>
          <w:b/>
          <w:color w:val="000000" w:themeColor="text1"/>
          <w:lang w:val="fr-CA"/>
        </w:rPr>
        <w:t xml:space="preserve"> EXÉCUTION</w:t>
      </w:r>
    </w:p>
    <w:p w14:paraId="03FF6C53" w14:textId="77777777" w:rsidR="00DD4ADF" w:rsidRPr="00914EA1" w:rsidRDefault="00DD4ADF" w:rsidP="00DD4ADF">
      <w:pPr>
        <w:pStyle w:val="Heading1"/>
        <w:keepNext w:val="0"/>
        <w:keepLines w:val="0"/>
        <w:numPr>
          <w:ilvl w:val="0"/>
          <w:numId w:val="19"/>
        </w:numPr>
        <w:rPr>
          <w:lang w:val="fr-CA"/>
        </w:rPr>
      </w:pPr>
      <w:r w:rsidRPr="00914EA1">
        <w:rPr>
          <w:lang w:val="fr-CA"/>
        </w:rPr>
        <w:t>INSPECTION</w:t>
      </w:r>
    </w:p>
    <w:p w14:paraId="78EB4C38" w14:textId="00EF5710" w:rsidR="00DD4ADF" w:rsidRPr="00914EA1" w:rsidRDefault="00DD4ADF" w:rsidP="00DD4ADF">
      <w:pPr>
        <w:pStyle w:val="Heading2"/>
        <w:keepNext w:val="0"/>
        <w:keepLines w:val="0"/>
        <w:numPr>
          <w:ilvl w:val="1"/>
          <w:numId w:val="16"/>
        </w:numPr>
        <w:ind w:left="1080" w:hanging="360"/>
        <w:rPr>
          <w:rFonts w:ascii="Times New Roman" w:hAnsi="Times New Roman" w:cs="Times New Roman"/>
          <w:lang w:val="fr-CA"/>
        </w:rPr>
      </w:pPr>
      <w:r w:rsidRPr="00914EA1">
        <w:rPr>
          <w:lang w:val="fr-CA"/>
        </w:rPr>
        <w:t xml:space="preserve">Examiner </w:t>
      </w:r>
      <w:r w:rsidRPr="00914EA1">
        <w:rPr>
          <w:rFonts w:ascii="Times New Roman" w:hAnsi="Times New Roman" w:cs="Times New Roman"/>
          <w:lang w:val="fr-CA"/>
        </w:rPr>
        <w:t xml:space="preserve">les </w:t>
      </w:r>
      <w:r w:rsidR="00320B72">
        <w:rPr>
          <w:rFonts w:ascii="Times New Roman" w:hAnsi="Times New Roman" w:cs="Times New Roman"/>
          <w:lang w:val="fr-CA"/>
        </w:rPr>
        <w:t>zo</w:t>
      </w:r>
      <w:r w:rsidRPr="00914EA1">
        <w:rPr>
          <w:rFonts w:ascii="Times New Roman" w:hAnsi="Times New Roman" w:cs="Times New Roman"/>
          <w:lang w:val="fr-CA"/>
        </w:rPr>
        <w:t>nes et les conditions dans lesquel</w:t>
      </w:r>
      <w:r w:rsidR="00D25F5E">
        <w:rPr>
          <w:rFonts w:ascii="Times New Roman" w:hAnsi="Times New Roman" w:cs="Times New Roman"/>
          <w:lang w:val="fr-CA"/>
        </w:rPr>
        <w:t>le</w:t>
      </w:r>
      <w:r w:rsidRPr="00914EA1">
        <w:rPr>
          <w:rFonts w:ascii="Times New Roman" w:hAnsi="Times New Roman" w:cs="Times New Roman"/>
          <w:lang w:val="fr-CA"/>
        </w:rPr>
        <w:t>s les travaux de la présente section seront effectués. Corriger les conditions qui nuisent à l</w:t>
      </w:r>
      <w:r w:rsidR="00914EA1" w:rsidRPr="00914EA1">
        <w:rPr>
          <w:rFonts w:ascii="Times New Roman" w:hAnsi="Times New Roman" w:cs="Times New Roman"/>
          <w:lang w:val="fr-CA"/>
        </w:rPr>
        <w:t>’</w:t>
      </w:r>
      <w:r w:rsidRPr="00914EA1">
        <w:rPr>
          <w:rFonts w:ascii="Times New Roman" w:hAnsi="Times New Roman" w:cs="Times New Roman"/>
          <w:lang w:val="fr-CA"/>
        </w:rPr>
        <w:t>exécution correcte et opportune des travaux. Ne procédez pas tant que les conditions satisfaisantes n</w:t>
      </w:r>
      <w:r w:rsidR="00914EA1" w:rsidRPr="00914EA1">
        <w:rPr>
          <w:rFonts w:ascii="Times New Roman" w:hAnsi="Times New Roman" w:cs="Times New Roman"/>
          <w:lang w:val="fr-CA"/>
        </w:rPr>
        <w:t>’</w:t>
      </w:r>
      <w:r w:rsidRPr="00914EA1">
        <w:rPr>
          <w:rFonts w:ascii="Times New Roman" w:hAnsi="Times New Roman" w:cs="Times New Roman"/>
          <w:lang w:val="fr-CA"/>
        </w:rPr>
        <w:t>ont pas été corrigées.</w:t>
      </w:r>
    </w:p>
    <w:p w14:paraId="75D7F6A7" w14:textId="77777777" w:rsidR="00DD4ADF" w:rsidRPr="00914EA1" w:rsidRDefault="00DD4ADF" w:rsidP="00DD4ADF">
      <w:pPr>
        <w:pStyle w:val="Heading1"/>
        <w:keepNext w:val="0"/>
        <w:keepLines w:val="0"/>
        <w:numPr>
          <w:ilvl w:val="0"/>
          <w:numId w:val="19"/>
        </w:numPr>
        <w:rPr>
          <w:lang w:val="fr-CA"/>
        </w:rPr>
      </w:pPr>
      <w:r w:rsidRPr="00914EA1">
        <w:rPr>
          <w:lang w:val="fr-CA"/>
        </w:rPr>
        <w:t>PRÉPARATION</w:t>
      </w:r>
    </w:p>
    <w:p w14:paraId="791E5DAD" w14:textId="71C852DB" w:rsidR="00DD4ADF" w:rsidRPr="00914EA1" w:rsidRDefault="00DD4ADF" w:rsidP="00DD4ADF">
      <w:pPr>
        <w:pStyle w:val="Heading2"/>
        <w:keepNext w:val="0"/>
        <w:keepLines w:val="0"/>
        <w:numPr>
          <w:ilvl w:val="1"/>
          <w:numId w:val="17"/>
        </w:numPr>
        <w:jc w:val="both"/>
        <w:rPr>
          <w:lang w:val="fr-CA"/>
        </w:rPr>
      </w:pPr>
      <w:r w:rsidRPr="00914EA1">
        <w:rPr>
          <w:lang w:val="fr-CA"/>
        </w:rPr>
        <w:t>S</w:t>
      </w:r>
      <w:r w:rsidR="00914EA1" w:rsidRPr="00914EA1">
        <w:rPr>
          <w:lang w:val="fr-CA"/>
        </w:rPr>
        <w:t>’</w:t>
      </w:r>
      <w:r w:rsidRPr="00914EA1">
        <w:rPr>
          <w:lang w:val="fr-CA"/>
        </w:rPr>
        <w:t>assurer que l</w:t>
      </w:r>
      <w:r w:rsidR="00914EA1" w:rsidRPr="00914EA1">
        <w:rPr>
          <w:lang w:val="fr-CA"/>
        </w:rPr>
        <w:t>’</w:t>
      </w:r>
      <w:r w:rsidRPr="00914EA1">
        <w:rPr>
          <w:lang w:val="fr-CA"/>
        </w:rPr>
        <w:t>armature et les insert</w:t>
      </w:r>
      <w:r w:rsidR="00A42601">
        <w:rPr>
          <w:lang w:val="fr-CA"/>
        </w:rPr>
        <w:t>ion</w:t>
      </w:r>
      <w:r w:rsidRPr="00914EA1">
        <w:rPr>
          <w:lang w:val="fr-CA"/>
        </w:rPr>
        <w:t>s ne sont pas perturbé</w:t>
      </w:r>
      <w:r w:rsidR="00A42601">
        <w:rPr>
          <w:lang w:val="fr-CA"/>
        </w:rPr>
        <w:t>e</w:t>
      </w:r>
      <w:r w:rsidRPr="00914EA1">
        <w:rPr>
          <w:lang w:val="fr-CA"/>
        </w:rPr>
        <w:t>s pendant la mise en place du béton.</w:t>
      </w:r>
    </w:p>
    <w:p w14:paraId="1CFC9D2D" w14:textId="5C173FE5" w:rsidR="00DD4ADF" w:rsidRPr="00914EA1" w:rsidRDefault="00DD4ADF" w:rsidP="00DD4ADF">
      <w:pPr>
        <w:pStyle w:val="Heading2"/>
        <w:keepNext w:val="0"/>
        <w:keepLines w:val="0"/>
        <w:numPr>
          <w:ilvl w:val="1"/>
          <w:numId w:val="17"/>
        </w:numPr>
        <w:ind w:left="1080" w:hanging="360"/>
        <w:jc w:val="both"/>
        <w:rPr>
          <w:lang w:val="fr-CA"/>
        </w:rPr>
      </w:pPr>
      <w:r w:rsidRPr="00914EA1">
        <w:rPr>
          <w:lang w:val="fr-CA"/>
        </w:rPr>
        <w:t>Tenir des registres précis des éléments en béton coulé pour indiquer la date, l</w:t>
      </w:r>
      <w:r w:rsidR="00914EA1" w:rsidRPr="00914EA1">
        <w:rPr>
          <w:lang w:val="fr-CA"/>
        </w:rPr>
        <w:t>’</w:t>
      </w:r>
      <w:r w:rsidRPr="00914EA1">
        <w:rPr>
          <w:lang w:val="fr-CA"/>
        </w:rPr>
        <w:t>emplacement de la coulée, la qualité du béton, la température de l</w:t>
      </w:r>
      <w:r w:rsidR="00914EA1" w:rsidRPr="00914EA1">
        <w:rPr>
          <w:lang w:val="fr-CA"/>
        </w:rPr>
        <w:t>’</w:t>
      </w:r>
      <w:r w:rsidRPr="00914EA1">
        <w:rPr>
          <w:lang w:val="fr-CA"/>
        </w:rPr>
        <w:t>air ambiant et les échantillons d</w:t>
      </w:r>
      <w:r w:rsidR="00914EA1" w:rsidRPr="00914EA1">
        <w:rPr>
          <w:lang w:val="fr-CA"/>
        </w:rPr>
        <w:t>’</w:t>
      </w:r>
      <w:r w:rsidRPr="00914EA1">
        <w:rPr>
          <w:lang w:val="fr-CA"/>
        </w:rPr>
        <w:t>essai prélevés.</w:t>
      </w:r>
    </w:p>
    <w:p w14:paraId="22268D68" w14:textId="03AA37FD" w:rsidR="00DD4ADF" w:rsidRPr="00914EA1" w:rsidRDefault="00DD4ADF" w:rsidP="00DD4ADF">
      <w:pPr>
        <w:pStyle w:val="Heading2"/>
        <w:keepNext w:val="0"/>
        <w:keepLines w:val="0"/>
        <w:numPr>
          <w:ilvl w:val="1"/>
          <w:numId w:val="17"/>
        </w:numPr>
        <w:ind w:left="1170" w:hanging="450"/>
        <w:jc w:val="both"/>
        <w:rPr>
          <w:lang w:val="fr-CA"/>
        </w:rPr>
      </w:pPr>
      <w:r w:rsidRPr="00914EA1">
        <w:rPr>
          <w:lang w:val="fr-CA"/>
        </w:rPr>
        <w:t>La mise en place du béton ne doit pas commencer tant que tous les préparatifs nécessaires n</w:t>
      </w:r>
      <w:r w:rsidR="00914EA1" w:rsidRPr="00914EA1">
        <w:rPr>
          <w:lang w:val="fr-CA"/>
        </w:rPr>
        <w:t>’</w:t>
      </w:r>
      <w:r w:rsidRPr="00914EA1">
        <w:rPr>
          <w:lang w:val="fr-CA"/>
        </w:rPr>
        <w:t>ont pas été achevés et que l</w:t>
      </w:r>
      <w:r w:rsidR="00914EA1" w:rsidRPr="00914EA1">
        <w:rPr>
          <w:lang w:val="fr-CA"/>
        </w:rPr>
        <w:t>’</w:t>
      </w:r>
      <w:r w:rsidRPr="00914EA1">
        <w:rPr>
          <w:lang w:val="fr-CA"/>
        </w:rPr>
        <w:t>approbation n</w:t>
      </w:r>
      <w:r w:rsidR="00914EA1" w:rsidRPr="00914EA1">
        <w:rPr>
          <w:lang w:val="fr-CA"/>
        </w:rPr>
        <w:t>’</w:t>
      </w:r>
      <w:r w:rsidRPr="00914EA1">
        <w:rPr>
          <w:lang w:val="fr-CA"/>
        </w:rPr>
        <w:t xml:space="preserve">a pas été donnée. Les préparatifs consisteront à </w:t>
      </w:r>
      <w:r w:rsidR="00D25F5E">
        <w:rPr>
          <w:lang w:val="fr-CA"/>
        </w:rPr>
        <w:t>exécu</w:t>
      </w:r>
      <w:r w:rsidRPr="00914EA1">
        <w:rPr>
          <w:lang w:val="fr-CA"/>
        </w:rPr>
        <w:t>ter tous les travaux de coffrage, à placer tou</w:t>
      </w:r>
      <w:r w:rsidR="00A42601">
        <w:rPr>
          <w:lang w:val="fr-CA"/>
        </w:rPr>
        <w:t>te</w:t>
      </w:r>
      <w:r w:rsidRPr="00914EA1">
        <w:rPr>
          <w:lang w:val="fr-CA"/>
        </w:rPr>
        <w:t>s les armatures d</w:t>
      </w:r>
      <w:r w:rsidR="00914EA1" w:rsidRPr="00914EA1">
        <w:rPr>
          <w:lang w:val="fr-CA"/>
        </w:rPr>
        <w:t>’</w:t>
      </w:r>
      <w:r w:rsidRPr="00914EA1">
        <w:rPr>
          <w:lang w:val="fr-CA"/>
        </w:rPr>
        <w:t>acier, les ancrages, les dispositifs de fixation, l</w:t>
      </w:r>
      <w:r w:rsidR="00914EA1" w:rsidRPr="00914EA1">
        <w:rPr>
          <w:lang w:val="fr-CA"/>
        </w:rPr>
        <w:t>’</w:t>
      </w:r>
      <w:r w:rsidRPr="00914EA1">
        <w:rPr>
          <w:lang w:val="fr-CA"/>
        </w:rPr>
        <w:t>imperméabilisation et tout autre travail à réaliser dans le béton de la section à couler, ainsi que toute autre préparation nécessaire aux travaux de bétonnage. L</w:t>
      </w:r>
      <w:r w:rsidR="00914EA1" w:rsidRPr="00914EA1">
        <w:rPr>
          <w:lang w:val="fr-CA"/>
        </w:rPr>
        <w:t>’</w:t>
      </w:r>
      <w:r w:rsidRPr="00914EA1">
        <w:rPr>
          <w:lang w:val="fr-CA"/>
        </w:rPr>
        <w:t xml:space="preserve">eau libre et toute boue ou </w:t>
      </w:r>
      <w:r w:rsidR="00A42601">
        <w:rPr>
          <w:lang w:val="fr-CA"/>
        </w:rPr>
        <w:t xml:space="preserve">tout </w:t>
      </w:r>
      <w:r w:rsidRPr="00914EA1">
        <w:rPr>
          <w:lang w:val="fr-CA"/>
        </w:rPr>
        <w:t xml:space="preserve">débris doivent être enlevés des coffrages et des excavations qui seront occupés par le béton. </w:t>
      </w:r>
    </w:p>
    <w:p w14:paraId="3C0BA240" w14:textId="296DF3A2" w:rsidR="00DD4ADF" w:rsidRPr="00914EA1" w:rsidRDefault="00DD4ADF" w:rsidP="00DD4ADF">
      <w:pPr>
        <w:pStyle w:val="Heading2"/>
        <w:keepNext w:val="0"/>
        <w:keepLines w:val="0"/>
        <w:numPr>
          <w:ilvl w:val="1"/>
          <w:numId w:val="17"/>
        </w:numPr>
        <w:tabs>
          <w:tab w:val="clear" w:pos="1080"/>
          <w:tab w:val="left" w:pos="1170"/>
        </w:tabs>
        <w:ind w:left="1170" w:hanging="450"/>
        <w:jc w:val="both"/>
        <w:rPr>
          <w:lang w:val="fr-CA"/>
        </w:rPr>
      </w:pPr>
      <w:r w:rsidRPr="00914EA1">
        <w:rPr>
          <w:lang w:val="fr-CA"/>
        </w:rPr>
        <w:t>Placer les boulons d</w:t>
      </w:r>
      <w:r w:rsidR="00914EA1" w:rsidRPr="00914EA1">
        <w:rPr>
          <w:lang w:val="fr-CA"/>
        </w:rPr>
        <w:t>’</w:t>
      </w:r>
      <w:r w:rsidRPr="00914EA1">
        <w:rPr>
          <w:lang w:val="fr-CA"/>
        </w:rPr>
        <w:t>ancrage sur les gabarits sous la supervision d</w:t>
      </w:r>
      <w:r w:rsidR="00914EA1" w:rsidRPr="00914EA1">
        <w:rPr>
          <w:lang w:val="fr-CA"/>
        </w:rPr>
        <w:t>’</w:t>
      </w:r>
      <w:r w:rsidRPr="00914EA1">
        <w:rPr>
          <w:lang w:val="fr-CA"/>
        </w:rPr>
        <w:t>un contremaître compétent et expérimenté avant la mise en place du béton.</w:t>
      </w:r>
    </w:p>
    <w:p w14:paraId="255C586E" w14:textId="77777777" w:rsidR="00DD4ADF" w:rsidRPr="00914EA1" w:rsidRDefault="00DD4ADF" w:rsidP="00DD4ADF">
      <w:pPr>
        <w:pStyle w:val="Heading2"/>
        <w:keepNext w:val="0"/>
        <w:keepLines w:val="0"/>
        <w:numPr>
          <w:ilvl w:val="1"/>
          <w:numId w:val="17"/>
        </w:numPr>
        <w:ind w:left="1170" w:hanging="450"/>
        <w:jc w:val="both"/>
        <w:rPr>
          <w:lang w:val="fr-CA"/>
        </w:rPr>
      </w:pPr>
      <w:r w:rsidRPr="00914EA1">
        <w:rPr>
          <w:lang w:val="fr-CA"/>
        </w:rPr>
        <w:t xml:space="preserve">  Placer les boulons et remplir les trous avec du [coulis compensateur de retrait] [coulis époxy].</w:t>
      </w:r>
    </w:p>
    <w:p w14:paraId="62B92C01" w14:textId="77777777" w:rsidR="00DD4ADF" w:rsidRPr="00914EA1" w:rsidRDefault="00DD4ADF" w:rsidP="00DD4ADF">
      <w:pPr>
        <w:pStyle w:val="Heading1"/>
        <w:keepNext w:val="0"/>
        <w:keepLines w:val="0"/>
        <w:numPr>
          <w:ilvl w:val="0"/>
          <w:numId w:val="19"/>
        </w:numPr>
        <w:rPr>
          <w:lang w:val="fr-CA"/>
        </w:rPr>
      </w:pPr>
      <w:r w:rsidRPr="00914EA1">
        <w:rPr>
          <w:lang w:val="fr-CA"/>
        </w:rPr>
        <w:t>INSTALLATION DE BÉTON COULÉ SUR PLACE</w:t>
      </w:r>
    </w:p>
    <w:p w14:paraId="74DA1D78" w14:textId="77777777" w:rsidR="00DD4ADF" w:rsidRPr="00914EA1" w:rsidRDefault="00DD4ADF" w:rsidP="00DD4ADF">
      <w:pPr>
        <w:pStyle w:val="Heading2"/>
        <w:keepNext w:val="0"/>
        <w:keepLines w:val="0"/>
        <w:numPr>
          <w:ilvl w:val="1"/>
          <w:numId w:val="13"/>
        </w:numPr>
        <w:rPr>
          <w:lang w:val="fr-CA"/>
        </w:rPr>
      </w:pPr>
      <w:r w:rsidRPr="00914EA1">
        <w:rPr>
          <w:lang w:val="fr-CA"/>
        </w:rPr>
        <w:t>Coffrage</w:t>
      </w:r>
    </w:p>
    <w:p w14:paraId="6EA96F24" w14:textId="3C45B56B" w:rsidR="00DD4ADF" w:rsidRPr="00914EA1" w:rsidRDefault="00DD4ADF" w:rsidP="00DD4ADF">
      <w:pPr>
        <w:pStyle w:val="Heading3"/>
        <w:keepNext w:val="0"/>
        <w:keepLines w:val="0"/>
        <w:ind w:left="1710" w:hanging="540"/>
        <w:rPr>
          <w:lang w:val="fr-CA"/>
        </w:rPr>
      </w:pPr>
      <w:r w:rsidRPr="00914EA1">
        <w:rPr>
          <w:lang w:val="fr-CA"/>
        </w:rPr>
        <w:lastRenderedPageBreak/>
        <w:t xml:space="preserve">Concevoir, ériger, </w:t>
      </w:r>
      <w:r w:rsidR="00672D52" w:rsidRPr="00672D52">
        <w:rPr>
          <w:lang w:val="fr-CA"/>
        </w:rPr>
        <w:t>consolider, stabiliser et entretenir les coffrages</w:t>
      </w:r>
      <w:r w:rsidRPr="00914EA1">
        <w:rPr>
          <w:lang w:val="fr-CA"/>
        </w:rPr>
        <w:t>, conformément à la norme ACI</w:t>
      </w:r>
      <w:r w:rsidR="00914EA1" w:rsidRPr="00914EA1">
        <w:rPr>
          <w:lang w:val="fr-CA"/>
        </w:rPr>
        <w:t> </w:t>
      </w:r>
      <w:r w:rsidRPr="00914EA1">
        <w:rPr>
          <w:lang w:val="fr-CA"/>
        </w:rPr>
        <w:t>301, pour supporter les charges verticales, latérales, statiques et dynamiques et les charges de construction qui pourraient être appliquées, jusqu</w:t>
      </w:r>
      <w:r w:rsidR="00914EA1" w:rsidRPr="00914EA1">
        <w:rPr>
          <w:lang w:val="fr-CA"/>
        </w:rPr>
        <w:t>’</w:t>
      </w:r>
      <w:r w:rsidRPr="00914EA1">
        <w:rPr>
          <w:lang w:val="fr-CA"/>
        </w:rPr>
        <w:t>à ce que la structure puisse supporter ces charges.</w:t>
      </w:r>
    </w:p>
    <w:p w14:paraId="75199D4E" w14:textId="77777777" w:rsidR="00DD4ADF" w:rsidRPr="00914EA1" w:rsidRDefault="00DD4ADF" w:rsidP="00DD4ADF">
      <w:pPr>
        <w:pStyle w:val="Heading2"/>
        <w:keepNext w:val="0"/>
        <w:keepLines w:val="0"/>
        <w:numPr>
          <w:ilvl w:val="1"/>
          <w:numId w:val="13"/>
        </w:numPr>
        <w:rPr>
          <w:rFonts w:ascii="Times New Roman" w:hAnsi="Times New Roman" w:cs="Times New Roman"/>
          <w:lang w:val="fr-CA"/>
        </w:rPr>
      </w:pPr>
      <w:r w:rsidRPr="00914EA1">
        <w:rPr>
          <w:rFonts w:ascii="Times New Roman" w:hAnsi="Times New Roman" w:cs="Times New Roman"/>
          <w:lang w:val="fr-CA"/>
        </w:rPr>
        <w:t>Renfort en acier</w:t>
      </w:r>
    </w:p>
    <w:p w14:paraId="72B4A275" w14:textId="0A9F7BD7" w:rsidR="00DD4ADF" w:rsidRPr="00914EA1" w:rsidRDefault="00DD4ADF" w:rsidP="00DD4ADF">
      <w:pPr>
        <w:pStyle w:val="Heading3"/>
        <w:keepNext w:val="0"/>
        <w:keepLines w:val="0"/>
        <w:numPr>
          <w:ilvl w:val="2"/>
          <w:numId w:val="30"/>
        </w:numPr>
        <w:ind w:left="1800" w:hanging="360"/>
        <w:rPr>
          <w:rFonts w:ascii="Times New Roman" w:hAnsi="Times New Roman" w:cs="Times New Roman"/>
          <w:lang w:val="fr-CA"/>
        </w:rPr>
      </w:pPr>
      <w:r w:rsidRPr="00914EA1">
        <w:rPr>
          <w:rFonts w:ascii="Times New Roman" w:hAnsi="Times New Roman" w:cs="Times New Roman"/>
          <w:lang w:val="fr-CA"/>
        </w:rPr>
        <w:t xml:space="preserve">Nettoyer </w:t>
      </w:r>
      <w:r w:rsidRPr="00914EA1">
        <w:rPr>
          <w:rFonts w:ascii="Cambria" w:hAnsi="Cambria" w:cs="Times New Roman"/>
          <w:lang w:val="fr-CA"/>
        </w:rPr>
        <w:t>l</w:t>
      </w:r>
      <w:r w:rsidR="00914EA1" w:rsidRPr="00914EA1">
        <w:rPr>
          <w:rFonts w:ascii="Cambria" w:hAnsi="Cambria" w:cs="Times New Roman"/>
          <w:lang w:val="fr-CA"/>
        </w:rPr>
        <w:t>’</w:t>
      </w:r>
      <w:r w:rsidRPr="00914EA1">
        <w:rPr>
          <w:rFonts w:ascii="Cambria" w:hAnsi="Cambria" w:cs="Times New Roman"/>
          <w:lang w:val="fr-CA"/>
        </w:rPr>
        <w:t>armature de la rouille et du tartre, de la terre et d</w:t>
      </w:r>
      <w:r w:rsidR="00914EA1" w:rsidRPr="00914EA1">
        <w:rPr>
          <w:rFonts w:ascii="Cambria" w:hAnsi="Cambria" w:cs="Times New Roman"/>
          <w:lang w:val="fr-CA"/>
        </w:rPr>
        <w:t>’</w:t>
      </w:r>
      <w:r w:rsidRPr="00914EA1">
        <w:rPr>
          <w:rFonts w:ascii="Cambria" w:hAnsi="Cambria" w:cs="Times New Roman"/>
          <w:lang w:val="fr-CA"/>
        </w:rPr>
        <w:t>autres matériaux étrangers qui réduiraient l</w:t>
      </w:r>
      <w:r w:rsidR="00914EA1" w:rsidRPr="00914EA1">
        <w:rPr>
          <w:rFonts w:ascii="Cambria" w:hAnsi="Cambria" w:cs="Times New Roman"/>
          <w:lang w:val="fr-CA"/>
        </w:rPr>
        <w:t>’</w:t>
      </w:r>
      <w:r w:rsidRPr="00914EA1">
        <w:rPr>
          <w:rFonts w:ascii="Cambria" w:hAnsi="Cambria" w:cs="Times New Roman"/>
          <w:lang w:val="fr-CA"/>
        </w:rPr>
        <w:t>adhérence au béton.</w:t>
      </w:r>
    </w:p>
    <w:p w14:paraId="16C95CB7" w14:textId="77777777" w:rsidR="00DD4ADF" w:rsidRPr="00914EA1" w:rsidRDefault="00DD4ADF" w:rsidP="00DD4ADF">
      <w:pPr>
        <w:pStyle w:val="Heading2"/>
        <w:keepNext w:val="0"/>
        <w:keepLines w:val="0"/>
        <w:numPr>
          <w:ilvl w:val="1"/>
          <w:numId w:val="13"/>
        </w:numPr>
        <w:rPr>
          <w:rFonts w:ascii="Times New Roman" w:hAnsi="Times New Roman" w:cs="Times New Roman"/>
          <w:lang w:val="fr-CA"/>
        </w:rPr>
      </w:pPr>
      <w:r w:rsidRPr="00914EA1">
        <w:rPr>
          <w:rFonts w:ascii="Times New Roman" w:hAnsi="Times New Roman" w:cs="Times New Roman"/>
          <w:lang w:val="fr-CA"/>
        </w:rPr>
        <w:t>Pose du béton</w:t>
      </w:r>
    </w:p>
    <w:p w14:paraId="45F695D9" w14:textId="71F0D518" w:rsidR="00DD4ADF" w:rsidRPr="00914EA1" w:rsidRDefault="00DD4ADF" w:rsidP="00DD4ADF">
      <w:pPr>
        <w:pStyle w:val="Heading3"/>
        <w:keepNext w:val="0"/>
        <w:keepLines w:val="0"/>
        <w:numPr>
          <w:ilvl w:val="2"/>
          <w:numId w:val="34"/>
        </w:numPr>
        <w:ind w:left="1800" w:hanging="360"/>
        <w:rPr>
          <w:rFonts w:ascii="Cambria" w:hAnsi="Cambria" w:cs="Times New Roman"/>
          <w:lang w:val="fr-CA"/>
        </w:rPr>
      </w:pPr>
      <w:r w:rsidRPr="00914EA1">
        <w:rPr>
          <w:rFonts w:ascii="Times New Roman" w:hAnsi="Times New Roman" w:cs="Times New Roman"/>
          <w:lang w:val="fr-CA"/>
        </w:rPr>
        <w:t xml:space="preserve">Le béton </w:t>
      </w:r>
      <w:r w:rsidRPr="00914EA1">
        <w:rPr>
          <w:rFonts w:ascii="Cambria" w:hAnsi="Cambria" w:cs="Times New Roman"/>
          <w:lang w:val="fr-CA"/>
        </w:rPr>
        <w:t>doit être transporté de la bétonnière ou du véhicule de transport jusqu</w:t>
      </w:r>
      <w:r w:rsidR="00914EA1" w:rsidRPr="00914EA1">
        <w:rPr>
          <w:rFonts w:ascii="Cambria" w:hAnsi="Cambria" w:cs="Times New Roman"/>
          <w:lang w:val="fr-CA"/>
        </w:rPr>
        <w:t>’</w:t>
      </w:r>
      <w:r w:rsidRPr="00914EA1">
        <w:rPr>
          <w:rFonts w:ascii="Cambria" w:hAnsi="Cambria" w:cs="Times New Roman"/>
          <w:lang w:val="fr-CA"/>
        </w:rPr>
        <w:t>au lieu de dépôt final aussi rapidement que possible par des méthodes qui empêchent la ségrégation ou la perte de matériaux ou le déplacement de l</w:t>
      </w:r>
      <w:r w:rsidR="00914EA1" w:rsidRPr="00914EA1">
        <w:rPr>
          <w:rFonts w:ascii="Cambria" w:hAnsi="Cambria" w:cs="Times New Roman"/>
          <w:lang w:val="fr-CA"/>
        </w:rPr>
        <w:t>’</w:t>
      </w:r>
      <w:r w:rsidRPr="00914EA1">
        <w:rPr>
          <w:rFonts w:ascii="Cambria" w:hAnsi="Cambria" w:cs="Times New Roman"/>
          <w:lang w:val="fr-CA"/>
        </w:rPr>
        <w:t>acier d</w:t>
      </w:r>
      <w:r w:rsidR="00914EA1" w:rsidRPr="00914EA1">
        <w:rPr>
          <w:rFonts w:ascii="Cambria" w:hAnsi="Cambria" w:cs="Times New Roman"/>
          <w:lang w:val="fr-CA"/>
        </w:rPr>
        <w:t>’</w:t>
      </w:r>
      <w:r w:rsidRPr="00914EA1">
        <w:rPr>
          <w:rFonts w:ascii="Cambria" w:hAnsi="Cambria" w:cs="Times New Roman"/>
          <w:lang w:val="fr-CA"/>
        </w:rPr>
        <w:t>armature et qui évitera une nouvelle manipulation. Pour le béton prêt à l</w:t>
      </w:r>
      <w:r w:rsidR="00914EA1" w:rsidRPr="00914EA1">
        <w:rPr>
          <w:rFonts w:ascii="Cambria" w:hAnsi="Cambria" w:cs="Times New Roman"/>
          <w:lang w:val="fr-CA"/>
        </w:rPr>
        <w:t>’</w:t>
      </w:r>
      <w:r w:rsidRPr="00914EA1">
        <w:rPr>
          <w:rFonts w:ascii="Cambria" w:hAnsi="Cambria" w:cs="Times New Roman"/>
          <w:lang w:val="fr-CA"/>
        </w:rPr>
        <w:t>emploi dans un camion agitateur, le temps écoulé entre le malaxeur et la mise en place ne doit pas dépasser 1-1/2</w:t>
      </w:r>
      <w:r w:rsidR="00914EA1" w:rsidRPr="00914EA1">
        <w:rPr>
          <w:rFonts w:ascii="Cambria" w:hAnsi="Cambria" w:cs="Times New Roman"/>
          <w:lang w:val="fr-CA"/>
        </w:rPr>
        <w:t> </w:t>
      </w:r>
      <w:r w:rsidRPr="00914EA1">
        <w:rPr>
          <w:rFonts w:ascii="Cambria" w:hAnsi="Cambria" w:cs="Times New Roman"/>
          <w:lang w:val="fr-CA"/>
        </w:rPr>
        <w:t>heure</w:t>
      </w:r>
      <w:r w:rsidR="00A42601">
        <w:rPr>
          <w:rFonts w:ascii="Cambria" w:hAnsi="Cambria" w:cs="Times New Roman"/>
          <w:lang w:val="fr-CA"/>
        </w:rPr>
        <w:t>s</w:t>
      </w:r>
      <w:r w:rsidRPr="00914EA1">
        <w:rPr>
          <w:rFonts w:ascii="Cambria" w:hAnsi="Cambria" w:cs="Times New Roman"/>
          <w:lang w:val="fr-CA"/>
        </w:rPr>
        <w:t>.</w:t>
      </w:r>
    </w:p>
    <w:p w14:paraId="1FDF769B" w14:textId="3A87C5AB" w:rsidR="00DD4ADF" w:rsidRPr="00914EA1" w:rsidRDefault="00DD4ADF" w:rsidP="00DD4ADF">
      <w:pPr>
        <w:pStyle w:val="Heading2"/>
        <w:keepNext w:val="0"/>
        <w:keepLines w:val="0"/>
        <w:numPr>
          <w:ilvl w:val="1"/>
          <w:numId w:val="13"/>
        </w:numPr>
        <w:ind w:left="1080" w:hanging="360"/>
        <w:rPr>
          <w:rFonts w:ascii="Times New Roman" w:hAnsi="Times New Roman" w:cs="Times New Roman"/>
          <w:lang w:val="fr-CA"/>
        </w:rPr>
      </w:pPr>
      <w:r w:rsidRPr="00914EA1">
        <w:rPr>
          <w:rFonts w:ascii="Times New Roman" w:hAnsi="Times New Roman" w:cs="Times New Roman"/>
          <w:lang w:val="fr-CA"/>
        </w:rPr>
        <w:t>Placer le béton selon les emplacements et les dimensions sur les plans et selon les directives de l</w:t>
      </w:r>
      <w:r w:rsidR="00914EA1" w:rsidRPr="00914EA1">
        <w:rPr>
          <w:rFonts w:ascii="Times New Roman" w:hAnsi="Times New Roman" w:cs="Times New Roman"/>
          <w:lang w:val="fr-CA"/>
        </w:rPr>
        <w:t>’</w:t>
      </w:r>
      <w:r w:rsidRPr="00914EA1">
        <w:rPr>
          <w:rFonts w:ascii="Times New Roman" w:hAnsi="Times New Roman" w:cs="Times New Roman"/>
          <w:lang w:val="fr-CA"/>
        </w:rPr>
        <w:t>ingénieur.</w:t>
      </w:r>
    </w:p>
    <w:p w14:paraId="5AD5EACE" w14:textId="702ED5C0" w:rsidR="00DD4ADF" w:rsidRPr="00914EA1" w:rsidRDefault="00DD4ADF" w:rsidP="00DD4ADF">
      <w:pPr>
        <w:pStyle w:val="Heading2"/>
        <w:keepNext w:val="0"/>
        <w:keepLines w:val="0"/>
        <w:numPr>
          <w:ilvl w:val="1"/>
          <w:numId w:val="13"/>
        </w:numPr>
        <w:ind w:left="1080" w:hanging="360"/>
        <w:rPr>
          <w:rFonts w:ascii="Times New Roman" w:hAnsi="Times New Roman" w:cs="Times New Roman"/>
          <w:lang w:val="fr-CA"/>
        </w:rPr>
      </w:pPr>
      <w:r w:rsidRPr="00914EA1">
        <w:rPr>
          <w:rFonts w:ascii="Times New Roman" w:hAnsi="Times New Roman" w:cs="Times New Roman"/>
          <w:lang w:val="fr-CA"/>
        </w:rPr>
        <w:t>Mettre du coulis sous les plaques de base [et la machinerie]</w:t>
      </w:r>
      <w:r w:rsidR="006A5759">
        <w:rPr>
          <w:rFonts w:ascii="Times New Roman" w:hAnsi="Times New Roman" w:cs="Times New Roman"/>
          <w:lang w:val="fr-CA"/>
        </w:rPr>
        <w:t>,</w:t>
      </w:r>
      <w:r w:rsidRPr="00914EA1">
        <w:rPr>
          <w:rFonts w:ascii="Times New Roman" w:hAnsi="Times New Roman" w:cs="Times New Roman"/>
          <w:lang w:val="fr-CA"/>
        </w:rPr>
        <w:t xml:space="preserve"> en utilisant des procédures conformes aux recommandations du fabricant</w:t>
      </w:r>
      <w:r w:rsidR="006A5759">
        <w:rPr>
          <w:rFonts w:ascii="Times New Roman" w:hAnsi="Times New Roman" w:cs="Times New Roman"/>
          <w:lang w:val="fr-CA"/>
        </w:rPr>
        <w:t>,</w:t>
      </w:r>
      <w:r w:rsidRPr="00914EA1">
        <w:rPr>
          <w:rFonts w:ascii="Times New Roman" w:hAnsi="Times New Roman" w:cs="Times New Roman"/>
          <w:lang w:val="fr-CA"/>
        </w:rPr>
        <w:t xml:space="preserve"> qui </w:t>
      </w:r>
      <w:r w:rsidR="006A5759">
        <w:rPr>
          <w:rFonts w:ascii="Times New Roman" w:hAnsi="Times New Roman" w:cs="Times New Roman"/>
          <w:lang w:val="fr-CA"/>
        </w:rPr>
        <w:t>permet</w:t>
      </w:r>
      <w:r w:rsidRPr="00914EA1">
        <w:rPr>
          <w:rFonts w:ascii="Times New Roman" w:hAnsi="Times New Roman" w:cs="Times New Roman"/>
          <w:lang w:val="fr-CA"/>
        </w:rPr>
        <w:t xml:space="preserve"> un contact à 100</w:t>
      </w:r>
      <w:r w:rsidR="00914EA1" w:rsidRPr="00914EA1">
        <w:rPr>
          <w:rFonts w:ascii="Times New Roman" w:hAnsi="Times New Roman" w:cs="Times New Roman"/>
          <w:lang w:val="fr-CA"/>
        </w:rPr>
        <w:t> </w:t>
      </w:r>
      <w:r w:rsidRPr="00914EA1">
        <w:rPr>
          <w:rFonts w:ascii="Times New Roman" w:hAnsi="Times New Roman" w:cs="Times New Roman"/>
          <w:lang w:val="fr-CA"/>
        </w:rPr>
        <w:t>% sur la surface coulée.</w:t>
      </w:r>
    </w:p>
    <w:p w14:paraId="5B9DBA26" w14:textId="5222DC12" w:rsidR="00DD4ADF" w:rsidRPr="00914EA1" w:rsidRDefault="00DD4ADF" w:rsidP="00DD4ADF">
      <w:pPr>
        <w:pStyle w:val="Heading2"/>
        <w:keepNext w:val="0"/>
        <w:keepLines w:val="0"/>
        <w:numPr>
          <w:ilvl w:val="1"/>
          <w:numId w:val="13"/>
        </w:numPr>
        <w:ind w:left="1080" w:hanging="360"/>
        <w:rPr>
          <w:rFonts w:ascii="Times New Roman" w:hAnsi="Times New Roman" w:cs="Times New Roman"/>
          <w:lang w:val="fr-CA"/>
        </w:rPr>
      </w:pPr>
      <w:r w:rsidRPr="00914EA1">
        <w:rPr>
          <w:rFonts w:ascii="Times New Roman" w:hAnsi="Times New Roman" w:cs="Times New Roman"/>
          <w:lang w:val="fr-CA"/>
        </w:rPr>
        <w:t>Protéger les trous de boulons d</w:t>
      </w:r>
      <w:r w:rsidR="00914EA1" w:rsidRPr="00914EA1">
        <w:rPr>
          <w:rFonts w:ascii="Times New Roman" w:hAnsi="Times New Roman" w:cs="Times New Roman"/>
          <w:lang w:val="fr-CA"/>
        </w:rPr>
        <w:t>’</w:t>
      </w:r>
      <w:r w:rsidRPr="00914EA1">
        <w:rPr>
          <w:rFonts w:ascii="Times New Roman" w:hAnsi="Times New Roman" w:cs="Times New Roman"/>
          <w:lang w:val="fr-CA"/>
        </w:rPr>
        <w:t>ancrage des accumulations d</w:t>
      </w:r>
      <w:r w:rsidR="00914EA1" w:rsidRPr="00914EA1">
        <w:rPr>
          <w:rFonts w:ascii="Times New Roman" w:hAnsi="Times New Roman" w:cs="Times New Roman"/>
          <w:lang w:val="fr-CA"/>
        </w:rPr>
        <w:t>’</w:t>
      </w:r>
      <w:r w:rsidRPr="00914EA1">
        <w:rPr>
          <w:rFonts w:ascii="Times New Roman" w:hAnsi="Times New Roman" w:cs="Times New Roman"/>
          <w:lang w:val="fr-CA"/>
        </w:rPr>
        <w:t>eau.</w:t>
      </w:r>
    </w:p>
    <w:p w14:paraId="4CFB316D" w14:textId="64F413CB" w:rsidR="00DD4ADF" w:rsidRPr="00914EA1" w:rsidRDefault="00DD4ADF" w:rsidP="00DD4ADF">
      <w:pPr>
        <w:pStyle w:val="Heading2"/>
        <w:keepNext w:val="0"/>
        <w:keepLines w:val="0"/>
        <w:numPr>
          <w:ilvl w:val="1"/>
          <w:numId w:val="13"/>
        </w:numPr>
        <w:ind w:left="1080" w:hanging="360"/>
        <w:rPr>
          <w:rFonts w:ascii="Times New Roman" w:hAnsi="Times New Roman" w:cs="Times New Roman"/>
          <w:lang w:val="fr-CA"/>
        </w:rPr>
      </w:pPr>
      <w:r w:rsidRPr="00914EA1">
        <w:rPr>
          <w:rFonts w:ascii="Times New Roman" w:hAnsi="Times New Roman" w:cs="Times New Roman"/>
          <w:lang w:val="fr-CA"/>
        </w:rPr>
        <w:t>Vibrer le béton à l</w:t>
      </w:r>
      <w:r w:rsidR="00914EA1" w:rsidRPr="00914EA1">
        <w:rPr>
          <w:rFonts w:ascii="Times New Roman" w:hAnsi="Times New Roman" w:cs="Times New Roman"/>
          <w:lang w:val="fr-CA"/>
        </w:rPr>
        <w:t>’</w:t>
      </w:r>
      <w:r w:rsidRPr="00914EA1">
        <w:rPr>
          <w:rFonts w:ascii="Times New Roman" w:hAnsi="Times New Roman" w:cs="Times New Roman"/>
          <w:lang w:val="fr-CA"/>
        </w:rPr>
        <w:t>aide d</w:t>
      </w:r>
      <w:r w:rsidR="00914EA1" w:rsidRPr="00914EA1">
        <w:rPr>
          <w:rFonts w:ascii="Times New Roman" w:hAnsi="Times New Roman" w:cs="Times New Roman"/>
          <w:lang w:val="fr-CA"/>
        </w:rPr>
        <w:t>’</w:t>
      </w:r>
      <w:r w:rsidRPr="00914EA1">
        <w:rPr>
          <w:rFonts w:ascii="Times New Roman" w:hAnsi="Times New Roman" w:cs="Times New Roman"/>
          <w:lang w:val="fr-CA"/>
        </w:rPr>
        <w:t>un équipement de taille appropriée au fur et à mesure que la pose avance. Vérifier la fréquence et l</w:t>
      </w:r>
      <w:r w:rsidR="00914EA1" w:rsidRPr="00914EA1">
        <w:rPr>
          <w:rFonts w:ascii="Times New Roman" w:hAnsi="Times New Roman" w:cs="Times New Roman"/>
          <w:lang w:val="fr-CA"/>
        </w:rPr>
        <w:t>’</w:t>
      </w:r>
      <w:r w:rsidRPr="00914EA1">
        <w:rPr>
          <w:rFonts w:ascii="Times New Roman" w:hAnsi="Times New Roman" w:cs="Times New Roman"/>
          <w:lang w:val="fr-CA"/>
        </w:rPr>
        <w:t>amplitude des vibrations avant utilisation. Prévoir des vibrateurs de secours supplémentaires en cas de défaillance de l</w:t>
      </w:r>
      <w:r w:rsidR="00914EA1" w:rsidRPr="00914EA1">
        <w:rPr>
          <w:rFonts w:ascii="Times New Roman" w:hAnsi="Times New Roman" w:cs="Times New Roman"/>
          <w:lang w:val="fr-CA"/>
        </w:rPr>
        <w:t>’</w:t>
      </w:r>
      <w:r w:rsidRPr="00914EA1">
        <w:rPr>
          <w:rFonts w:ascii="Times New Roman" w:hAnsi="Times New Roman" w:cs="Times New Roman"/>
          <w:lang w:val="fr-CA"/>
        </w:rPr>
        <w:t>équipement.</w:t>
      </w:r>
    </w:p>
    <w:p w14:paraId="5BA3F278" w14:textId="5BA0195A" w:rsidR="00DD4ADF" w:rsidRPr="00914EA1" w:rsidRDefault="00DD4ADF" w:rsidP="00DD4ADF">
      <w:pPr>
        <w:pStyle w:val="Heading2"/>
        <w:keepNext w:val="0"/>
        <w:keepLines w:val="0"/>
        <w:numPr>
          <w:ilvl w:val="1"/>
          <w:numId w:val="13"/>
        </w:numPr>
        <w:ind w:left="1080" w:hanging="360"/>
        <w:rPr>
          <w:rFonts w:ascii="Times New Roman" w:hAnsi="Times New Roman" w:cs="Times New Roman"/>
          <w:lang w:val="fr-CA"/>
        </w:rPr>
      </w:pPr>
      <w:r w:rsidRPr="00914EA1">
        <w:rPr>
          <w:rFonts w:ascii="Times New Roman" w:hAnsi="Times New Roman" w:cs="Times New Roman"/>
          <w:lang w:val="fr-CA"/>
        </w:rPr>
        <w:t>Les surfaces de béton protégées par un coffrage laissé en place pendant sept jours ne doivent pas nécessiter de cure supplémentaire, sauf par temps chaud. Si le coffrage est enlevé en moins de sept jours, le béton doit recevoir une cure par humidification jusqu</w:t>
      </w:r>
      <w:r w:rsidR="00914EA1" w:rsidRPr="00914EA1">
        <w:rPr>
          <w:rFonts w:ascii="Times New Roman" w:hAnsi="Times New Roman" w:cs="Times New Roman"/>
          <w:lang w:val="fr-CA"/>
        </w:rPr>
        <w:t>’</w:t>
      </w:r>
      <w:r w:rsidRPr="00914EA1">
        <w:rPr>
          <w:rFonts w:ascii="Times New Roman" w:hAnsi="Times New Roman" w:cs="Times New Roman"/>
          <w:lang w:val="fr-CA"/>
        </w:rPr>
        <w:t>à ce que sept jours se soient écoulés depuis la mise en place du béton.</w:t>
      </w:r>
    </w:p>
    <w:p w14:paraId="3B99D78F" w14:textId="77777777" w:rsidR="00DD4ADF" w:rsidRPr="00914EA1" w:rsidRDefault="00DD4ADF" w:rsidP="00DD4ADF">
      <w:pPr>
        <w:pStyle w:val="Heading2"/>
        <w:keepNext w:val="0"/>
        <w:keepLines w:val="0"/>
        <w:numPr>
          <w:ilvl w:val="1"/>
          <w:numId w:val="13"/>
        </w:numPr>
        <w:ind w:left="1080" w:hanging="360"/>
        <w:rPr>
          <w:rFonts w:ascii="Times New Roman" w:hAnsi="Times New Roman" w:cs="Times New Roman"/>
          <w:lang w:val="fr-CA"/>
        </w:rPr>
      </w:pPr>
      <w:r w:rsidRPr="00914EA1">
        <w:rPr>
          <w:rFonts w:ascii="Times New Roman" w:hAnsi="Times New Roman" w:cs="Times New Roman"/>
          <w:lang w:val="fr-CA"/>
        </w:rPr>
        <w:t>Protéger le béton fraîchement mis en place et consolidé contre les dommages ou la dégradation causés par les intempéries.</w:t>
      </w:r>
    </w:p>
    <w:p w14:paraId="17EF6D5B" w14:textId="77777777" w:rsidR="00DD4ADF" w:rsidRPr="00914EA1" w:rsidRDefault="00DD4ADF" w:rsidP="00DD4ADF">
      <w:pPr>
        <w:rPr>
          <w:lang w:val="fr-CA"/>
        </w:rPr>
      </w:pPr>
    </w:p>
    <w:p w14:paraId="5742FED2" w14:textId="77777777" w:rsidR="00DD4ADF" w:rsidRPr="00914EA1" w:rsidRDefault="00DD4ADF" w:rsidP="00DD4ADF">
      <w:pPr>
        <w:numPr>
          <w:ilvl w:val="0"/>
          <w:numId w:val="19"/>
        </w:numPr>
        <w:spacing w:before="240" w:after="0"/>
        <w:outlineLvl w:val="0"/>
        <w:rPr>
          <w:rFonts w:ascii="Cambria" w:eastAsia="Times New Roman" w:hAnsi="Cambria" w:cs="Times New Roman"/>
          <w:color w:val="000000"/>
          <w:sz w:val="24"/>
          <w:szCs w:val="24"/>
          <w:lang w:val="fr-CA"/>
        </w:rPr>
      </w:pPr>
      <w:r w:rsidRPr="00914EA1">
        <w:rPr>
          <w:rFonts w:ascii="Cambria" w:eastAsia="Times New Roman" w:hAnsi="Cambria" w:cs="Times New Roman"/>
          <w:color w:val="000000"/>
          <w:sz w:val="24"/>
          <w:szCs w:val="24"/>
          <w:lang w:val="fr-CA"/>
        </w:rPr>
        <w:t xml:space="preserve">NETTOYAGE </w:t>
      </w:r>
    </w:p>
    <w:p w14:paraId="4036920F" w14:textId="2340BC93" w:rsidR="00DD4ADF" w:rsidRPr="00914EA1" w:rsidRDefault="00DD4ADF" w:rsidP="00DD4ADF">
      <w:pPr>
        <w:numPr>
          <w:ilvl w:val="1"/>
          <w:numId w:val="27"/>
        </w:numPr>
        <w:tabs>
          <w:tab w:val="left" w:pos="1080"/>
        </w:tabs>
        <w:spacing w:before="40" w:after="0"/>
        <w:ind w:left="810" w:hanging="360"/>
        <w:outlineLvl w:val="1"/>
        <w:rPr>
          <w:rFonts w:ascii="Calibri" w:eastAsia="Times New Roman" w:hAnsi="Calibri" w:cs="Calibri"/>
          <w:color w:val="000000"/>
          <w:sz w:val="24"/>
          <w:szCs w:val="24"/>
          <w:lang w:val="fr-CA"/>
        </w:rPr>
      </w:pPr>
      <w:r w:rsidRPr="00914EA1">
        <w:rPr>
          <w:rFonts w:ascii="Times New Roman" w:eastAsia="Times New Roman" w:hAnsi="Times New Roman" w:cs="Times New Roman"/>
          <w:color w:val="000000"/>
          <w:sz w:val="24"/>
          <w:szCs w:val="24"/>
          <w:lang w:val="fr-CA"/>
        </w:rPr>
        <w:t xml:space="preserve">Tous les </w:t>
      </w:r>
      <w:r w:rsidRPr="00914EA1">
        <w:rPr>
          <w:rFonts w:ascii="Cambria" w:eastAsia="Times New Roman" w:hAnsi="Cambria" w:cs="Times New Roman"/>
          <w:color w:val="000000"/>
          <w:sz w:val="24"/>
          <w:szCs w:val="24"/>
          <w:lang w:val="fr-CA"/>
        </w:rPr>
        <w:t>déchets</w:t>
      </w:r>
      <w:r w:rsidRPr="00914EA1">
        <w:rPr>
          <w:rFonts w:ascii="Times New Roman" w:eastAsia="Times New Roman" w:hAnsi="Times New Roman" w:cs="Times New Roman"/>
          <w:color w:val="000000"/>
          <w:sz w:val="24"/>
          <w:szCs w:val="24"/>
          <w:lang w:val="fr-CA"/>
        </w:rPr>
        <w:t>, les matériaux inutilisés et les autres matériaux non indigènes doivent être enlevés de l</w:t>
      </w:r>
      <w:r w:rsidR="00914EA1" w:rsidRPr="00914EA1">
        <w:rPr>
          <w:rFonts w:ascii="Times New Roman" w:eastAsia="Times New Roman" w:hAnsi="Times New Roman" w:cs="Times New Roman"/>
          <w:color w:val="000000"/>
          <w:sz w:val="24"/>
          <w:szCs w:val="24"/>
          <w:lang w:val="fr-CA"/>
        </w:rPr>
        <w:t>’</w:t>
      </w:r>
      <w:r w:rsidRPr="00914EA1">
        <w:rPr>
          <w:rFonts w:ascii="Times New Roman" w:eastAsia="Times New Roman" w:hAnsi="Times New Roman" w:cs="Times New Roman"/>
          <w:color w:val="000000"/>
          <w:sz w:val="24"/>
          <w:szCs w:val="24"/>
          <w:lang w:val="fr-CA"/>
        </w:rPr>
        <w:t>abri du puits et de ses environs immédiats.</w:t>
      </w:r>
    </w:p>
    <w:p w14:paraId="088E2624" w14:textId="77777777" w:rsidR="00DD4ADF" w:rsidRPr="00914EA1" w:rsidRDefault="00DD4ADF" w:rsidP="00DD4ADF">
      <w:pPr>
        <w:rPr>
          <w:rFonts w:ascii="Times New Roman" w:hAnsi="Times New Roman" w:cs="Times New Roman"/>
          <w:color w:val="000000" w:themeColor="text1"/>
          <w:lang w:val="fr-CA"/>
        </w:rPr>
      </w:pPr>
    </w:p>
    <w:p w14:paraId="5059DAA4" w14:textId="77777777" w:rsidR="00DD4ADF" w:rsidRPr="00914EA1" w:rsidRDefault="00DD4ADF" w:rsidP="00DD4ADF">
      <w:pPr>
        <w:pStyle w:val="ListParagraph"/>
        <w:rPr>
          <w:rFonts w:ascii="Times New Roman" w:hAnsi="Times New Roman" w:cs="Times New Roman"/>
          <w:color w:val="000000" w:themeColor="text1"/>
          <w:lang w:val="fr-CA"/>
        </w:rPr>
      </w:pPr>
    </w:p>
    <w:p w14:paraId="22259BD3" w14:textId="77777777" w:rsidR="00DD4ADF" w:rsidRPr="00914EA1" w:rsidRDefault="00DD4ADF" w:rsidP="00DD4ADF">
      <w:pPr>
        <w:jc w:val="center"/>
        <w:rPr>
          <w:rFonts w:ascii="Times New Roman" w:hAnsi="Times New Roman" w:cs="Times New Roman"/>
          <w:color w:val="000000" w:themeColor="text1"/>
          <w:lang w:val="fr-CA"/>
        </w:rPr>
      </w:pPr>
      <w:r w:rsidRPr="00914EA1">
        <w:rPr>
          <w:rFonts w:ascii="Times New Roman" w:hAnsi="Times New Roman" w:cs="Times New Roman"/>
          <w:color w:val="000000" w:themeColor="text1"/>
          <w:lang w:val="fr-CA"/>
        </w:rPr>
        <w:lastRenderedPageBreak/>
        <w:t>FIN DE LA SECTION</w:t>
      </w:r>
    </w:p>
    <w:p w14:paraId="17D7A3C1" w14:textId="77777777" w:rsidR="00DD4ADF" w:rsidRPr="00914EA1" w:rsidRDefault="00DD4ADF" w:rsidP="00DD4ADF">
      <w:pPr>
        <w:rPr>
          <w:rFonts w:ascii="Times New Roman" w:hAnsi="Times New Roman" w:cs="Times New Roman"/>
          <w:color w:val="000000" w:themeColor="text1"/>
          <w:lang w:val="fr-CA"/>
        </w:rPr>
      </w:pPr>
    </w:p>
    <w:p w14:paraId="3693FABC" w14:textId="419FDE4E" w:rsidR="007E5FDA" w:rsidRPr="00914EA1" w:rsidRDefault="007E5FDA" w:rsidP="00DD4ADF">
      <w:pPr>
        <w:spacing w:after="0"/>
        <w:rPr>
          <w:color w:val="000000" w:themeColor="text1"/>
          <w:lang w:val="fr-CA"/>
        </w:rPr>
      </w:pPr>
    </w:p>
    <w:sectPr w:rsidR="007E5FDA" w:rsidRPr="00914EA1" w:rsidSect="007E5FD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50B00" w14:textId="77777777" w:rsidR="00C4335D" w:rsidRDefault="00C4335D" w:rsidP="00510AFF">
      <w:pPr>
        <w:spacing w:after="0" w:line="240" w:lineRule="auto"/>
      </w:pPr>
      <w:r>
        <w:separator/>
      </w:r>
    </w:p>
  </w:endnote>
  <w:endnote w:type="continuationSeparator" w:id="0">
    <w:p w14:paraId="7F196BEF" w14:textId="77777777" w:rsidR="00C4335D" w:rsidRDefault="00C4335D" w:rsidP="00510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F7691" w14:textId="77777777" w:rsidR="00C67F7B" w:rsidRDefault="00C67F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2B5D7587" w:rsidR="00510AFF" w:rsidRPr="00DD4ADF" w:rsidRDefault="00350B0F" w:rsidP="00DD4ADF">
    <w:pPr>
      <w:pStyle w:val="Footer"/>
      <w:rPr>
        <w:rFonts w:ascii="Times New Roman" w:hAnsi="Times New Roman" w:cs="Times New Roman"/>
        <w:b/>
        <w:i/>
      </w:rPr>
    </w:pPr>
    <w:r w:rsidRPr="00DD4ADF">
      <w:rPr>
        <w:rFonts w:ascii="Times New Roman" w:hAnsi="Times New Roman" w:cs="Times New Roman"/>
        <w:b/>
        <w:i/>
      </w:rPr>
      <w:t>USAID WATER/</w:t>
    </w:r>
    <w:r w:rsidR="00F066EB" w:rsidRPr="00DD4ADF">
      <w:rPr>
        <w:rFonts w:ascii="Times New Roman" w:hAnsi="Times New Roman" w:cs="Times New Roman"/>
        <w:b/>
        <w:i/>
      </w:rPr>
      <w:t xml:space="preserve">SANITATION </w:t>
    </w:r>
    <w:r w:rsidR="00006555" w:rsidRPr="00DD4ADF">
      <w:rPr>
        <w:rFonts w:ascii="Times New Roman" w:hAnsi="Times New Roman" w:cs="Times New Roman"/>
        <w:b/>
        <w:i/>
      </w:rPr>
      <w:tab/>
    </w:r>
    <w:r w:rsidR="00021906">
      <w:rPr>
        <w:rFonts w:ascii="Times New Roman" w:hAnsi="Times New Roman" w:cs="Times New Roman"/>
        <w:b/>
        <w:i/>
      </w:rPr>
      <w:t xml:space="preserve">                           </w:t>
    </w:r>
    <w:r w:rsidR="003515BA" w:rsidRPr="00DD4ADF">
      <w:rPr>
        <w:rFonts w:ascii="Times New Roman" w:hAnsi="Times New Roman" w:cs="Times New Roman"/>
        <w:b/>
        <w:i/>
      </w:rPr>
      <w:t>03 30</w:t>
    </w:r>
    <w:r w:rsidR="00914EA1">
      <w:rPr>
        <w:rFonts w:ascii="Times New Roman" w:hAnsi="Times New Roman" w:cs="Times New Roman"/>
        <w:b/>
        <w:i/>
      </w:rPr>
      <w:t> 00</w:t>
    </w:r>
    <w:r w:rsidR="00021906">
      <w:rPr>
        <w:rFonts w:ascii="Times New Roman" w:hAnsi="Times New Roman" w:cs="Times New Roman"/>
        <w:b/>
        <w:i/>
      </w:rPr>
      <w:t xml:space="preserve">                    </w:t>
    </w:r>
    <w:r w:rsidR="00C67F7B">
      <w:rPr>
        <w:rFonts w:ascii="Times New Roman" w:hAnsi="Times New Roman" w:cs="Times New Roman"/>
        <w:b/>
        <w:i/>
      </w:rPr>
      <w:t xml:space="preserve"> </w:t>
    </w:r>
    <w:r w:rsidR="00021906">
      <w:rPr>
        <w:rFonts w:ascii="Times New Roman" w:hAnsi="Times New Roman" w:cs="Times New Roman"/>
        <w:b/>
        <w:i/>
      </w:rPr>
      <w:t xml:space="preserve">           </w:t>
    </w:r>
    <w:r w:rsidR="00914EA1">
      <w:rPr>
        <w:rFonts w:ascii="Times New Roman" w:hAnsi="Times New Roman" w:cs="Times New Roman"/>
        <w:b/>
        <w:i/>
      </w:rPr>
      <w:t xml:space="preserve"> </w:t>
    </w:r>
    <w:proofErr w:type="spellStart"/>
    <w:r w:rsidR="00EC1322" w:rsidRPr="00DD4ADF">
      <w:rPr>
        <w:rFonts w:ascii="Times New Roman" w:hAnsi="Times New Roman" w:cs="Times New Roman"/>
        <w:b/>
        <w:i/>
      </w:rPr>
      <w:t>Spécifications</w:t>
    </w:r>
    <w:proofErr w:type="spellEnd"/>
    <w:r w:rsidR="00EC1322" w:rsidRPr="00DD4ADF">
      <w:rPr>
        <w:rFonts w:ascii="Times New Roman" w:hAnsi="Times New Roman" w:cs="Times New Roman"/>
        <w:b/>
        <w:i/>
      </w:rPr>
      <w:t xml:space="preserve"> </w:t>
    </w:r>
    <w:r w:rsidR="00A42601">
      <w:rPr>
        <w:rFonts w:ascii="Times New Roman" w:hAnsi="Times New Roman" w:cs="Times New Roman"/>
        <w:b/>
        <w:i/>
      </w:rPr>
      <w:t>t</w:t>
    </w:r>
    <w:r w:rsidR="00EC1322" w:rsidRPr="00DD4ADF">
      <w:rPr>
        <w:rFonts w:ascii="Times New Roman" w:hAnsi="Times New Roman" w:cs="Times New Roman"/>
        <w:b/>
        <w:i/>
      </w:rPr>
      <w:t>echniques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9043C" w14:textId="77777777" w:rsidR="00C67F7B" w:rsidRDefault="00C67F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7FDE1" w14:textId="77777777" w:rsidR="00C4335D" w:rsidRDefault="00C4335D" w:rsidP="00510AFF">
      <w:pPr>
        <w:spacing w:after="0" w:line="240" w:lineRule="auto"/>
      </w:pPr>
      <w:r>
        <w:separator/>
      </w:r>
    </w:p>
  </w:footnote>
  <w:footnote w:type="continuationSeparator" w:id="0">
    <w:p w14:paraId="31919F26" w14:textId="77777777" w:rsidR="00C4335D" w:rsidRDefault="00C4335D" w:rsidP="00510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1B71A" w14:textId="77777777" w:rsidR="00C67F7B" w:rsidRDefault="00C67F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23494" w14:textId="77777777" w:rsidR="00C67F7B" w:rsidRDefault="00C67F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991A6" w14:textId="77777777" w:rsidR="00C67F7B" w:rsidRDefault="00C67F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D1E6DE0"/>
    <w:multiLevelType w:val="hybridMultilevel"/>
    <w:tmpl w:val="13108D80"/>
    <w:lvl w:ilvl="0" w:tplc="04090011">
      <w:start w:val="1"/>
      <w:numFmt w:val="decimal"/>
      <w:lvlText w:val="%1)"/>
      <w:lvlJc w:val="left"/>
      <w:pPr>
        <w:ind w:left="2857" w:hanging="360"/>
      </w:pPr>
    </w:lvl>
    <w:lvl w:ilvl="1" w:tplc="04090019" w:tentative="1">
      <w:start w:val="1"/>
      <w:numFmt w:val="lowerLetter"/>
      <w:lvlText w:val="%2."/>
      <w:lvlJc w:val="left"/>
      <w:pPr>
        <w:ind w:left="3577" w:hanging="360"/>
      </w:pPr>
    </w:lvl>
    <w:lvl w:ilvl="2" w:tplc="0409001B" w:tentative="1">
      <w:start w:val="1"/>
      <w:numFmt w:val="lowerRoman"/>
      <w:lvlText w:val="%3."/>
      <w:lvlJc w:val="right"/>
      <w:pPr>
        <w:ind w:left="4297" w:hanging="180"/>
      </w:pPr>
    </w:lvl>
    <w:lvl w:ilvl="3" w:tplc="0409000F" w:tentative="1">
      <w:start w:val="1"/>
      <w:numFmt w:val="decimal"/>
      <w:lvlText w:val="%4."/>
      <w:lvlJc w:val="left"/>
      <w:pPr>
        <w:ind w:left="5017" w:hanging="360"/>
      </w:pPr>
    </w:lvl>
    <w:lvl w:ilvl="4" w:tplc="04090019" w:tentative="1">
      <w:start w:val="1"/>
      <w:numFmt w:val="lowerLetter"/>
      <w:lvlText w:val="%5."/>
      <w:lvlJc w:val="left"/>
      <w:pPr>
        <w:ind w:left="5737" w:hanging="360"/>
      </w:pPr>
    </w:lvl>
    <w:lvl w:ilvl="5" w:tplc="0409001B" w:tentative="1">
      <w:start w:val="1"/>
      <w:numFmt w:val="lowerRoman"/>
      <w:lvlText w:val="%6."/>
      <w:lvlJc w:val="right"/>
      <w:pPr>
        <w:ind w:left="6457" w:hanging="180"/>
      </w:pPr>
    </w:lvl>
    <w:lvl w:ilvl="6" w:tplc="0409000F" w:tentative="1">
      <w:start w:val="1"/>
      <w:numFmt w:val="decimal"/>
      <w:lvlText w:val="%7."/>
      <w:lvlJc w:val="left"/>
      <w:pPr>
        <w:ind w:left="7177" w:hanging="360"/>
      </w:pPr>
    </w:lvl>
    <w:lvl w:ilvl="7" w:tplc="04090019" w:tentative="1">
      <w:start w:val="1"/>
      <w:numFmt w:val="lowerLetter"/>
      <w:lvlText w:val="%8."/>
      <w:lvlJc w:val="left"/>
      <w:pPr>
        <w:ind w:left="7897" w:hanging="360"/>
      </w:pPr>
    </w:lvl>
    <w:lvl w:ilvl="8" w:tplc="0409001B" w:tentative="1">
      <w:start w:val="1"/>
      <w:numFmt w:val="lowerRoman"/>
      <w:lvlText w:val="%9."/>
      <w:lvlJc w:val="right"/>
      <w:pPr>
        <w:ind w:left="8617" w:hanging="180"/>
      </w:pPr>
    </w:lvl>
  </w:abstractNum>
  <w:abstractNum w:abstractNumId="4" w15:restartNumberingAfterBreak="0">
    <w:nsid w:val="0DC62620"/>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49F5480"/>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6"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7" w15:restartNumberingAfterBreak="0">
    <w:nsid w:val="2A634AB8"/>
    <w:multiLevelType w:val="multilevel"/>
    <w:tmpl w:val="53FA209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asciiTheme="majorHAnsi" w:hAnsiTheme="majorHAnsi"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32CD2D98"/>
    <w:multiLevelType w:val="hybridMultilevel"/>
    <w:tmpl w:val="8782FB76"/>
    <w:lvl w:ilvl="0" w:tplc="96104D2C">
      <w:start w:val="1"/>
      <w:numFmt w:val="decimal"/>
      <w:lvlText w:val="%1."/>
      <w:lvlJc w:val="left"/>
      <w:pPr>
        <w:ind w:left="1800" w:hanging="360"/>
      </w:pPr>
      <w:rPr>
        <w:rFonts w:asciiTheme="majorHAnsi" w:hAnsiTheme="majorHAnsi" w:hint="default"/>
        <w:sz w:val="24"/>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A44250"/>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3F85181D"/>
    <w:multiLevelType w:val="multilevel"/>
    <w:tmpl w:val="8308493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120084"/>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4CEA778F"/>
    <w:multiLevelType w:val="hybridMultilevel"/>
    <w:tmpl w:val="DD220832"/>
    <w:lvl w:ilvl="0" w:tplc="040C0015">
      <w:start w:val="1"/>
      <w:numFmt w:val="upperLetter"/>
      <w:lvlText w:val="%1."/>
      <w:lvlJc w:val="left"/>
      <w:pPr>
        <w:ind w:left="1801" w:hanging="360"/>
      </w:pPr>
    </w:lvl>
    <w:lvl w:ilvl="1" w:tplc="040C0019" w:tentative="1">
      <w:start w:val="1"/>
      <w:numFmt w:val="lowerLetter"/>
      <w:lvlText w:val="%2."/>
      <w:lvlJc w:val="left"/>
      <w:pPr>
        <w:ind w:left="2521" w:hanging="360"/>
      </w:pPr>
    </w:lvl>
    <w:lvl w:ilvl="2" w:tplc="040C001B" w:tentative="1">
      <w:start w:val="1"/>
      <w:numFmt w:val="lowerRoman"/>
      <w:lvlText w:val="%3."/>
      <w:lvlJc w:val="right"/>
      <w:pPr>
        <w:ind w:left="3241" w:hanging="180"/>
      </w:pPr>
    </w:lvl>
    <w:lvl w:ilvl="3" w:tplc="040C000F" w:tentative="1">
      <w:start w:val="1"/>
      <w:numFmt w:val="decimal"/>
      <w:lvlText w:val="%4."/>
      <w:lvlJc w:val="left"/>
      <w:pPr>
        <w:ind w:left="3961" w:hanging="360"/>
      </w:pPr>
    </w:lvl>
    <w:lvl w:ilvl="4" w:tplc="040C0019" w:tentative="1">
      <w:start w:val="1"/>
      <w:numFmt w:val="lowerLetter"/>
      <w:lvlText w:val="%5."/>
      <w:lvlJc w:val="left"/>
      <w:pPr>
        <w:ind w:left="4681" w:hanging="360"/>
      </w:pPr>
    </w:lvl>
    <w:lvl w:ilvl="5" w:tplc="040C001B" w:tentative="1">
      <w:start w:val="1"/>
      <w:numFmt w:val="lowerRoman"/>
      <w:lvlText w:val="%6."/>
      <w:lvlJc w:val="right"/>
      <w:pPr>
        <w:ind w:left="5401" w:hanging="180"/>
      </w:pPr>
    </w:lvl>
    <w:lvl w:ilvl="6" w:tplc="040C000F" w:tentative="1">
      <w:start w:val="1"/>
      <w:numFmt w:val="decimal"/>
      <w:lvlText w:val="%7."/>
      <w:lvlJc w:val="left"/>
      <w:pPr>
        <w:ind w:left="6121" w:hanging="360"/>
      </w:pPr>
    </w:lvl>
    <w:lvl w:ilvl="7" w:tplc="040C0019" w:tentative="1">
      <w:start w:val="1"/>
      <w:numFmt w:val="lowerLetter"/>
      <w:lvlText w:val="%8."/>
      <w:lvlJc w:val="left"/>
      <w:pPr>
        <w:ind w:left="6841" w:hanging="360"/>
      </w:pPr>
    </w:lvl>
    <w:lvl w:ilvl="8" w:tplc="040C001B" w:tentative="1">
      <w:start w:val="1"/>
      <w:numFmt w:val="lowerRoman"/>
      <w:lvlText w:val="%9."/>
      <w:lvlJc w:val="right"/>
      <w:pPr>
        <w:ind w:left="7561" w:hanging="180"/>
      </w:pPr>
    </w:lvl>
  </w:abstractNum>
  <w:abstractNum w:abstractNumId="13" w15:restartNumberingAfterBreak="0">
    <w:nsid w:val="507A0D2E"/>
    <w:multiLevelType w:val="hybridMultilevel"/>
    <w:tmpl w:val="9ADC8BF2"/>
    <w:lvl w:ilvl="0" w:tplc="04090011">
      <w:start w:val="1"/>
      <w:numFmt w:val="decimal"/>
      <w:lvlText w:val="%1)"/>
      <w:lvlJc w:val="left"/>
      <w:pPr>
        <w:ind w:left="2609" w:hanging="360"/>
      </w:pPr>
    </w:lvl>
    <w:lvl w:ilvl="1" w:tplc="04090019" w:tentative="1">
      <w:start w:val="1"/>
      <w:numFmt w:val="lowerLetter"/>
      <w:lvlText w:val="%2."/>
      <w:lvlJc w:val="left"/>
      <w:pPr>
        <w:ind w:left="3329" w:hanging="360"/>
      </w:pPr>
    </w:lvl>
    <w:lvl w:ilvl="2" w:tplc="0409001B" w:tentative="1">
      <w:start w:val="1"/>
      <w:numFmt w:val="lowerRoman"/>
      <w:lvlText w:val="%3."/>
      <w:lvlJc w:val="right"/>
      <w:pPr>
        <w:ind w:left="4049" w:hanging="180"/>
      </w:pPr>
    </w:lvl>
    <w:lvl w:ilvl="3" w:tplc="0409000F" w:tentative="1">
      <w:start w:val="1"/>
      <w:numFmt w:val="decimal"/>
      <w:lvlText w:val="%4."/>
      <w:lvlJc w:val="left"/>
      <w:pPr>
        <w:ind w:left="4769" w:hanging="360"/>
      </w:pPr>
    </w:lvl>
    <w:lvl w:ilvl="4" w:tplc="04090019" w:tentative="1">
      <w:start w:val="1"/>
      <w:numFmt w:val="lowerLetter"/>
      <w:lvlText w:val="%5."/>
      <w:lvlJc w:val="left"/>
      <w:pPr>
        <w:ind w:left="5489" w:hanging="360"/>
      </w:pPr>
    </w:lvl>
    <w:lvl w:ilvl="5" w:tplc="0409001B" w:tentative="1">
      <w:start w:val="1"/>
      <w:numFmt w:val="lowerRoman"/>
      <w:lvlText w:val="%6."/>
      <w:lvlJc w:val="right"/>
      <w:pPr>
        <w:ind w:left="6209" w:hanging="180"/>
      </w:pPr>
    </w:lvl>
    <w:lvl w:ilvl="6" w:tplc="0409000F" w:tentative="1">
      <w:start w:val="1"/>
      <w:numFmt w:val="decimal"/>
      <w:lvlText w:val="%7."/>
      <w:lvlJc w:val="left"/>
      <w:pPr>
        <w:ind w:left="6929" w:hanging="360"/>
      </w:pPr>
    </w:lvl>
    <w:lvl w:ilvl="7" w:tplc="04090019" w:tentative="1">
      <w:start w:val="1"/>
      <w:numFmt w:val="lowerLetter"/>
      <w:lvlText w:val="%8."/>
      <w:lvlJc w:val="left"/>
      <w:pPr>
        <w:ind w:left="7649" w:hanging="360"/>
      </w:pPr>
    </w:lvl>
    <w:lvl w:ilvl="8" w:tplc="0409001B" w:tentative="1">
      <w:start w:val="1"/>
      <w:numFmt w:val="lowerRoman"/>
      <w:lvlText w:val="%9."/>
      <w:lvlJc w:val="right"/>
      <w:pPr>
        <w:ind w:left="8369" w:hanging="180"/>
      </w:pPr>
    </w:lvl>
  </w:abstractNum>
  <w:abstractNum w:abstractNumId="14" w15:restartNumberingAfterBreak="0">
    <w:nsid w:val="5D443DB2"/>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71790FB4"/>
    <w:multiLevelType w:val="multilevel"/>
    <w:tmpl w:val="B0C030DA"/>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77221632"/>
    <w:multiLevelType w:val="hybridMultilevel"/>
    <w:tmpl w:val="56766F8C"/>
    <w:lvl w:ilvl="0" w:tplc="04090011">
      <w:start w:val="1"/>
      <w:numFmt w:val="decimal"/>
      <w:lvlText w:val="%1)"/>
      <w:lvlJc w:val="left"/>
      <w:pPr>
        <w:ind w:left="2298" w:hanging="360"/>
      </w:pPr>
    </w:lvl>
    <w:lvl w:ilvl="1" w:tplc="04090019" w:tentative="1">
      <w:start w:val="1"/>
      <w:numFmt w:val="lowerLetter"/>
      <w:lvlText w:val="%2."/>
      <w:lvlJc w:val="left"/>
      <w:pPr>
        <w:ind w:left="3018" w:hanging="360"/>
      </w:pPr>
    </w:lvl>
    <w:lvl w:ilvl="2" w:tplc="0409001B" w:tentative="1">
      <w:start w:val="1"/>
      <w:numFmt w:val="lowerRoman"/>
      <w:lvlText w:val="%3."/>
      <w:lvlJc w:val="right"/>
      <w:pPr>
        <w:ind w:left="3738" w:hanging="180"/>
      </w:pPr>
    </w:lvl>
    <w:lvl w:ilvl="3" w:tplc="0409000F" w:tentative="1">
      <w:start w:val="1"/>
      <w:numFmt w:val="decimal"/>
      <w:lvlText w:val="%4."/>
      <w:lvlJc w:val="left"/>
      <w:pPr>
        <w:ind w:left="4458" w:hanging="360"/>
      </w:pPr>
    </w:lvl>
    <w:lvl w:ilvl="4" w:tplc="04090019" w:tentative="1">
      <w:start w:val="1"/>
      <w:numFmt w:val="lowerLetter"/>
      <w:lvlText w:val="%5."/>
      <w:lvlJc w:val="left"/>
      <w:pPr>
        <w:ind w:left="5178" w:hanging="360"/>
      </w:pPr>
    </w:lvl>
    <w:lvl w:ilvl="5" w:tplc="0409001B" w:tentative="1">
      <w:start w:val="1"/>
      <w:numFmt w:val="lowerRoman"/>
      <w:lvlText w:val="%6."/>
      <w:lvlJc w:val="right"/>
      <w:pPr>
        <w:ind w:left="5898" w:hanging="180"/>
      </w:pPr>
    </w:lvl>
    <w:lvl w:ilvl="6" w:tplc="0409000F" w:tentative="1">
      <w:start w:val="1"/>
      <w:numFmt w:val="decimal"/>
      <w:lvlText w:val="%7."/>
      <w:lvlJc w:val="left"/>
      <w:pPr>
        <w:ind w:left="6618" w:hanging="360"/>
      </w:pPr>
    </w:lvl>
    <w:lvl w:ilvl="7" w:tplc="04090019" w:tentative="1">
      <w:start w:val="1"/>
      <w:numFmt w:val="lowerLetter"/>
      <w:lvlText w:val="%8."/>
      <w:lvlJc w:val="left"/>
      <w:pPr>
        <w:ind w:left="7338" w:hanging="360"/>
      </w:pPr>
    </w:lvl>
    <w:lvl w:ilvl="8" w:tplc="0409001B" w:tentative="1">
      <w:start w:val="1"/>
      <w:numFmt w:val="lowerRoman"/>
      <w:lvlText w:val="%9."/>
      <w:lvlJc w:val="right"/>
      <w:pPr>
        <w:ind w:left="8058" w:hanging="180"/>
      </w:pPr>
    </w:lvl>
  </w:abstractNum>
  <w:num w:numId="1">
    <w:abstractNumId w:val="1"/>
  </w:num>
  <w:num w:numId="2">
    <w:abstractNumId w:val="0"/>
  </w:num>
  <w:num w:numId="3">
    <w:abstractNumId w:val="11"/>
  </w:num>
  <w:num w:numId="4">
    <w:abstractNumId w:val="7"/>
  </w:num>
  <w:num w:numId="5">
    <w:abstractNumId w:val="15"/>
  </w:num>
  <w:num w:numId="6">
    <w:abstractNumId w:val="4"/>
  </w:num>
  <w:num w:numId="7">
    <w:abstractNumId w:val="14"/>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8"/>
  </w:num>
  <w:num w:numId="23">
    <w:abstractNumId w:val="13"/>
  </w:num>
  <w:num w:numId="24">
    <w:abstractNumId w:val="10"/>
  </w:num>
  <w:num w:numId="25">
    <w:abstractNumId w:val="16"/>
  </w:num>
  <w:num w:numId="26">
    <w:abstractNumId w:val="5"/>
  </w:num>
  <w:num w:numId="27">
    <w:abstractNumId w:val="9"/>
  </w:num>
  <w:num w:numId="28">
    <w:abstractNumId w:val="12"/>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5FB"/>
    <w:rsid w:val="000051E2"/>
    <w:rsid w:val="00005DB4"/>
    <w:rsid w:val="00006555"/>
    <w:rsid w:val="00013E07"/>
    <w:rsid w:val="00021906"/>
    <w:rsid w:val="00042BE7"/>
    <w:rsid w:val="00055500"/>
    <w:rsid w:val="000B2137"/>
    <w:rsid w:val="000B3A41"/>
    <w:rsid w:val="000C3DCC"/>
    <w:rsid w:val="000D4753"/>
    <w:rsid w:val="000D6810"/>
    <w:rsid w:val="000E1E1E"/>
    <w:rsid w:val="000F18DC"/>
    <w:rsid w:val="000F5475"/>
    <w:rsid w:val="001122C8"/>
    <w:rsid w:val="0011793F"/>
    <w:rsid w:val="00125369"/>
    <w:rsid w:val="00131365"/>
    <w:rsid w:val="001406B4"/>
    <w:rsid w:val="00145D16"/>
    <w:rsid w:val="001544B0"/>
    <w:rsid w:val="00162D14"/>
    <w:rsid w:val="00167EC4"/>
    <w:rsid w:val="0018332A"/>
    <w:rsid w:val="00193B00"/>
    <w:rsid w:val="001B5EE1"/>
    <w:rsid w:val="001E65FB"/>
    <w:rsid w:val="002133A9"/>
    <w:rsid w:val="00241370"/>
    <w:rsid w:val="002558A2"/>
    <w:rsid w:val="0028354E"/>
    <w:rsid w:val="00295EDD"/>
    <w:rsid w:val="002A5F98"/>
    <w:rsid w:val="002B1346"/>
    <w:rsid w:val="002C1597"/>
    <w:rsid w:val="002C24B7"/>
    <w:rsid w:val="002F0472"/>
    <w:rsid w:val="002F7036"/>
    <w:rsid w:val="0030234F"/>
    <w:rsid w:val="00303255"/>
    <w:rsid w:val="003054B6"/>
    <w:rsid w:val="003176D5"/>
    <w:rsid w:val="00320B72"/>
    <w:rsid w:val="0032517A"/>
    <w:rsid w:val="003358FC"/>
    <w:rsid w:val="003402CC"/>
    <w:rsid w:val="00350B0F"/>
    <w:rsid w:val="003515BA"/>
    <w:rsid w:val="00382000"/>
    <w:rsid w:val="003845F1"/>
    <w:rsid w:val="00396859"/>
    <w:rsid w:val="00397D38"/>
    <w:rsid w:val="003B3776"/>
    <w:rsid w:val="003B4F15"/>
    <w:rsid w:val="003C2DA6"/>
    <w:rsid w:val="003D0891"/>
    <w:rsid w:val="003D70FD"/>
    <w:rsid w:val="003E3163"/>
    <w:rsid w:val="003E32A6"/>
    <w:rsid w:val="003E6A32"/>
    <w:rsid w:val="003F1994"/>
    <w:rsid w:val="003F20B8"/>
    <w:rsid w:val="003F34BA"/>
    <w:rsid w:val="003F626E"/>
    <w:rsid w:val="003F772C"/>
    <w:rsid w:val="00411F6F"/>
    <w:rsid w:val="00413923"/>
    <w:rsid w:val="004339A6"/>
    <w:rsid w:val="00440F7F"/>
    <w:rsid w:val="004437C8"/>
    <w:rsid w:val="00467421"/>
    <w:rsid w:val="0048430A"/>
    <w:rsid w:val="0049318B"/>
    <w:rsid w:val="004B2C00"/>
    <w:rsid w:val="004C3B3F"/>
    <w:rsid w:val="004C65DC"/>
    <w:rsid w:val="004D0F1D"/>
    <w:rsid w:val="004E1A18"/>
    <w:rsid w:val="004E39E2"/>
    <w:rsid w:val="0050121C"/>
    <w:rsid w:val="005016B0"/>
    <w:rsid w:val="005100EB"/>
    <w:rsid w:val="00510AFF"/>
    <w:rsid w:val="00513E40"/>
    <w:rsid w:val="00541101"/>
    <w:rsid w:val="00543381"/>
    <w:rsid w:val="00547E19"/>
    <w:rsid w:val="00581C25"/>
    <w:rsid w:val="005921DD"/>
    <w:rsid w:val="0059260F"/>
    <w:rsid w:val="005958B2"/>
    <w:rsid w:val="005A6452"/>
    <w:rsid w:val="005B3573"/>
    <w:rsid w:val="005C0881"/>
    <w:rsid w:val="005D1C05"/>
    <w:rsid w:val="005D6677"/>
    <w:rsid w:val="005E5575"/>
    <w:rsid w:val="005F4283"/>
    <w:rsid w:val="00606B6A"/>
    <w:rsid w:val="00607ED8"/>
    <w:rsid w:val="00625F06"/>
    <w:rsid w:val="00636BC9"/>
    <w:rsid w:val="006415BF"/>
    <w:rsid w:val="00646140"/>
    <w:rsid w:val="00660FFF"/>
    <w:rsid w:val="00662890"/>
    <w:rsid w:val="006710FB"/>
    <w:rsid w:val="00672D52"/>
    <w:rsid w:val="00683F71"/>
    <w:rsid w:val="00695B7C"/>
    <w:rsid w:val="006A277B"/>
    <w:rsid w:val="006A29B7"/>
    <w:rsid w:val="006A5759"/>
    <w:rsid w:val="006B69BF"/>
    <w:rsid w:val="006C29C1"/>
    <w:rsid w:val="006E6EF1"/>
    <w:rsid w:val="006E7FF7"/>
    <w:rsid w:val="006F01E5"/>
    <w:rsid w:val="006F0E19"/>
    <w:rsid w:val="007003D1"/>
    <w:rsid w:val="007231D2"/>
    <w:rsid w:val="0073233F"/>
    <w:rsid w:val="00737EE2"/>
    <w:rsid w:val="00740FA8"/>
    <w:rsid w:val="00747875"/>
    <w:rsid w:val="00751552"/>
    <w:rsid w:val="00751E4F"/>
    <w:rsid w:val="00757DC6"/>
    <w:rsid w:val="00761F60"/>
    <w:rsid w:val="0076399A"/>
    <w:rsid w:val="00766833"/>
    <w:rsid w:val="00776F7C"/>
    <w:rsid w:val="00784406"/>
    <w:rsid w:val="00785015"/>
    <w:rsid w:val="00792605"/>
    <w:rsid w:val="00793A87"/>
    <w:rsid w:val="007A50BC"/>
    <w:rsid w:val="007A5945"/>
    <w:rsid w:val="007E39C2"/>
    <w:rsid w:val="007E489D"/>
    <w:rsid w:val="007E5FDA"/>
    <w:rsid w:val="007F7271"/>
    <w:rsid w:val="00804292"/>
    <w:rsid w:val="00823A1D"/>
    <w:rsid w:val="00842883"/>
    <w:rsid w:val="00851E61"/>
    <w:rsid w:val="00854D72"/>
    <w:rsid w:val="008577B9"/>
    <w:rsid w:val="0086014B"/>
    <w:rsid w:val="00862AE1"/>
    <w:rsid w:val="00864D4A"/>
    <w:rsid w:val="00871046"/>
    <w:rsid w:val="00876EC9"/>
    <w:rsid w:val="008943F6"/>
    <w:rsid w:val="00897925"/>
    <w:rsid w:val="008B4657"/>
    <w:rsid w:val="008D22C1"/>
    <w:rsid w:val="008E0392"/>
    <w:rsid w:val="008E6FFB"/>
    <w:rsid w:val="008F31BC"/>
    <w:rsid w:val="009009BB"/>
    <w:rsid w:val="00907D76"/>
    <w:rsid w:val="00914EA1"/>
    <w:rsid w:val="0092030F"/>
    <w:rsid w:val="00921846"/>
    <w:rsid w:val="00923700"/>
    <w:rsid w:val="00925CC6"/>
    <w:rsid w:val="00931052"/>
    <w:rsid w:val="00935259"/>
    <w:rsid w:val="00937B6D"/>
    <w:rsid w:val="00941067"/>
    <w:rsid w:val="00944837"/>
    <w:rsid w:val="009569BB"/>
    <w:rsid w:val="009807B2"/>
    <w:rsid w:val="0099180A"/>
    <w:rsid w:val="009C224E"/>
    <w:rsid w:val="009D044D"/>
    <w:rsid w:val="009D0731"/>
    <w:rsid w:val="009D27A1"/>
    <w:rsid w:val="009D4FDB"/>
    <w:rsid w:val="009E4641"/>
    <w:rsid w:val="009E526E"/>
    <w:rsid w:val="009F6210"/>
    <w:rsid w:val="00A03563"/>
    <w:rsid w:val="00A10EB6"/>
    <w:rsid w:val="00A11B8D"/>
    <w:rsid w:val="00A42601"/>
    <w:rsid w:val="00A4453B"/>
    <w:rsid w:val="00A6427D"/>
    <w:rsid w:val="00A67D22"/>
    <w:rsid w:val="00A73D6D"/>
    <w:rsid w:val="00A82431"/>
    <w:rsid w:val="00A93852"/>
    <w:rsid w:val="00AB19B3"/>
    <w:rsid w:val="00AB207C"/>
    <w:rsid w:val="00AE2FA9"/>
    <w:rsid w:val="00B2261E"/>
    <w:rsid w:val="00B239DE"/>
    <w:rsid w:val="00B324AA"/>
    <w:rsid w:val="00B35CBB"/>
    <w:rsid w:val="00B621BE"/>
    <w:rsid w:val="00B7628F"/>
    <w:rsid w:val="00B908C7"/>
    <w:rsid w:val="00B94504"/>
    <w:rsid w:val="00BB375F"/>
    <w:rsid w:val="00BF12C4"/>
    <w:rsid w:val="00C226E0"/>
    <w:rsid w:val="00C24D22"/>
    <w:rsid w:val="00C42E6E"/>
    <w:rsid w:val="00C4335D"/>
    <w:rsid w:val="00C43E78"/>
    <w:rsid w:val="00C546BB"/>
    <w:rsid w:val="00C67F7B"/>
    <w:rsid w:val="00C73AA8"/>
    <w:rsid w:val="00C7647C"/>
    <w:rsid w:val="00C8101C"/>
    <w:rsid w:val="00C818DF"/>
    <w:rsid w:val="00C8799F"/>
    <w:rsid w:val="00C92E08"/>
    <w:rsid w:val="00C94F06"/>
    <w:rsid w:val="00C96204"/>
    <w:rsid w:val="00CA35BC"/>
    <w:rsid w:val="00CB2901"/>
    <w:rsid w:val="00CC26A9"/>
    <w:rsid w:val="00CC61B5"/>
    <w:rsid w:val="00CD4800"/>
    <w:rsid w:val="00CE7794"/>
    <w:rsid w:val="00CE7B3A"/>
    <w:rsid w:val="00D00D68"/>
    <w:rsid w:val="00D0471B"/>
    <w:rsid w:val="00D048C8"/>
    <w:rsid w:val="00D05C79"/>
    <w:rsid w:val="00D205B7"/>
    <w:rsid w:val="00D20DFC"/>
    <w:rsid w:val="00D25F5E"/>
    <w:rsid w:val="00D37EB9"/>
    <w:rsid w:val="00D67047"/>
    <w:rsid w:val="00D80930"/>
    <w:rsid w:val="00D80D6C"/>
    <w:rsid w:val="00DC0DE6"/>
    <w:rsid w:val="00DD4ADF"/>
    <w:rsid w:val="00DD4D3C"/>
    <w:rsid w:val="00DE5141"/>
    <w:rsid w:val="00E35425"/>
    <w:rsid w:val="00E40727"/>
    <w:rsid w:val="00E40B70"/>
    <w:rsid w:val="00E42644"/>
    <w:rsid w:val="00E57C3A"/>
    <w:rsid w:val="00E60B6E"/>
    <w:rsid w:val="00E66FBC"/>
    <w:rsid w:val="00E7771A"/>
    <w:rsid w:val="00E77CDE"/>
    <w:rsid w:val="00E96B4C"/>
    <w:rsid w:val="00EA2601"/>
    <w:rsid w:val="00EA36A3"/>
    <w:rsid w:val="00EB7EAF"/>
    <w:rsid w:val="00EC1322"/>
    <w:rsid w:val="00ED2C00"/>
    <w:rsid w:val="00ED5DBF"/>
    <w:rsid w:val="00EE32E9"/>
    <w:rsid w:val="00EF2676"/>
    <w:rsid w:val="00EF5069"/>
    <w:rsid w:val="00F066EB"/>
    <w:rsid w:val="00F07BA8"/>
    <w:rsid w:val="00F16DE7"/>
    <w:rsid w:val="00F30A11"/>
    <w:rsid w:val="00F41053"/>
    <w:rsid w:val="00F57039"/>
    <w:rsid w:val="00F602DB"/>
    <w:rsid w:val="00F672BE"/>
    <w:rsid w:val="00F7797D"/>
    <w:rsid w:val="00F93951"/>
    <w:rsid w:val="00FB4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594D"/>
  <w15:docId w15:val="{557AC1CF-6C02-4FD3-8E94-923F2289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5"/>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paragraph" w:styleId="HTMLPreformatted">
    <w:name w:val="HTML Preformatted"/>
    <w:basedOn w:val="Normal"/>
    <w:link w:val="HTMLPreformattedChar"/>
    <w:uiPriority w:val="99"/>
    <w:semiHidden/>
    <w:unhideWhenUsed/>
    <w:rsid w:val="00EA2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A260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13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6BA3B-187C-4762-A293-AEA767EF7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2078</Words>
  <Characters>11849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Impact</dc:creator>
  <cp:keywords/>
  <dc:description/>
  <cp:lastModifiedBy>John Liss Corelus</cp:lastModifiedBy>
  <cp:revision>2</cp:revision>
  <cp:lastPrinted>2019-02-09T19:25:00Z</cp:lastPrinted>
  <dcterms:created xsi:type="dcterms:W3CDTF">2019-05-14T18:08:00Z</dcterms:created>
  <dcterms:modified xsi:type="dcterms:W3CDTF">2019-05-14T18:08:00Z</dcterms:modified>
</cp:coreProperties>
</file>