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0F5" w:rsidRPr="003749B1" w:rsidRDefault="003749B1" w:rsidP="003563BB">
      <w:pPr>
        <w:rPr>
          <w:rFonts w:eastAsia="Times New Roman" w:cs="Times New Roman"/>
          <w:b/>
          <w:color w:val="AF2626"/>
          <w:sz w:val="40"/>
          <w:szCs w:val="32"/>
          <w:lang w:val="en-US"/>
        </w:rPr>
      </w:pPr>
      <w:r w:rsidRPr="003749B1">
        <w:rPr>
          <w:rFonts w:eastAsia="Times New Roman" w:cs="Times New Roman"/>
          <w:b/>
          <w:noProof/>
          <w:color w:val="AF2626"/>
          <w:sz w:val="40"/>
          <w:szCs w:val="32"/>
          <w:lang w:eastAsia="en-GB"/>
        </w:rPr>
        <w:drawing>
          <wp:anchor distT="0" distB="0" distL="114300" distR="114300" simplePos="0" relativeHeight="251659264" behindDoc="0" locked="0" layoutInCell="1" allowOverlap="1" wp14:anchorId="1D4F20FD" wp14:editId="7FB13CDC">
            <wp:simplePos x="0" y="0"/>
            <wp:positionH relativeFrom="column">
              <wp:posOffset>5285765</wp:posOffset>
            </wp:positionH>
            <wp:positionV relativeFrom="paragraph">
              <wp:posOffset>-779890</wp:posOffset>
            </wp:positionV>
            <wp:extent cx="1159510" cy="1152525"/>
            <wp:effectExtent l="0" t="0" r="2540" b="9525"/>
            <wp:wrapNone/>
            <wp:docPr id="3" name="Picture 17" descr="C:\Lyno\Better Work\Communications\Logo\Logo_Better Wor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yno\Better Work\Communications\Logo\Logo_Better Work.wmf"/>
                    <pic:cNvPicPr>
                      <a:picLocks noChangeAspect="1" noChangeArrowheads="1"/>
                    </pic:cNvPicPr>
                  </pic:nvPicPr>
                  <pic:blipFill>
                    <a:blip r:embed="rId8"/>
                    <a:srcRect/>
                    <a:stretch>
                      <a:fillRect/>
                    </a:stretch>
                  </pic:blipFill>
                  <pic:spPr bwMode="auto">
                    <a:xfrm>
                      <a:off x="0" y="0"/>
                      <a:ext cx="1159510" cy="1152525"/>
                    </a:xfrm>
                    <a:prstGeom prst="rect">
                      <a:avLst/>
                    </a:prstGeom>
                    <a:noFill/>
                    <a:ln w="9525">
                      <a:noFill/>
                      <a:miter lim="800000"/>
                      <a:headEnd/>
                      <a:tailEnd/>
                    </a:ln>
                  </pic:spPr>
                </pic:pic>
              </a:graphicData>
            </a:graphic>
          </wp:anchor>
        </w:drawing>
      </w:r>
    </w:p>
    <w:p w:rsidR="00E03903" w:rsidRPr="00E03903" w:rsidRDefault="00E03903" w:rsidP="00E03903">
      <w:pPr>
        <w:pBdr>
          <w:top w:val="single" w:sz="6" w:space="7" w:color="EAAA0F"/>
        </w:pBdr>
        <w:shd w:val="clear" w:color="C74724" w:fill="auto"/>
        <w:spacing w:before="720" w:after="300"/>
        <w:jc w:val="center"/>
        <w:outlineLvl w:val="0"/>
        <w:rPr>
          <w:rFonts w:ascii="Arial" w:eastAsia="MS PGothic" w:hAnsi="Arial" w:cs="Arial"/>
          <w:b/>
          <w:bCs/>
          <w:color w:val="C74724"/>
          <w:sz w:val="40"/>
        </w:rPr>
      </w:pPr>
      <w:r w:rsidRPr="00E03903">
        <w:rPr>
          <w:rFonts w:ascii="Arial" w:eastAsia="MS PGothic" w:hAnsi="Arial" w:cs="Arial"/>
          <w:b/>
          <w:bCs/>
          <w:color w:val="C74724"/>
          <w:sz w:val="40"/>
        </w:rPr>
        <w:t>Terms of Reference</w:t>
      </w:r>
    </w:p>
    <w:p w:rsidR="00FC016A" w:rsidRPr="00FC016A" w:rsidRDefault="0019404D" w:rsidP="001C7835">
      <w:pPr>
        <w:rPr>
          <w:rFonts w:eastAsia="Times New Roman" w:cs="Times New Roman"/>
          <w:b/>
          <w:color w:val="AF2626"/>
          <w:sz w:val="44"/>
          <w:szCs w:val="44"/>
          <w:lang w:val="en-US"/>
        </w:rPr>
      </w:pPr>
      <w:r>
        <w:rPr>
          <w:rFonts w:eastAsia="Times New Roman" w:cs="Times New Roman"/>
          <w:b/>
          <w:color w:val="AF2626"/>
          <w:sz w:val="44"/>
          <w:szCs w:val="44"/>
          <w:lang w:val="en-US"/>
        </w:rPr>
        <w:t xml:space="preserve">Brief on Myers-Briggs Type Indicator (MBTI) </w:t>
      </w:r>
      <w:r w:rsidR="00A9608D">
        <w:rPr>
          <w:rFonts w:eastAsia="Times New Roman" w:cs="Times New Roman"/>
          <w:b/>
          <w:color w:val="AF2626"/>
          <w:sz w:val="44"/>
          <w:szCs w:val="44"/>
          <w:lang w:val="en-US"/>
        </w:rPr>
        <w:t>for Better Work</w:t>
      </w:r>
    </w:p>
    <w:p w:rsidR="00B125F1" w:rsidRPr="00B125F1" w:rsidRDefault="00B125F1" w:rsidP="00B125F1">
      <w:r w:rsidRPr="00B125F1">
        <w:t>Better Work</w:t>
      </w:r>
      <w:r w:rsidR="00343597">
        <w:t xml:space="preserve"> Haiti</w:t>
      </w:r>
      <w:r w:rsidRPr="00B125F1">
        <w:t xml:space="preserve"> is calling for </w:t>
      </w:r>
      <w:r>
        <w:t xml:space="preserve">a certified MBTI practitioner to facilitate feedback sessions </w:t>
      </w:r>
      <w:r w:rsidR="007E2637">
        <w:t>and a</w:t>
      </w:r>
      <w:r>
        <w:t xml:space="preserve"> workshop on MBTI </w:t>
      </w:r>
      <w:r w:rsidRPr="00B125F1">
        <w:t>for the Better Work Haiti program</w:t>
      </w:r>
      <w:r w:rsidR="007E2637">
        <w:t xml:space="preserve"> staff</w:t>
      </w:r>
      <w:r w:rsidRPr="00B125F1">
        <w:t>.</w:t>
      </w:r>
    </w:p>
    <w:p w:rsidR="00B125F1" w:rsidRPr="00B125F1" w:rsidRDefault="00B125F1" w:rsidP="00B125F1">
      <w:pPr>
        <w:rPr>
          <w:rFonts w:eastAsia="Times New Roman" w:cs="Times New Roman"/>
          <w:b/>
          <w:color w:val="AF2626"/>
          <w:sz w:val="28"/>
          <w:szCs w:val="28"/>
          <w:lang w:val="en-US"/>
        </w:rPr>
      </w:pPr>
      <w:r w:rsidRPr="00B125F1">
        <w:rPr>
          <w:rFonts w:eastAsia="Times New Roman" w:cs="Times New Roman"/>
          <w:b/>
          <w:color w:val="AF2626"/>
          <w:sz w:val="28"/>
          <w:szCs w:val="28"/>
          <w:lang w:val="en-US"/>
        </w:rPr>
        <w:t>The program</w:t>
      </w:r>
    </w:p>
    <w:p w:rsidR="00B125F1" w:rsidRPr="00B125F1" w:rsidRDefault="00B125F1" w:rsidP="00B125F1">
      <w:r w:rsidRPr="00B125F1">
        <w:t>Better Work is an innovative partnership program between the International Labour Organization (ILO) and the International Finance Corporation (IFC). It aims to improve labor standards and competitiveness in global supply chains in particular in the apparel sector. Better Work involves the development of both global tools and country level programs. The focus is on scalable and sustainable solutions which build cooperation between government, employers’ and workers’ organizations, and international buyers.</w:t>
      </w:r>
    </w:p>
    <w:p w:rsidR="001C7835" w:rsidRPr="00002473" w:rsidRDefault="001048D7" w:rsidP="001C7835">
      <w:pPr>
        <w:rPr>
          <w:rFonts w:eastAsia="Times New Roman" w:cs="Times New Roman"/>
          <w:b/>
          <w:color w:val="AF2626"/>
          <w:sz w:val="28"/>
          <w:szCs w:val="28"/>
          <w:lang w:val="en-US"/>
        </w:rPr>
      </w:pPr>
      <w:r w:rsidRPr="00002473">
        <w:rPr>
          <w:rFonts w:eastAsia="Times New Roman" w:cs="Times New Roman"/>
          <w:b/>
          <w:color w:val="AF2626"/>
          <w:sz w:val="28"/>
          <w:szCs w:val="28"/>
          <w:lang w:val="en-US"/>
        </w:rPr>
        <w:t>Background</w:t>
      </w:r>
      <w:r w:rsidR="001C7835" w:rsidRPr="00002473">
        <w:rPr>
          <w:rFonts w:eastAsia="Times New Roman" w:cs="Times New Roman"/>
          <w:b/>
          <w:color w:val="AF2626"/>
          <w:sz w:val="28"/>
          <w:szCs w:val="28"/>
          <w:lang w:val="en-US"/>
        </w:rPr>
        <w:t xml:space="preserve"> </w:t>
      </w:r>
    </w:p>
    <w:p w:rsidR="0019404D" w:rsidRDefault="0019404D" w:rsidP="0019404D">
      <w:pPr>
        <w:jc w:val="both"/>
      </w:pPr>
      <w:r>
        <w:t>The MBTI provides a useful method for understanding people by looking at eight personality preferences that everyone uses at different times. In general it functions as a tool that helps people in organisations:</w:t>
      </w:r>
    </w:p>
    <w:p w:rsidR="0019404D" w:rsidRDefault="0019404D" w:rsidP="0019404D">
      <w:pPr>
        <w:pStyle w:val="ListParagraph"/>
        <w:numPr>
          <w:ilvl w:val="0"/>
          <w:numId w:val="5"/>
        </w:numPr>
        <w:spacing w:after="200" w:line="276" w:lineRule="auto"/>
        <w:jc w:val="both"/>
      </w:pPr>
      <w:r>
        <w:t>Understand themselves and their behaviours</w:t>
      </w:r>
    </w:p>
    <w:p w:rsidR="0019404D" w:rsidRDefault="0019404D" w:rsidP="0019404D">
      <w:pPr>
        <w:pStyle w:val="ListParagraph"/>
        <w:numPr>
          <w:ilvl w:val="0"/>
          <w:numId w:val="5"/>
        </w:numPr>
        <w:spacing w:after="200" w:line="276" w:lineRule="auto"/>
        <w:jc w:val="both"/>
      </w:pPr>
      <w:r>
        <w:t>Appreciate others in order to make constructive use of individual differences</w:t>
      </w:r>
    </w:p>
    <w:p w:rsidR="0019404D" w:rsidRDefault="0019404D" w:rsidP="0019404D">
      <w:pPr>
        <w:pStyle w:val="ListParagraph"/>
        <w:numPr>
          <w:ilvl w:val="0"/>
          <w:numId w:val="5"/>
        </w:numPr>
        <w:spacing w:after="200" w:line="276" w:lineRule="auto"/>
        <w:jc w:val="both"/>
      </w:pPr>
      <w:r>
        <w:t>Approach problems in different and healthy ways and thus be more productive.</w:t>
      </w:r>
    </w:p>
    <w:p w:rsidR="0019404D" w:rsidRDefault="0019404D" w:rsidP="0019404D">
      <w:pPr>
        <w:jc w:val="both"/>
      </w:pPr>
      <w:r>
        <w:t>Specifically organisations use the MBTI to:</w:t>
      </w:r>
    </w:p>
    <w:p w:rsidR="0019404D" w:rsidRDefault="0019404D" w:rsidP="0019404D">
      <w:pPr>
        <w:pStyle w:val="ListParagraph"/>
        <w:numPr>
          <w:ilvl w:val="0"/>
          <w:numId w:val="4"/>
        </w:numPr>
        <w:spacing w:after="200" w:line="276" w:lineRule="auto"/>
        <w:jc w:val="both"/>
      </w:pPr>
      <w:r>
        <w:t>Make the most of their human resources</w:t>
      </w:r>
    </w:p>
    <w:p w:rsidR="0019404D" w:rsidRDefault="0019404D" w:rsidP="0019404D">
      <w:pPr>
        <w:pStyle w:val="ListParagraph"/>
        <w:numPr>
          <w:ilvl w:val="0"/>
          <w:numId w:val="4"/>
        </w:numPr>
        <w:spacing w:after="200" w:line="276" w:lineRule="auto"/>
        <w:jc w:val="both"/>
      </w:pPr>
      <w:r>
        <w:t>Utilise individuals’ natural strengths</w:t>
      </w:r>
    </w:p>
    <w:p w:rsidR="0019404D" w:rsidRDefault="0019404D" w:rsidP="0019404D">
      <w:pPr>
        <w:pStyle w:val="ListParagraph"/>
        <w:numPr>
          <w:ilvl w:val="0"/>
          <w:numId w:val="4"/>
        </w:numPr>
        <w:spacing w:after="200" w:line="276" w:lineRule="auto"/>
        <w:jc w:val="both"/>
      </w:pPr>
      <w:r>
        <w:t>Improve teamwork</w:t>
      </w:r>
    </w:p>
    <w:p w:rsidR="0019404D" w:rsidRDefault="0019404D" w:rsidP="0019404D">
      <w:pPr>
        <w:pStyle w:val="ListParagraph"/>
        <w:numPr>
          <w:ilvl w:val="0"/>
          <w:numId w:val="4"/>
        </w:numPr>
        <w:spacing w:after="200" w:line="276" w:lineRule="auto"/>
        <w:jc w:val="both"/>
      </w:pPr>
      <w:r>
        <w:t>Understand and adapt to differences in leadership\ management style</w:t>
      </w:r>
    </w:p>
    <w:p w:rsidR="0019404D" w:rsidRDefault="0019404D" w:rsidP="0019404D">
      <w:pPr>
        <w:pStyle w:val="ListParagraph"/>
        <w:numPr>
          <w:ilvl w:val="0"/>
          <w:numId w:val="4"/>
        </w:numPr>
        <w:spacing w:after="200" w:line="276" w:lineRule="auto"/>
        <w:jc w:val="both"/>
      </w:pPr>
      <w:r>
        <w:t xml:space="preserve">Enhance effective communications between supervisors, peers, employees and customers </w:t>
      </w:r>
    </w:p>
    <w:p w:rsidR="0019404D" w:rsidRDefault="0019404D" w:rsidP="0019404D">
      <w:pPr>
        <w:pStyle w:val="ListParagraph"/>
        <w:numPr>
          <w:ilvl w:val="0"/>
          <w:numId w:val="4"/>
        </w:numPr>
        <w:spacing w:after="200" w:line="276" w:lineRule="auto"/>
        <w:jc w:val="both"/>
      </w:pPr>
      <w:r>
        <w:t>Assist in career development</w:t>
      </w:r>
    </w:p>
    <w:p w:rsidR="0019404D" w:rsidRDefault="0019404D" w:rsidP="0019404D">
      <w:pPr>
        <w:pStyle w:val="ListParagraph"/>
        <w:numPr>
          <w:ilvl w:val="0"/>
          <w:numId w:val="4"/>
        </w:numPr>
        <w:spacing w:after="200" w:line="276" w:lineRule="auto"/>
        <w:jc w:val="both"/>
      </w:pPr>
      <w:r>
        <w:t>Resolve conflict</w:t>
      </w:r>
    </w:p>
    <w:p w:rsidR="0019404D" w:rsidRDefault="0019404D" w:rsidP="0019404D">
      <w:pPr>
        <w:pStyle w:val="ListParagraph"/>
        <w:numPr>
          <w:ilvl w:val="0"/>
          <w:numId w:val="4"/>
        </w:numPr>
        <w:spacing w:after="200" w:line="276" w:lineRule="auto"/>
        <w:jc w:val="both"/>
      </w:pPr>
      <w:r>
        <w:t>Coach individuals</w:t>
      </w:r>
    </w:p>
    <w:p w:rsidR="0019404D" w:rsidRDefault="0019404D" w:rsidP="0019404D">
      <w:pPr>
        <w:pStyle w:val="ListParagraph"/>
        <w:numPr>
          <w:ilvl w:val="0"/>
          <w:numId w:val="4"/>
        </w:numPr>
        <w:spacing w:after="200" w:line="276" w:lineRule="auto"/>
        <w:jc w:val="both"/>
      </w:pPr>
      <w:r>
        <w:t>Develop skills in creativity, time management and stress management</w:t>
      </w:r>
    </w:p>
    <w:p w:rsidR="0019404D" w:rsidRDefault="0019404D" w:rsidP="0019404D">
      <w:pPr>
        <w:pStyle w:val="ListParagraph"/>
        <w:numPr>
          <w:ilvl w:val="0"/>
          <w:numId w:val="4"/>
        </w:numPr>
        <w:spacing w:after="200" w:line="276" w:lineRule="auto"/>
        <w:jc w:val="both"/>
      </w:pPr>
      <w:r>
        <w:t>Recognise employees’ unique contributions</w:t>
      </w:r>
    </w:p>
    <w:p w:rsidR="0019404D" w:rsidRPr="009D572A" w:rsidRDefault="0019404D" w:rsidP="0019404D">
      <w:pPr>
        <w:ind w:left="360"/>
        <w:jc w:val="both"/>
        <w:rPr>
          <w:rFonts w:eastAsia="Times New Roman" w:cs="Times New Roman"/>
          <w:b/>
          <w:color w:val="AF2626"/>
          <w:sz w:val="28"/>
          <w:szCs w:val="28"/>
          <w:lang w:val="en-US"/>
        </w:rPr>
      </w:pPr>
      <w:r w:rsidRPr="009D572A">
        <w:rPr>
          <w:rFonts w:eastAsia="Times New Roman" w:cs="Times New Roman"/>
          <w:b/>
          <w:color w:val="AF2626"/>
          <w:sz w:val="28"/>
          <w:szCs w:val="28"/>
          <w:lang w:val="en-US"/>
        </w:rPr>
        <w:lastRenderedPageBreak/>
        <w:t>Target Audience\ Participants</w:t>
      </w:r>
    </w:p>
    <w:p w:rsidR="0019404D" w:rsidRDefault="0019404D" w:rsidP="0019404D">
      <w:pPr>
        <w:ind w:left="360"/>
        <w:jc w:val="both"/>
      </w:pPr>
      <w:r>
        <w:t xml:space="preserve">This learning opportunity is available to all </w:t>
      </w:r>
      <w:r w:rsidR="00281D1F">
        <w:t>better work Haiti</w:t>
      </w:r>
      <w:r>
        <w:t xml:space="preserve"> staff. Both first time participants and those that would like to further their understanding of the MBTI are eligible. </w:t>
      </w:r>
    </w:p>
    <w:p w:rsidR="00281D1F" w:rsidRDefault="00281D1F" w:rsidP="009D572A">
      <w:pPr>
        <w:ind w:left="360"/>
        <w:jc w:val="both"/>
        <w:rPr>
          <w:rFonts w:eastAsia="Times New Roman" w:cs="Times New Roman"/>
          <w:b/>
          <w:color w:val="AF2626"/>
          <w:sz w:val="28"/>
          <w:szCs w:val="28"/>
          <w:lang w:val="en-US"/>
        </w:rPr>
      </w:pPr>
    </w:p>
    <w:p w:rsidR="0019404D" w:rsidRPr="009D572A" w:rsidRDefault="0019404D" w:rsidP="009D572A">
      <w:pPr>
        <w:ind w:left="360"/>
        <w:jc w:val="both"/>
        <w:rPr>
          <w:rFonts w:eastAsia="Times New Roman" w:cs="Times New Roman"/>
          <w:b/>
          <w:color w:val="AF2626"/>
          <w:sz w:val="28"/>
          <w:szCs w:val="28"/>
          <w:lang w:val="en-US"/>
        </w:rPr>
      </w:pPr>
      <w:r w:rsidRPr="009D572A">
        <w:rPr>
          <w:rFonts w:eastAsia="Times New Roman" w:cs="Times New Roman"/>
          <w:b/>
          <w:color w:val="AF2626"/>
          <w:sz w:val="28"/>
          <w:szCs w:val="28"/>
          <w:lang w:val="en-US"/>
        </w:rPr>
        <w:t>Timelines \dates</w:t>
      </w:r>
    </w:p>
    <w:p w:rsidR="0019404D" w:rsidRDefault="00F56EAD" w:rsidP="0019404D">
      <w:pPr>
        <w:ind w:left="360"/>
        <w:jc w:val="both"/>
      </w:pPr>
      <w:r>
        <w:t xml:space="preserve">This activity should be completed </w:t>
      </w:r>
      <w:r w:rsidR="00C5159F">
        <w:t xml:space="preserve">by </w:t>
      </w:r>
      <w:r w:rsidR="005B5F24">
        <w:rPr>
          <w:highlight w:val="yellow"/>
        </w:rPr>
        <w:t>30th</w:t>
      </w:r>
      <w:r w:rsidR="00C5159F">
        <w:t xml:space="preserve"> </w:t>
      </w:r>
      <w:r w:rsidR="005B5F24">
        <w:t>June</w:t>
      </w:r>
      <w:r w:rsidR="00281D1F">
        <w:t xml:space="preserve"> 2019</w:t>
      </w:r>
    </w:p>
    <w:p w:rsidR="00797E11" w:rsidRDefault="00797E11" w:rsidP="0019404D">
      <w:pPr>
        <w:ind w:left="360"/>
        <w:jc w:val="both"/>
        <w:rPr>
          <w:rFonts w:eastAsia="Times New Roman" w:cs="Times New Roman"/>
          <w:b/>
          <w:color w:val="AF2626"/>
          <w:sz w:val="28"/>
          <w:szCs w:val="28"/>
          <w:lang w:val="en-US"/>
        </w:rPr>
      </w:pPr>
      <w:r w:rsidRPr="00797E11">
        <w:rPr>
          <w:rFonts w:eastAsia="Times New Roman" w:cs="Times New Roman"/>
          <w:b/>
          <w:color w:val="AF2626"/>
          <w:sz w:val="28"/>
          <w:szCs w:val="28"/>
          <w:lang w:val="en-US"/>
        </w:rPr>
        <w:t>How</w:t>
      </w:r>
      <w:r w:rsidR="00FD78FA">
        <w:rPr>
          <w:rFonts w:eastAsia="Times New Roman" w:cs="Times New Roman"/>
          <w:b/>
          <w:color w:val="AF2626"/>
          <w:sz w:val="28"/>
          <w:szCs w:val="28"/>
          <w:lang w:val="en-US"/>
        </w:rPr>
        <w:t xml:space="preserve"> it works</w:t>
      </w:r>
    </w:p>
    <w:p w:rsidR="00FD78FA" w:rsidRDefault="00FD78FA" w:rsidP="0019404D">
      <w:pPr>
        <w:ind w:left="360"/>
        <w:jc w:val="both"/>
      </w:pPr>
      <w:r w:rsidRPr="00FD78FA">
        <w:t>The MBTI instrument is a self-</w:t>
      </w:r>
      <w:r w:rsidR="00A850B5">
        <w:t>guided</w:t>
      </w:r>
      <w:r w:rsidRPr="00FD78FA">
        <w:t xml:space="preserve"> questionnaire designed to make the theory of psychological types described by Carl Jung understandable and useful in everyday life. </w:t>
      </w:r>
      <w:r w:rsidR="00A56ACB">
        <w:t xml:space="preserve">The essence of the theory is that what can appear as random variation in behaviour is actually quite ordered and consistent, due to basic differences in the way people prefer to take in information and make decisions. The results of the questionnaire lead to the descriptions and characteristics of 16 types each with its own strengths. People of these types are likely to differ in their reactions, interests, values and motivations, and these differences can be </w:t>
      </w:r>
      <w:r w:rsidR="00F00577">
        <w:t xml:space="preserve">at times a </w:t>
      </w:r>
      <w:r w:rsidR="00A56ACB">
        <w:t xml:space="preserve">source of misunderstanding and communication difficulties or a source of strength when an organisation capitalises on them. </w:t>
      </w:r>
    </w:p>
    <w:p w:rsidR="00A56ACB" w:rsidRDefault="00A56ACB" w:rsidP="0019404D">
      <w:pPr>
        <w:ind w:left="360"/>
        <w:jc w:val="both"/>
      </w:pPr>
      <w:r>
        <w:t xml:space="preserve">It should be stressed that MBTI type theory explains only some of the differences and complexities of personality and behaviour, and can be </w:t>
      </w:r>
      <w:r w:rsidR="00F00577">
        <w:t>us</w:t>
      </w:r>
      <w:r>
        <w:t xml:space="preserve">ed to improve individual and organisational functioning. It should never be used to restrict an individual’s opportunities, judge someone’s abilities or stereotype people. </w:t>
      </w:r>
    </w:p>
    <w:p w:rsidR="00A56ACB" w:rsidRPr="00A56ACB" w:rsidRDefault="00A56ACB" w:rsidP="0019404D">
      <w:pPr>
        <w:ind w:left="360"/>
        <w:jc w:val="both"/>
        <w:rPr>
          <w:rFonts w:eastAsia="Times New Roman" w:cs="Times New Roman"/>
          <w:b/>
          <w:color w:val="AF2626"/>
          <w:sz w:val="28"/>
          <w:szCs w:val="28"/>
          <w:lang w:val="en-US"/>
        </w:rPr>
      </w:pPr>
      <w:r w:rsidRPr="00A56ACB">
        <w:rPr>
          <w:rFonts w:eastAsia="Times New Roman" w:cs="Times New Roman"/>
          <w:b/>
          <w:color w:val="AF2626"/>
          <w:sz w:val="28"/>
          <w:szCs w:val="28"/>
          <w:lang w:val="en-US"/>
        </w:rPr>
        <w:t>Administration</w:t>
      </w:r>
    </w:p>
    <w:p w:rsidR="00A56ACB" w:rsidRDefault="00281D1F" w:rsidP="0019404D">
      <w:pPr>
        <w:ind w:left="360"/>
        <w:jc w:val="both"/>
      </w:pPr>
      <w:r>
        <w:t>The questionnaire will be</w:t>
      </w:r>
      <w:r w:rsidR="00A56ACB">
        <w:t xml:space="preserve"> administered using the online OPP</w:t>
      </w:r>
      <w:r w:rsidR="00343597">
        <w:t xml:space="preserve"> </w:t>
      </w:r>
      <w:r w:rsidR="00A56ACB">
        <w:t>assessment system</w:t>
      </w:r>
      <w:r w:rsidR="00F00577">
        <w:t>, which</w:t>
      </w:r>
      <w:r w:rsidR="008B5F3F">
        <w:t xml:space="preserve"> </w:t>
      </w:r>
      <w:r w:rsidR="00A56ACB">
        <w:t>send</w:t>
      </w:r>
      <w:r w:rsidR="00F00577">
        <w:t>s</w:t>
      </w:r>
      <w:r w:rsidR="00A56ACB">
        <w:t xml:space="preserve"> questionnaires and process</w:t>
      </w:r>
      <w:r w:rsidR="00F00577">
        <w:t>es</w:t>
      </w:r>
      <w:r w:rsidR="00A56ACB">
        <w:t xml:space="preserve"> results electronically. This administration </w:t>
      </w:r>
      <w:r>
        <w:t>of the questionnaire will be managed by Better Work global certified MBTI certified practitioner.  A</w:t>
      </w:r>
      <w:r w:rsidR="00A56ACB">
        <w:t xml:space="preserve"> face-to-face or telephone meeting or email to explain the purpose of taking the questionnaire and answering question</w:t>
      </w:r>
      <w:r w:rsidR="00F00577">
        <w:t>s</w:t>
      </w:r>
      <w:r>
        <w:t xml:space="preserve"> as required</w:t>
      </w:r>
      <w:r w:rsidR="00571EF0">
        <w:t xml:space="preserve">. It must be stressed that completing the MBTI instrument is entirely voluntary. </w:t>
      </w:r>
    </w:p>
    <w:p w:rsidR="00293883" w:rsidRDefault="00293883" w:rsidP="0019404D">
      <w:pPr>
        <w:ind w:left="360"/>
        <w:jc w:val="both"/>
      </w:pPr>
      <w:r>
        <w:t xml:space="preserve">The questionnaire takes normally between 20-30 minutes to complete. </w:t>
      </w:r>
    </w:p>
    <w:p w:rsidR="00571EF0" w:rsidRPr="00571EF0" w:rsidRDefault="00571EF0" w:rsidP="0019404D">
      <w:pPr>
        <w:ind w:left="360"/>
        <w:jc w:val="both"/>
        <w:rPr>
          <w:rFonts w:eastAsia="Times New Roman" w:cs="Times New Roman"/>
          <w:b/>
          <w:color w:val="AF2626"/>
          <w:sz w:val="28"/>
          <w:szCs w:val="28"/>
          <w:lang w:val="en-US"/>
        </w:rPr>
      </w:pPr>
      <w:r w:rsidRPr="00571EF0">
        <w:rPr>
          <w:rFonts w:eastAsia="Times New Roman" w:cs="Times New Roman"/>
          <w:b/>
          <w:color w:val="AF2626"/>
          <w:sz w:val="28"/>
          <w:szCs w:val="28"/>
          <w:lang w:val="en-US"/>
        </w:rPr>
        <w:t>Feedback</w:t>
      </w:r>
    </w:p>
    <w:p w:rsidR="00797E11" w:rsidRDefault="00FD78FA" w:rsidP="0019404D">
      <w:pPr>
        <w:ind w:left="360"/>
        <w:jc w:val="both"/>
      </w:pPr>
      <w:r w:rsidRPr="00571EF0">
        <w:t xml:space="preserve"> </w:t>
      </w:r>
      <w:r w:rsidR="00293883">
        <w:t>Feedback will</w:t>
      </w:r>
      <w:r w:rsidR="00571EF0" w:rsidRPr="00571EF0">
        <w:t xml:space="preserve"> be given to all responden</w:t>
      </w:r>
      <w:r w:rsidR="00571EF0">
        <w:t>ts</w:t>
      </w:r>
      <w:r w:rsidR="00281D1F">
        <w:t xml:space="preserve"> by the consultant</w:t>
      </w:r>
      <w:r w:rsidR="00F00577">
        <w:t xml:space="preserve">. </w:t>
      </w:r>
      <w:r w:rsidR="00571EF0">
        <w:t xml:space="preserve"> </w:t>
      </w:r>
      <w:r w:rsidR="00F00577">
        <w:t>W</w:t>
      </w:r>
      <w:r w:rsidR="00571EF0">
        <w:t xml:space="preserve">here possible this should be undertaken on a one-on-one basis, with the exception of teambuilding workshops or in group development events, where the group validation is acceptable and providing that no </w:t>
      </w:r>
      <w:r w:rsidR="00293883">
        <w:t>person’s</w:t>
      </w:r>
      <w:r w:rsidR="00571EF0">
        <w:t xml:space="preserve"> results are released without their permission. </w:t>
      </w:r>
    </w:p>
    <w:p w:rsidR="00571EF0" w:rsidRDefault="00571EF0" w:rsidP="0019404D">
      <w:pPr>
        <w:ind w:left="360"/>
        <w:jc w:val="both"/>
      </w:pPr>
      <w:r>
        <w:t xml:space="preserve">A respondent may not always agree with the type that has been reported on the MBTI questionnaire. The reasons for this should be fully explored in the MBTI feedback session. </w:t>
      </w:r>
    </w:p>
    <w:p w:rsidR="00293883" w:rsidRDefault="00293883" w:rsidP="0019404D">
      <w:pPr>
        <w:ind w:left="360"/>
        <w:jc w:val="both"/>
      </w:pPr>
      <w:r>
        <w:lastRenderedPageBreak/>
        <w:t>An individual feedback session takes approximately 90 minutes and a team</w:t>
      </w:r>
      <w:r w:rsidR="00D9098E">
        <w:t xml:space="preserve"> session approximately three</w:t>
      </w:r>
      <w:r>
        <w:t xml:space="preserve"> hours. </w:t>
      </w:r>
    </w:p>
    <w:p w:rsidR="00281D1F" w:rsidRDefault="00281D1F" w:rsidP="0019404D">
      <w:pPr>
        <w:ind w:left="360"/>
        <w:jc w:val="both"/>
      </w:pPr>
      <w:r>
        <w:t>A group feedback session of 4 hours will also be required in order to discuss way the team can collaborate better base on the profiles.</w:t>
      </w:r>
    </w:p>
    <w:p w:rsidR="00571EF0" w:rsidRPr="00293883" w:rsidRDefault="00571EF0" w:rsidP="0019404D">
      <w:pPr>
        <w:ind w:left="360"/>
        <w:jc w:val="both"/>
        <w:rPr>
          <w:rFonts w:eastAsia="Times New Roman" w:cs="Times New Roman"/>
          <w:b/>
          <w:color w:val="AF2626"/>
          <w:sz w:val="28"/>
          <w:szCs w:val="28"/>
          <w:lang w:val="en-US"/>
        </w:rPr>
      </w:pPr>
      <w:r w:rsidRPr="00293883">
        <w:rPr>
          <w:rFonts w:eastAsia="Times New Roman" w:cs="Times New Roman"/>
          <w:b/>
          <w:color w:val="AF2626"/>
          <w:sz w:val="28"/>
          <w:szCs w:val="28"/>
          <w:lang w:val="en-US"/>
        </w:rPr>
        <w:t>Confidentiality</w:t>
      </w:r>
    </w:p>
    <w:p w:rsidR="00571EF0" w:rsidRDefault="00293883" w:rsidP="0019404D">
      <w:pPr>
        <w:ind w:left="360"/>
        <w:jc w:val="both"/>
      </w:pPr>
      <w:r>
        <w:t>MBTI will be</w:t>
      </w:r>
      <w:r w:rsidR="00A15D4D">
        <w:t xml:space="preserve"> handed directly to the respondent. They will not be released or discussed with their manager or any other person without the respondent’s permission. </w:t>
      </w:r>
    </w:p>
    <w:p w:rsidR="00D9098E" w:rsidRDefault="00D9098E" w:rsidP="0019404D">
      <w:pPr>
        <w:ind w:left="360"/>
        <w:jc w:val="both"/>
        <w:rPr>
          <w:rFonts w:eastAsia="Times New Roman" w:cs="Times New Roman"/>
          <w:b/>
          <w:color w:val="AF2626"/>
          <w:sz w:val="28"/>
          <w:szCs w:val="28"/>
          <w:lang w:val="en-US"/>
        </w:rPr>
      </w:pPr>
    </w:p>
    <w:p w:rsidR="00ED686E" w:rsidRPr="00D9098E" w:rsidRDefault="00D9098E" w:rsidP="00D30E85">
      <w:pPr>
        <w:jc w:val="both"/>
        <w:rPr>
          <w:rFonts w:eastAsia="Times New Roman" w:cs="Times New Roman"/>
          <w:b/>
          <w:color w:val="AF2626"/>
          <w:sz w:val="28"/>
          <w:szCs w:val="28"/>
          <w:lang w:val="en-US"/>
        </w:rPr>
      </w:pPr>
      <w:r w:rsidRPr="00D9098E">
        <w:rPr>
          <w:rFonts w:eastAsia="Times New Roman" w:cs="Times New Roman"/>
          <w:b/>
          <w:color w:val="AF2626"/>
          <w:sz w:val="28"/>
          <w:szCs w:val="28"/>
          <w:lang w:val="en-US"/>
        </w:rPr>
        <w:t>Applying the MBTI instrument</w:t>
      </w:r>
      <w:r w:rsidR="00C54634" w:rsidRPr="00D9098E">
        <w:rPr>
          <w:rFonts w:eastAsia="Times New Roman" w:cs="Times New Roman"/>
          <w:b/>
          <w:color w:val="AF2626"/>
          <w:sz w:val="28"/>
          <w:szCs w:val="28"/>
          <w:lang w:val="en-US"/>
        </w:rPr>
        <w:t xml:space="preserve"> </w:t>
      </w:r>
      <w:r>
        <w:rPr>
          <w:rFonts w:eastAsia="Times New Roman" w:cs="Times New Roman"/>
          <w:b/>
          <w:color w:val="AF2626"/>
          <w:sz w:val="28"/>
          <w:szCs w:val="28"/>
          <w:lang w:val="en-US"/>
        </w:rPr>
        <w:t>- teambuilding</w:t>
      </w:r>
    </w:p>
    <w:p w:rsidR="00D9098E" w:rsidRDefault="00D9098E" w:rsidP="00D30E85">
      <w:pPr>
        <w:jc w:val="both"/>
      </w:pPr>
      <w:r w:rsidRPr="00D9098E">
        <w:t xml:space="preserve">After </w:t>
      </w:r>
      <w:r>
        <w:t xml:space="preserve">the feedback sessions (both individual and team), when most people are reasonably confident of their best fit type we can start applying the MBTI instrument on the team. </w:t>
      </w:r>
      <w:r w:rsidR="00D6559C">
        <w:t xml:space="preserve">Below are a range of different activities to consider. </w:t>
      </w:r>
      <w:r w:rsidR="00281D1F">
        <w:t>Only one activity will be included in the deliverables.</w:t>
      </w:r>
    </w:p>
    <w:p w:rsidR="00F56EAD" w:rsidRDefault="00F56EAD" w:rsidP="00D30E85">
      <w:pPr>
        <w:jc w:val="both"/>
        <w:rPr>
          <w:rFonts w:eastAsia="Times New Roman" w:cs="Times New Roman"/>
          <w:b/>
          <w:color w:val="AF2626"/>
          <w:sz w:val="24"/>
          <w:szCs w:val="24"/>
          <w:lang w:val="en-US"/>
        </w:rPr>
      </w:pPr>
    </w:p>
    <w:p w:rsidR="00D30E85" w:rsidRPr="00D6559C" w:rsidRDefault="00D30E85" w:rsidP="00D30E85">
      <w:pPr>
        <w:jc w:val="both"/>
        <w:rPr>
          <w:rFonts w:eastAsia="Times New Roman" w:cs="Times New Roman"/>
          <w:b/>
          <w:color w:val="AF2626"/>
          <w:sz w:val="24"/>
          <w:szCs w:val="24"/>
          <w:lang w:val="en-US"/>
        </w:rPr>
      </w:pPr>
      <w:r w:rsidRPr="00D6559C">
        <w:rPr>
          <w:rFonts w:eastAsia="Times New Roman" w:cs="Times New Roman"/>
          <w:b/>
          <w:color w:val="AF2626"/>
          <w:sz w:val="24"/>
          <w:szCs w:val="24"/>
          <w:lang w:val="en-US"/>
        </w:rPr>
        <w:t>Preference pairs</w:t>
      </w:r>
    </w:p>
    <w:p w:rsidR="00BE332E" w:rsidRDefault="00BE332E" w:rsidP="00D30E85">
      <w:pPr>
        <w:jc w:val="both"/>
      </w:pPr>
      <w:r>
        <w:t>To bring the types to life for a group and start the work of applying MBTI constructively</w:t>
      </w:r>
      <w:r w:rsidR="00F00577">
        <w:t>,</w:t>
      </w:r>
      <w:r>
        <w:t xml:space="preserve"> exercises </w:t>
      </w:r>
      <w:r w:rsidR="00F00577">
        <w:t>focusing on</w:t>
      </w:r>
      <w:r>
        <w:t xml:space="preserve"> the preference pairs are useful. </w:t>
      </w:r>
      <w:r w:rsidR="00D30E85">
        <w:t>The following exercises are useful to illustrate and build awareness of differences.</w:t>
      </w:r>
    </w:p>
    <w:p w:rsidR="00BE332E" w:rsidRDefault="00BE332E" w:rsidP="00D30E85">
      <w:pPr>
        <w:jc w:val="both"/>
      </w:pPr>
      <w:r>
        <w:t>Extroversion</w:t>
      </w:r>
      <w:r w:rsidR="008C48A1">
        <w:t xml:space="preserve"> – </w:t>
      </w:r>
      <w:r>
        <w:t>Introversion</w:t>
      </w:r>
      <w:r w:rsidR="008C48A1">
        <w:t>,</w:t>
      </w:r>
      <w:r>
        <w:t xml:space="preserve"> </w:t>
      </w:r>
      <w:r w:rsidR="008C48A1">
        <w:t xml:space="preserve">an exercise on ideal working environment </w:t>
      </w:r>
    </w:p>
    <w:p w:rsidR="00BE332E" w:rsidRDefault="00BE332E" w:rsidP="00D30E85">
      <w:pPr>
        <w:jc w:val="both"/>
      </w:pPr>
      <w:r>
        <w:t>Sensing –</w:t>
      </w:r>
      <w:r w:rsidR="008C48A1">
        <w:t xml:space="preserve"> </w:t>
      </w:r>
      <w:r>
        <w:t>Intuition</w:t>
      </w:r>
      <w:r w:rsidR="008C48A1">
        <w:t>,</w:t>
      </w:r>
      <w:r>
        <w:t xml:space="preserve"> </w:t>
      </w:r>
      <w:r w:rsidR="008C48A1">
        <w:t xml:space="preserve">an exercise on writing a story </w:t>
      </w:r>
    </w:p>
    <w:p w:rsidR="00BE332E" w:rsidRDefault="008C48A1" w:rsidP="00D30E85">
      <w:pPr>
        <w:jc w:val="both"/>
      </w:pPr>
      <w:r>
        <w:t>Thinking – Feeling, an exercise about appreciation and recognition</w:t>
      </w:r>
    </w:p>
    <w:p w:rsidR="00D30E85" w:rsidRDefault="008C48A1" w:rsidP="00D30E85">
      <w:pPr>
        <w:jc w:val="both"/>
      </w:pPr>
      <w:r>
        <w:t>Judging – Perceiving, an exercise on attitudes to work and play</w:t>
      </w:r>
    </w:p>
    <w:p w:rsidR="002E0066" w:rsidRDefault="002E0066" w:rsidP="00D30E85">
      <w:pPr>
        <w:jc w:val="both"/>
      </w:pPr>
    </w:p>
    <w:p w:rsidR="00ED686E" w:rsidRPr="00D6559C" w:rsidRDefault="00ED686E" w:rsidP="00D30E85">
      <w:pPr>
        <w:jc w:val="both"/>
        <w:rPr>
          <w:rFonts w:eastAsia="Times New Roman" w:cs="Times New Roman"/>
          <w:b/>
          <w:color w:val="AF2626"/>
          <w:sz w:val="24"/>
          <w:szCs w:val="24"/>
          <w:lang w:val="en-US"/>
        </w:rPr>
      </w:pPr>
      <w:r w:rsidRPr="00D6559C">
        <w:rPr>
          <w:rFonts w:eastAsia="Times New Roman" w:cs="Times New Roman"/>
          <w:b/>
          <w:color w:val="AF2626"/>
          <w:sz w:val="24"/>
          <w:szCs w:val="24"/>
          <w:lang w:val="en-US"/>
        </w:rPr>
        <w:t>Working with difference</w:t>
      </w:r>
    </w:p>
    <w:p w:rsidR="00D30E85" w:rsidRDefault="00D30E85" w:rsidP="00D30E85">
      <w:pPr>
        <w:jc w:val="both"/>
      </w:pPr>
      <w:r>
        <w:t xml:space="preserve">After the preference pair </w:t>
      </w:r>
      <w:r w:rsidR="00D6559C">
        <w:t>exercises</w:t>
      </w:r>
      <w:r>
        <w:t xml:space="preserve"> we can start working constructively with differences </w:t>
      </w:r>
      <w:r w:rsidR="0072198E">
        <w:t xml:space="preserve">addressing </w:t>
      </w:r>
      <w:r w:rsidR="008B5F3F">
        <w:t xml:space="preserve">topic </w:t>
      </w:r>
      <w:r>
        <w:t>such as ‘conflict and complementarity’, ‘rights and responsibilities’, ‘contributions and downsides’</w:t>
      </w:r>
      <w:r w:rsidR="008B5F3F">
        <w:t xml:space="preserve">. </w:t>
      </w:r>
    </w:p>
    <w:p w:rsidR="002E0066" w:rsidRDefault="002E0066" w:rsidP="00D30E85">
      <w:pPr>
        <w:jc w:val="both"/>
      </w:pPr>
    </w:p>
    <w:p w:rsidR="00D30E85" w:rsidRPr="00281D1F" w:rsidRDefault="00D30E85" w:rsidP="00D30E85">
      <w:pPr>
        <w:jc w:val="both"/>
        <w:rPr>
          <w:rFonts w:eastAsia="Times New Roman" w:cs="Times New Roman"/>
          <w:b/>
          <w:color w:val="AF2626"/>
          <w:sz w:val="24"/>
          <w:szCs w:val="24"/>
          <w:lang w:val="en-US"/>
        </w:rPr>
      </w:pPr>
      <w:r w:rsidRPr="00281D1F">
        <w:rPr>
          <w:rFonts w:eastAsia="Times New Roman" w:cs="Times New Roman"/>
          <w:b/>
          <w:color w:val="AF2626"/>
          <w:sz w:val="24"/>
          <w:szCs w:val="24"/>
          <w:lang w:val="en-US"/>
        </w:rPr>
        <w:t>Type lenses</w:t>
      </w:r>
    </w:p>
    <w:p w:rsidR="00D30E85" w:rsidRDefault="00D30E85" w:rsidP="00D30E85">
      <w:pPr>
        <w:jc w:val="both"/>
      </w:pPr>
      <w:r>
        <w:t>The type lens exercises looks at how type affects particular areas of team functioning</w:t>
      </w:r>
      <w:r w:rsidR="00D6559C">
        <w:t xml:space="preserve"> and includes subject such as change, communication, problem solving and decision-making. </w:t>
      </w:r>
    </w:p>
    <w:p w:rsidR="00FA1D85" w:rsidRDefault="004004AF" w:rsidP="00D30E85">
      <w:pPr>
        <w:jc w:val="both"/>
      </w:pPr>
      <w:r>
        <w:t>For all the MBTI application exercises</w:t>
      </w:r>
      <w:r w:rsidR="0072198E">
        <w:t xml:space="preserve"> normally</w:t>
      </w:r>
      <w:r>
        <w:t xml:space="preserve"> half a day </w:t>
      </w:r>
      <w:r w:rsidR="0072198E">
        <w:t xml:space="preserve">is needed. </w:t>
      </w:r>
    </w:p>
    <w:p w:rsidR="00FA1D85" w:rsidRDefault="00FA1D85" w:rsidP="00D30E85">
      <w:pPr>
        <w:jc w:val="both"/>
      </w:pPr>
    </w:p>
    <w:p w:rsidR="00FA1D85" w:rsidRPr="00281D1F" w:rsidRDefault="00281D1F" w:rsidP="00D30E85">
      <w:pPr>
        <w:jc w:val="both"/>
        <w:rPr>
          <w:rFonts w:eastAsia="Times New Roman" w:cs="Times New Roman"/>
          <w:b/>
          <w:color w:val="AF2626"/>
          <w:sz w:val="28"/>
          <w:szCs w:val="28"/>
          <w:lang w:val="en-US"/>
        </w:rPr>
      </w:pPr>
      <w:r w:rsidRPr="00281D1F">
        <w:rPr>
          <w:rFonts w:eastAsia="Times New Roman" w:cs="Times New Roman"/>
          <w:b/>
          <w:color w:val="AF2626"/>
          <w:sz w:val="28"/>
          <w:szCs w:val="28"/>
          <w:lang w:val="en-US"/>
        </w:rPr>
        <w:t>Key deliverables</w:t>
      </w:r>
    </w:p>
    <w:p w:rsidR="00281D1F" w:rsidRDefault="00281D1F" w:rsidP="00281D1F">
      <w:pPr>
        <w:pStyle w:val="ListParagraph"/>
        <w:numPr>
          <w:ilvl w:val="0"/>
          <w:numId w:val="8"/>
        </w:numPr>
        <w:jc w:val="both"/>
      </w:pPr>
      <w:r>
        <w:t>10 individual feedback session (Max 90 minutes per session)</w:t>
      </w:r>
    </w:p>
    <w:p w:rsidR="00281D1F" w:rsidRDefault="00281D1F" w:rsidP="00281D1F">
      <w:pPr>
        <w:pStyle w:val="ListParagraph"/>
        <w:numPr>
          <w:ilvl w:val="0"/>
          <w:numId w:val="8"/>
        </w:numPr>
        <w:jc w:val="both"/>
      </w:pPr>
      <w:r>
        <w:t>1 group feedback session of 4 hours for BWH team</w:t>
      </w:r>
    </w:p>
    <w:p w:rsidR="00281D1F" w:rsidRDefault="00281D1F" w:rsidP="00281D1F">
      <w:pPr>
        <w:pStyle w:val="ListParagraph"/>
        <w:numPr>
          <w:ilvl w:val="0"/>
          <w:numId w:val="8"/>
        </w:numPr>
        <w:jc w:val="both"/>
      </w:pPr>
      <w:r>
        <w:t>1 MBTI Application session of 4 hours for BWH team</w:t>
      </w:r>
    </w:p>
    <w:p w:rsidR="00281D1F" w:rsidRDefault="00281D1F" w:rsidP="00281D1F">
      <w:pPr>
        <w:ind w:left="360"/>
        <w:jc w:val="both"/>
      </w:pPr>
    </w:p>
    <w:p w:rsidR="00496E0B" w:rsidRPr="00C5159F" w:rsidRDefault="00496E0B" w:rsidP="00496E0B">
      <w:pPr>
        <w:pStyle w:val="Heading2"/>
        <w:keepNext/>
        <w:spacing w:before="60" w:after="20"/>
        <w:rPr>
          <w:rFonts w:eastAsia="Times New Roman" w:cs="Times New Roman"/>
          <w:bCs/>
          <w:iCs/>
          <w:color w:val="C00000"/>
          <w:sz w:val="28"/>
          <w:szCs w:val="28"/>
          <w:highlight w:val="yellow"/>
          <w:lang w:val="en-GB" w:eastAsia="en-GB"/>
        </w:rPr>
      </w:pPr>
      <w:r w:rsidRPr="00C5159F">
        <w:rPr>
          <w:rFonts w:eastAsia="Times New Roman" w:cs="Times New Roman"/>
          <w:bCs/>
          <w:iCs/>
          <w:color w:val="C00000"/>
          <w:sz w:val="28"/>
          <w:szCs w:val="28"/>
          <w:highlight w:val="yellow"/>
          <w:lang w:val="en-GB" w:eastAsia="en-GB"/>
        </w:rPr>
        <w:t>CALL FOR PROPOSALS</w:t>
      </w:r>
    </w:p>
    <w:p w:rsidR="00496E0B" w:rsidRPr="00C5159F" w:rsidRDefault="00496E0B" w:rsidP="00496E0B">
      <w:pPr>
        <w:spacing w:after="0"/>
        <w:jc w:val="both"/>
        <w:rPr>
          <w:highlight w:val="yellow"/>
        </w:rPr>
      </w:pPr>
      <w:r w:rsidRPr="00C5159F">
        <w:rPr>
          <w:highlight w:val="yellow"/>
        </w:rPr>
        <w:t xml:space="preserve">Interested individuals are asked to express interest by submitting the following: </w:t>
      </w:r>
    </w:p>
    <w:p w:rsidR="00496E0B" w:rsidRPr="00C5159F" w:rsidRDefault="00496E0B" w:rsidP="00496E0B">
      <w:pPr>
        <w:pStyle w:val="ListParagraph"/>
        <w:numPr>
          <w:ilvl w:val="0"/>
          <w:numId w:val="9"/>
        </w:numPr>
        <w:spacing w:after="0" w:line="276" w:lineRule="auto"/>
        <w:jc w:val="both"/>
        <w:rPr>
          <w:highlight w:val="yellow"/>
        </w:rPr>
      </w:pPr>
      <w:r w:rsidRPr="00C5159F">
        <w:rPr>
          <w:highlight w:val="yellow"/>
        </w:rPr>
        <w:t xml:space="preserve">CV; </w:t>
      </w:r>
    </w:p>
    <w:p w:rsidR="00496E0B" w:rsidRPr="00C5159F" w:rsidRDefault="00496E0B" w:rsidP="00496E0B">
      <w:pPr>
        <w:pStyle w:val="ListParagraph"/>
        <w:numPr>
          <w:ilvl w:val="0"/>
          <w:numId w:val="9"/>
        </w:numPr>
        <w:spacing w:after="0" w:line="276" w:lineRule="auto"/>
        <w:jc w:val="both"/>
        <w:rPr>
          <w:highlight w:val="yellow"/>
        </w:rPr>
      </w:pPr>
      <w:r w:rsidRPr="00C5159F">
        <w:rPr>
          <w:highlight w:val="yellow"/>
        </w:rPr>
        <w:t xml:space="preserve">A competency statement outlining the individual’s skills and experience related to the task; </w:t>
      </w:r>
    </w:p>
    <w:p w:rsidR="00496E0B" w:rsidRPr="00C5159F" w:rsidRDefault="00496E0B" w:rsidP="00496E0B">
      <w:pPr>
        <w:pStyle w:val="ListParagraph"/>
        <w:numPr>
          <w:ilvl w:val="0"/>
          <w:numId w:val="9"/>
        </w:numPr>
        <w:spacing w:after="0" w:line="276" w:lineRule="auto"/>
        <w:jc w:val="both"/>
        <w:rPr>
          <w:highlight w:val="yellow"/>
        </w:rPr>
      </w:pPr>
      <w:r w:rsidRPr="00C5159F">
        <w:rPr>
          <w:highlight w:val="yellow"/>
        </w:rPr>
        <w:t xml:space="preserve">Three references; </w:t>
      </w:r>
    </w:p>
    <w:p w:rsidR="00496E0B" w:rsidRPr="00C5159F" w:rsidRDefault="00496E0B" w:rsidP="00496E0B">
      <w:pPr>
        <w:pStyle w:val="ListParagraph"/>
        <w:numPr>
          <w:ilvl w:val="0"/>
          <w:numId w:val="9"/>
        </w:numPr>
        <w:spacing w:after="0" w:line="276" w:lineRule="auto"/>
        <w:jc w:val="both"/>
        <w:rPr>
          <w:highlight w:val="yellow"/>
        </w:rPr>
      </w:pPr>
      <w:r w:rsidRPr="00C5159F">
        <w:rPr>
          <w:highlight w:val="yellow"/>
        </w:rPr>
        <w:t xml:space="preserve">Fee per hour/ work day (8 h). </w:t>
      </w:r>
    </w:p>
    <w:p w:rsidR="00496E0B" w:rsidRPr="00C5159F" w:rsidRDefault="00496E0B" w:rsidP="00496E0B">
      <w:pPr>
        <w:spacing w:after="0"/>
        <w:ind w:left="60"/>
        <w:jc w:val="both"/>
        <w:rPr>
          <w:highlight w:val="yellow"/>
        </w:rPr>
      </w:pPr>
    </w:p>
    <w:p w:rsidR="00496E0B" w:rsidRPr="00C5159F" w:rsidRDefault="00496E0B" w:rsidP="0089388D">
      <w:pPr>
        <w:spacing w:after="0"/>
        <w:ind w:left="60"/>
        <w:rPr>
          <w:highlight w:val="yellow"/>
        </w:rPr>
      </w:pPr>
      <w:r w:rsidRPr="00C5159F">
        <w:rPr>
          <w:highlight w:val="yellow"/>
        </w:rPr>
        <w:t xml:space="preserve">Please submit your </w:t>
      </w:r>
      <w:r w:rsidR="0089388D">
        <w:rPr>
          <w:highlight w:val="yellow"/>
        </w:rPr>
        <w:t>application</w:t>
      </w:r>
      <w:r w:rsidR="005B5F24">
        <w:rPr>
          <w:highlight w:val="yellow"/>
        </w:rPr>
        <w:t xml:space="preserve"> on April</w:t>
      </w:r>
      <w:r w:rsidR="00696323">
        <w:rPr>
          <w:highlight w:val="yellow"/>
        </w:rPr>
        <w:t xml:space="preserve"> 15</w:t>
      </w:r>
      <w:r w:rsidR="00696323" w:rsidRPr="00696323">
        <w:rPr>
          <w:highlight w:val="yellow"/>
          <w:vertAlign w:val="superscript"/>
        </w:rPr>
        <w:t>th</w:t>
      </w:r>
      <w:r w:rsidR="00696323">
        <w:rPr>
          <w:highlight w:val="yellow"/>
        </w:rPr>
        <w:t xml:space="preserve">, 2019 the latest by </w:t>
      </w:r>
      <w:r w:rsidRPr="00C5159F">
        <w:rPr>
          <w:highlight w:val="yellow"/>
        </w:rPr>
        <w:t>email</w:t>
      </w:r>
      <w:r w:rsidR="00696323">
        <w:rPr>
          <w:highlight w:val="yellow"/>
        </w:rPr>
        <w:t xml:space="preserve"> to</w:t>
      </w:r>
      <w:r w:rsidRPr="00C5159F">
        <w:rPr>
          <w:highlight w:val="yellow"/>
        </w:rPr>
        <w:t xml:space="preserve"> haiti@betterwork,org</w:t>
      </w:r>
      <w:r w:rsidR="00C5159F">
        <w:rPr>
          <w:highlight w:val="yellow"/>
        </w:rPr>
        <w:t xml:space="preserve">  </w:t>
      </w:r>
    </w:p>
    <w:p w:rsidR="00496E0B" w:rsidRPr="00C5159F" w:rsidRDefault="00496E0B" w:rsidP="00496E0B">
      <w:pPr>
        <w:spacing w:after="0"/>
        <w:jc w:val="both"/>
        <w:rPr>
          <w:b/>
          <w:color w:val="C00000"/>
          <w:highlight w:val="yellow"/>
          <w:u w:val="single"/>
        </w:rPr>
      </w:pPr>
    </w:p>
    <w:p w:rsidR="00496E0B" w:rsidRPr="00C5159F" w:rsidRDefault="00496E0B" w:rsidP="00496E0B">
      <w:pPr>
        <w:pStyle w:val="Heading2"/>
        <w:keepNext/>
        <w:spacing w:before="60" w:after="20"/>
        <w:rPr>
          <w:rFonts w:eastAsia="Times New Roman" w:cs="Times New Roman"/>
          <w:bCs/>
          <w:iCs/>
          <w:color w:val="C00000"/>
          <w:sz w:val="28"/>
          <w:szCs w:val="28"/>
          <w:highlight w:val="yellow"/>
          <w:lang w:val="en-GB" w:eastAsia="en-GB"/>
        </w:rPr>
      </w:pPr>
      <w:r w:rsidRPr="00C5159F">
        <w:rPr>
          <w:rFonts w:eastAsia="Times New Roman" w:cs="Times New Roman"/>
          <w:bCs/>
          <w:iCs/>
          <w:color w:val="C00000"/>
          <w:sz w:val="28"/>
          <w:szCs w:val="28"/>
          <w:highlight w:val="yellow"/>
          <w:lang w:val="en-GB" w:eastAsia="en-GB"/>
        </w:rPr>
        <w:t>REPORTING</w:t>
      </w:r>
    </w:p>
    <w:p w:rsidR="00496E0B" w:rsidRPr="00C5159F" w:rsidRDefault="00496E0B" w:rsidP="00496E0B">
      <w:pPr>
        <w:pStyle w:val="ListParagraph"/>
        <w:spacing w:line="276" w:lineRule="auto"/>
        <w:ind w:left="0"/>
        <w:jc w:val="both"/>
        <w:rPr>
          <w:highlight w:val="yellow"/>
        </w:rPr>
      </w:pPr>
      <w:r w:rsidRPr="00C5159F">
        <w:rPr>
          <w:highlight w:val="yellow"/>
        </w:rPr>
        <w:t>The team will report to Claudine Francois, Better Work Haiti Program Manager (</w:t>
      </w:r>
      <w:hyperlink r:id="rId9" w:history="1">
        <w:r w:rsidRPr="00C5159F">
          <w:rPr>
            <w:rStyle w:val="Hyperlink"/>
            <w:highlight w:val="yellow"/>
          </w:rPr>
          <w:t>francoisc@ilo.org</w:t>
        </w:r>
      </w:hyperlink>
      <w:r w:rsidRPr="00C5159F">
        <w:rPr>
          <w:highlight w:val="yellow"/>
        </w:rPr>
        <w:t>).</w:t>
      </w:r>
    </w:p>
    <w:p w:rsidR="00496E0B" w:rsidRPr="00C5159F" w:rsidRDefault="00496E0B" w:rsidP="00496E0B">
      <w:pPr>
        <w:pStyle w:val="ListParagraph"/>
        <w:spacing w:line="276" w:lineRule="auto"/>
        <w:ind w:left="0"/>
        <w:jc w:val="both"/>
        <w:rPr>
          <w:highlight w:val="yellow"/>
        </w:rPr>
      </w:pPr>
    </w:p>
    <w:p w:rsidR="00496E0B" w:rsidRPr="00C5159F" w:rsidRDefault="00496E0B" w:rsidP="00496E0B">
      <w:pPr>
        <w:pStyle w:val="Heading2"/>
        <w:keepNext/>
        <w:spacing w:before="60" w:after="20"/>
        <w:rPr>
          <w:rFonts w:eastAsia="Times New Roman" w:cs="Times New Roman"/>
          <w:bCs/>
          <w:iCs/>
          <w:color w:val="C00000"/>
          <w:sz w:val="28"/>
          <w:szCs w:val="28"/>
          <w:highlight w:val="yellow"/>
          <w:lang w:val="en-GB" w:eastAsia="en-GB"/>
        </w:rPr>
      </w:pPr>
      <w:r w:rsidRPr="00C5159F">
        <w:rPr>
          <w:rFonts w:eastAsia="Times New Roman" w:cs="Times New Roman"/>
          <w:bCs/>
          <w:iCs/>
          <w:color w:val="C00000"/>
          <w:sz w:val="28"/>
          <w:szCs w:val="28"/>
          <w:highlight w:val="yellow"/>
          <w:lang w:val="en-GB" w:eastAsia="en-GB"/>
        </w:rPr>
        <w:t>CONFIDENTIALITY AND NON-DISCLOSURE</w:t>
      </w:r>
    </w:p>
    <w:p w:rsidR="00281D1F" w:rsidRDefault="00496E0B" w:rsidP="00496E0B">
      <w:pPr>
        <w:jc w:val="both"/>
      </w:pPr>
      <w:r w:rsidRPr="00C5159F">
        <w:rPr>
          <w:highlight w:val="yellow"/>
        </w:rPr>
        <w:t>All data and information received and collected for the purpose of this assignment are to be treated confidentially and are only to be used in connection with the execution of these Terms of Reference. All intellectual property rights arising from the execution of these Terms of Reference are assigned to IFC and ILO. The contents of written materials obtained and used in this assignment may not be disclosed to any third parties without the expressed advance written</w:t>
      </w:r>
      <w:bookmarkStart w:id="0" w:name="_GoBack"/>
      <w:bookmarkEnd w:id="0"/>
      <w:r w:rsidRPr="00C5159F">
        <w:rPr>
          <w:highlight w:val="yellow"/>
        </w:rPr>
        <w:t xml:space="preserve"> authorization of the IFC and ILO</w:t>
      </w:r>
    </w:p>
    <w:sectPr w:rsidR="00281D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C8A" w:rsidRDefault="007F6C8A" w:rsidP="006D42E6">
      <w:pPr>
        <w:spacing w:after="0" w:line="240" w:lineRule="auto"/>
      </w:pPr>
      <w:r>
        <w:separator/>
      </w:r>
    </w:p>
  </w:endnote>
  <w:endnote w:type="continuationSeparator" w:id="0">
    <w:p w:rsidR="007F6C8A" w:rsidRDefault="007F6C8A" w:rsidP="006D4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C8A" w:rsidRDefault="007F6C8A" w:rsidP="006D42E6">
      <w:pPr>
        <w:spacing w:after="0" w:line="240" w:lineRule="auto"/>
      </w:pPr>
      <w:r>
        <w:separator/>
      </w:r>
    </w:p>
  </w:footnote>
  <w:footnote w:type="continuationSeparator" w:id="0">
    <w:p w:rsidR="007F6C8A" w:rsidRDefault="007F6C8A" w:rsidP="006D42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252E"/>
    <w:multiLevelType w:val="hybridMultilevel"/>
    <w:tmpl w:val="33E8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E540D3"/>
    <w:multiLevelType w:val="hybridMultilevel"/>
    <w:tmpl w:val="1EDC25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17D783E"/>
    <w:multiLevelType w:val="hybridMultilevel"/>
    <w:tmpl w:val="5400F4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7B2F49"/>
    <w:multiLevelType w:val="hybridMultilevel"/>
    <w:tmpl w:val="6C0EBD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8311B4"/>
    <w:multiLevelType w:val="hybridMultilevel"/>
    <w:tmpl w:val="B2D07A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56105945"/>
    <w:multiLevelType w:val="hybridMultilevel"/>
    <w:tmpl w:val="0E8213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E885873"/>
    <w:multiLevelType w:val="hybridMultilevel"/>
    <w:tmpl w:val="DAA20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5DC7D18"/>
    <w:multiLevelType w:val="hybridMultilevel"/>
    <w:tmpl w:val="9E5C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D30A01"/>
    <w:multiLevelType w:val="hybridMultilevel"/>
    <w:tmpl w:val="01A67C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0"/>
  </w:num>
  <w:num w:numId="4">
    <w:abstractNumId w:val="2"/>
  </w:num>
  <w:num w:numId="5">
    <w:abstractNumId w:val="3"/>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88"/>
    <w:rsid w:val="00002473"/>
    <w:rsid w:val="00016D7E"/>
    <w:rsid w:val="00043583"/>
    <w:rsid w:val="00071793"/>
    <w:rsid w:val="000813E3"/>
    <w:rsid w:val="000A461E"/>
    <w:rsid w:val="000A7D60"/>
    <w:rsid w:val="000E3751"/>
    <w:rsid w:val="000F1ADB"/>
    <w:rsid w:val="001048D7"/>
    <w:rsid w:val="001562DF"/>
    <w:rsid w:val="0019404D"/>
    <w:rsid w:val="001C7835"/>
    <w:rsid w:val="001F2854"/>
    <w:rsid w:val="00257384"/>
    <w:rsid w:val="00281D1F"/>
    <w:rsid w:val="00293883"/>
    <w:rsid w:val="002E0066"/>
    <w:rsid w:val="002F29B9"/>
    <w:rsid w:val="00336C28"/>
    <w:rsid w:val="00343597"/>
    <w:rsid w:val="003501C0"/>
    <w:rsid w:val="003563BB"/>
    <w:rsid w:val="003749B1"/>
    <w:rsid w:val="0039034D"/>
    <w:rsid w:val="003920F5"/>
    <w:rsid w:val="003B2DFF"/>
    <w:rsid w:val="003C40CC"/>
    <w:rsid w:val="004004AF"/>
    <w:rsid w:val="004327CC"/>
    <w:rsid w:val="00450427"/>
    <w:rsid w:val="00496E0B"/>
    <w:rsid w:val="00571EF0"/>
    <w:rsid w:val="0058474D"/>
    <w:rsid w:val="005B5F24"/>
    <w:rsid w:val="005D7CDF"/>
    <w:rsid w:val="006215BD"/>
    <w:rsid w:val="006857B4"/>
    <w:rsid w:val="00696323"/>
    <w:rsid w:val="006D42E6"/>
    <w:rsid w:val="0072198E"/>
    <w:rsid w:val="00726078"/>
    <w:rsid w:val="0073665C"/>
    <w:rsid w:val="007646C3"/>
    <w:rsid w:val="00797E11"/>
    <w:rsid w:val="007C52EB"/>
    <w:rsid w:val="007E2637"/>
    <w:rsid w:val="007F6C8A"/>
    <w:rsid w:val="00827FD9"/>
    <w:rsid w:val="0089388D"/>
    <w:rsid w:val="008A201B"/>
    <w:rsid w:val="008B5F3F"/>
    <w:rsid w:val="008C48A1"/>
    <w:rsid w:val="008D2BD9"/>
    <w:rsid w:val="008E518C"/>
    <w:rsid w:val="0090051D"/>
    <w:rsid w:val="00943A4B"/>
    <w:rsid w:val="00967BE4"/>
    <w:rsid w:val="0097237A"/>
    <w:rsid w:val="0097680F"/>
    <w:rsid w:val="00984257"/>
    <w:rsid w:val="009D572A"/>
    <w:rsid w:val="009E4644"/>
    <w:rsid w:val="009F3B17"/>
    <w:rsid w:val="00A1128A"/>
    <w:rsid w:val="00A15D4D"/>
    <w:rsid w:val="00A25AB8"/>
    <w:rsid w:val="00A34C18"/>
    <w:rsid w:val="00A56ACB"/>
    <w:rsid w:val="00A705F2"/>
    <w:rsid w:val="00A850B5"/>
    <w:rsid w:val="00A9608D"/>
    <w:rsid w:val="00AA1595"/>
    <w:rsid w:val="00B125F1"/>
    <w:rsid w:val="00B6572F"/>
    <w:rsid w:val="00B92648"/>
    <w:rsid w:val="00BC3041"/>
    <w:rsid w:val="00BC3DAB"/>
    <w:rsid w:val="00BD2C23"/>
    <w:rsid w:val="00BD3B42"/>
    <w:rsid w:val="00BE332E"/>
    <w:rsid w:val="00C5159F"/>
    <w:rsid w:val="00C53B92"/>
    <w:rsid w:val="00C54634"/>
    <w:rsid w:val="00C67B74"/>
    <w:rsid w:val="00CA4849"/>
    <w:rsid w:val="00CC34BB"/>
    <w:rsid w:val="00CE4749"/>
    <w:rsid w:val="00D30E85"/>
    <w:rsid w:val="00D3395B"/>
    <w:rsid w:val="00D37545"/>
    <w:rsid w:val="00D619D3"/>
    <w:rsid w:val="00D63C12"/>
    <w:rsid w:val="00D6559C"/>
    <w:rsid w:val="00D9098E"/>
    <w:rsid w:val="00D95E88"/>
    <w:rsid w:val="00DE309E"/>
    <w:rsid w:val="00E00CA4"/>
    <w:rsid w:val="00E03903"/>
    <w:rsid w:val="00E05B18"/>
    <w:rsid w:val="00ED686E"/>
    <w:rsid w:val="00EE70B9"/>
    <w:rsid w:val="00F00577"/>
    <w:rsid w:val="00F56EAD"/>
    <w:rsid w:val="00F94716"/>
    <w:rsid w:val="00FA1D85"/>
    <w:rsid w:val="00FC016A"/>
    <w:rsid w:val="00FD23AE"/>
    <w:rsid w:val="00FD5BDC"/>
    <w:rsid w:val="00FD6070"/>
    <w:rsid w:val="00FD7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3B3E6E-838C-4294-8F2B-2895606C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39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96E0B"/>
    <w:pPr>
      <w:spacing w:before="400" w:line="240" w:lineRule="auto"/>
      <w:outlineLvl w:val="1"/>
    </w:pPr>
    <w:rPr>
      <w:rFonts w:eastAsiaTheme="minorEastAsia"/>
      <w:b/>
      <w:color w:val="1F497D" w:themeColor="text2"/>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5E88"/>
    <w:pPr>
      <w:spacing w:after="160" w:line="259" w:lineRule="auto"/>
      <w:ind w:left="720"/>
      <w:contextualSpacing/>
    </w:pPr>
  </w:style>
  <w:style w:type="paragraph" w:customStyle="1" w:styleId="Default">
    <w:name w:val="Default"/>
    <w:rsid w:val="00016D7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43A4B"/>
    <w:rPr>
      <w:sz w:val="16"/>
      <w:szCs w:val="16"/>
    </w:rPr>
  </w:style>
  <w:style w:type="paragraph" w:styleId="CommentText">
    <w:name w:val="annotation text"/>
    <w:basedOn w:val="Normal"/>
    <w:link w:val="CommentTextChar"/>
    <w:uiPriority w:val="99"/>
    <w:unhideWhenUsed/>
    <w:rsid w:val="00943A4B"/>
    <w:pPr>
      <w:spacing w:line="240" w:lineRule="auto"/>
    </w:pPr>
    <w:rPr>
      <w:sz w:val="20"/>
      <w:szCs w:val="20"/>
    </w:rPr>
  </w:style>
  <w:style w:type="character" w:customStyle="1" w:styleId="CommentTextChar">
    <w:name w:val="Comment Text Char"/>
    <w:basedOn w:val="DefaultParagraphFont"/>
    <w:link w:val="CommentText"/>
    <w:uiPriority w:val="99"/>
    <w:rsid w:val="00943A4B"/>
    <w:rPr>
      <w:sz w:val="20"/>
      <w:szCs w:val="20"/>
    </w:rPr>
  </w:style>
  <w:style w:type="paragraph" w:styleId="CommentSubject">
    <w:name w:val="annotation subject"/>
    <w:basedOn w:val="CommentText"/>
    <w:next w:val="CommentText"/>
    <w:link w:val="CommentSubjectChar"/>
    <w:uiPriority w:val="99"/>
    <w:semiHidden/>
    <w:unhideWhenUsed/>
    <w:rsid w:val="00943A4B"/>
    <w:rPr>
      <w:b/>
      <w:bCs/>
    </w:rPr>
  </w:style>
  <w:style w:type="character" w:customStyle="1" w:styleId="CommentSubjectChar">
    <w:name w:val="Comment Subject Char"/>
    <w:basedOn w:val="CommentTextChar"/>
    <w:link w:val="CommentSubject"/>
    <w:uiPriority w:val="99"/>
    <w:semiHidden/>
    <w:rsid w:val="00943A4B"/>
    <w:rPr>
      <w:b/>
      <w:bCs/>
      <w:sz w:val="20"/>
      <w:szCs w:val="20"/>
    </w:rPr>
  </w:style>
  <w:style w:type="paragraph" w:styleId="BalloonText">
    <w:name w:val="Balloon Text"/>
    <w:basedOn w:val="Normal"/>
    <w:link w:val="BalloonTextChar"/>
    <w:uiPriority w:val="99"/>
    <w:semiHidden/>
    <w:unhideWhenUsed/>
    <w:rsid w:val="00943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A4B"/>
    <w:rPr>
      <w:rFonts w:ascii="Tahoma" w:hAnsi="Tahoma" w:cs="Tahoma"/>
      <w:sz w:val="16"/>
      <w:szCs w:val="16"/>
    </w:rPr>
  </w:style>
  <w:style w:type="paragraph" w:styleId="FootnoteText">
    <w:name w:val="footnote text"/>
    <w:basedOn w:val="Normal"/>
    <w:link w:val="FootnoteTextChar"/>
    <w:uiPriority w:val="99"/>
    <w:semiHidden/>
    <w:unhideWhenUsed/>
    <w:rsid w:val="006D42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42E6"/>
    <w:rPr>
      <w:sz w:val="20"/>
      <w:szCs w:val="20"/>
    </w:rPr>
  </w:style>
  <w:style w:type="character" w:styleId="FootnoteReference">
    <w:name w:val="footnote reference"/>
    <w:basedOn w:val="DefaultParagraphFont"/>
    <w:uiPriority w:val="99"/>
    <w:semiHidden/>
    <w:unhideWhenUsed/>
    <w:rsid w:val="006D42E6"/>
    <w:rPr>
      <w:vertAlign w:val="superscript"/>
    </w:rPr>
  </w:style>
  <w:style w:type="character" w:customStyle="1" w:styleId="Heading2Char">
    <w:name w:val="Heading 2 Char"/>
    <w:basedOn w:val="DefaultParagraphFont"/>
    <w:link w:val="Heading2"/>
    <w:rsid w:val="00496E0B"/>
    <w:rPr>
      <w:rFonts w:eastAsiaTheme="minorEastAsia"/>
      <w:b/>
      <w:color w:val="1F497D" w:themeColor="text2"/>
      <w:sz w:val="32"/>
      <w:lang w:val="en-US"/>
    </w:rPr>
  </w:style>
  <w:style w:type="character" w:customStyle="1" w:styleId="ListParagraphChar">
    <w:name w:val="List Paragraph Char"/>
    <w:link w:val="ListParagraph"/>
    <w:uiPriority w:val="34"/>
    <w:rsid w:val="00496E0B"/>
  </w:style>
  <w:style w:type="character" w:styleId="Hyperlink">
    <w:name w:val="Hyperlink"/>
    <w:basedOn w:val="DefaultParagraphFont"/>
    <w:uiPriority w:val="99"/>
    <w:unhideWhenUsed/>
    <w:rsid w:val="00496E0B"/>
    <w:rPr>
      <w:color w:val="0000FF" w:themeColor="hyperlink"/>
      <w:u w:val="single"/>
    </w:rPr>
  </w:style>
  <w:style w:type="character" w:customStyle="1" w:styleId="Heading1Char">
    <w:name w:val="Heading 1 Char"/>
    <w:basedOn w:val="DefaultParagraphFont"/>
    <w:link w:val="Heading1"/>
    <w:uiPriority w:val="9"/>
    <w:rsid w:val="00E0390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966003">
      <w:bodyDiv w:val="1"/>
      <w:marLeft w:val="0"/>
      <w:marRight w:val="0"/>
      <w:marTop w:val="0"/>
      <w:marBottom w:val="0"/>
      <w:divBdr>
        <w:top w:val="none" w:sz="0" w:space="0" w:color="auto"/>
        <w:left w:val="none" w:sz="0" w:space="0" w:color="auto"/>
        <w:bottom w:val="none" w:sz="0" w:space="0" w:color="auto"/>
        <w:right w:val="none" w:sz="0" w:space="0" w:color="auto"/>
      </w:divBdr>
    </w:div>
    <w:div w:id="723942445">
      <w:bodyDiv w:val="1"/>
      <w:marLeft w:val="0"/>
      <w:marRight w:val="0"/>
      <w:marTop w:val="0"/>
      <w:marBottom w:val="0"/>
      <w:divBdr>
        <w:top w:val="none" w:sz="0" w:space="0" w:color="auto"/>
        <w:left w:val="none" w:sz="0" w:space="0" w:color="auto"/>
        <w:bottom w:val="none" w:sz="0" w:space="0" w:color="auto"/>
        <w:right w:val="none" w:sz="0" w:space="0" w:color="auto"/>
      </w:divBdr>
    </w:div>
    <w:div w:id="16907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rancoisc@il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EE92F-4953-4642-AC1C-8666DB1A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Maaskola, Minna</dc:creator>
  <cp:lastModifiedBy>Montilus, Murielle</cp:lastModifiedBy>
  <cp:revision>2</cp:revision>
  <cp:lastPrinted>2015-01-21T10:53:00Z</cp:lastPrinted>
  <dcterms:created xsi:type="dcterms:W3CDTF">2019-03-28T20:28:00Z</dcterms:created>
  <dcterms:modified xsi:type="dcterms:W3CDTF">2019-03-28T20:28:00Z</dcterms:modified>
</cp:coreProperties>
</file>