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00B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790E79" w:rsidRPr="00AD48E7" w:rsidTr="002A1894">
        <w:tc>
          <w:tcPr>
            <w:tcW w:w="1009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2B" w:rsidRPr="00D229C5" w:rsidRDefault="002F5A2B" w:rsidP="002F5A2B">
            <w:pPr>
              <w:spacing w:after="0" w:line="240" w:lineRule="auto"/>
              <w:ind w:left="1920" w:hanging="1920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bookmarkStart w:id="0" w:name="_GoBack"/>
            <w:bookmarkEnd w:id="0"/>
            <w:r w:rsidRPr="00D229C5">
              <w:rPr>
                <w:rFonts w:ascii="Garamond" w:eastAsia="Times New Roman" w:hAnsi="Garamond" w:cs="Times New Roman"/>
                <w:b/>
                <w:bCs/>
                <w:sz w:val="26"/>
                <w:szCs w:val="26"/>
                <w:lang w:val="fr-BE" w:eastAsia="en-GB"/>
              </w:rPr>
              <w:t> </w:t>
            </w:r>
          </w:p>
          <w:p w:rsidR="002F5A2B" w:rsidRPr="00D229C5" w:rsidRDefault="002F5A2B" w:rsidP="00790E79">
            <w:pPr>
              <w:shd w:val="clear" w:color="auto" w:fill="92D050"/>
              <w:spacing w:after="0" w:line="240" w:lineRule="auto"/>
              <w:ind w:left="1920" w:hanging="1920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Annexe 9: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Code de comportement et déclaration d'engagement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790E79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</w:p>
        </w:tc>
      </w:tr>
    </w:tbl>
    <w:p w:rsidR="002F5A2B" w:rsidRPr="00D229C5" w:rsidRDefault="002F5A2B" w:rsidP="00E7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F5A2B" w:rsidRPr="00D229C5" w:rsidRDefault="002F5A2B" w:rsidP="002F5A2B">
      <w:pPr>
        <w:pStyle w:val="Heading1"/>
        <w:rPr>
          <w:sz w:val="24"/>
          <w:szCs w:val="24"/>
          <w:lang w:val="fr-BE"/>
        </w:rPr>
      </w:pPr>
      <w:r w:rsidRPr="00D229C5">
        <w:rPr>
          <w:rStyle w:val="hps"/>
          <w:lang w:val="fr-BE"/>
        </w:rPr>
        <w:t>Code de</w:t>
      </w:r>
      <w:r w:rsidRPr="00D229C5">
        <w:rPr>
          <w:rStyle w:val="shorttext"/>
          <w:lang w:val="fr-BE"/>
        </w:rPr>
        <w:t xml:space="preserve"> </w:t>
      </w:r>
      <w:r w:rsidRPr="00D229C5">
        <w:rPr>
          <w:rStyle w:val="hps"/>
          <w:lang w:val="fr-BE"/>
        </w:rPr>
        <w:t>co</w:t>
      </w:r>
      <w:r w:rsidR="0024074D" w:rsidRPr="00D229C5">
        <w:rPr>
          <w:rStyle w:val="hps"/>
          <w:lang w:val="fr-BE"/>
        </w:rPr>
        <w:t>mportement</w:t>
      </w:r>
    </w:p>
    <w:p w:rsidR="002F5A2B" w:rsidRPr="00D229C5" w:rsidRDefault="002F5A2B" w:rsidP="002F5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Introduction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 est une organisation internationale non-gouvernem</w:t>
      </w:r>
      <w:r w:rsidR="007E4227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entale, apportant un soutien à des personnes en Haiti parmi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les plus vulnérables.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7E4227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reconnaît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que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les droits de tous les enfants 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confiés à notre attention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doivent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être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protégés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du danger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7E4227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prend cette obligation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très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sérieusement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et s'engage à créer une organisation qui est sans danger pour les enfants, où tous les efforts sont faits pour éviter les abus.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7E4227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considère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comme capital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les intérêts et la s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écurité des enfants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s'attend à ce que tout le personnel (national, expatrié et bén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évoles) et les visiteurs traitent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les enfants avec respect et attention.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 code de condu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ite est un guide pour aider tout le personnel de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GOAL,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les bénévoles et les visiteurs à comprendre ce 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que 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considère comme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conduite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approprié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ou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inapproprié</w:t>
      </w:r>
      <w:r w:rsidR="00FC3FE9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lors de l'interaction avec les enfants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durant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leur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travail.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Il donne également des lignes directrices pour aider le personnel </w:t>
      </w:r>
      <w:r w:rsidR="00AE50A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à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minimiser les situations à risque rencontrées à la suite de leur travail. Tout le personnel de GOAL, bénévoles, visiteurs et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contractuels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concernés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sont tenus de lire et de respecter les instructions de ce code de conduite.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636A45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Une o</w:t>
      </w:r>
      <w:r w:rsidR="002F5A2B"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 xml:space="preserve">rganisation </w:t>
      </w:r>
      <w:r w:rsidR="001D451B"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 xml:space="preserve">où tout enfant est </w:t>
      </w:r>
      <w:r w:rsidR="002F5A2B"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en toute sécurité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 vise à créer une organisation qui est sans danger pour les enfants, mais est également conscient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de la nécessité de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garder en perspective les </w:t>
      </w:r>
      <w:r w:rsidR="001D451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inquiétudes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sur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AB2954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la protection des enfants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et de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se prémunir contre les attitudes trop </w:t>
      </w:r>
      <w:r w:rsidR="0071312F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zélées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mauvais traitement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des enfants se développe dans des atmosphères fermées et secrètes.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4074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Et la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meilleure protection de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GOAL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est de créer une culture d'ouverture et de conscience où les gens n'ont pas peur de parler de leurs préoccupations.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L'engageme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nt à protéger les enfants doit être communiqué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à l'ensemble de l'organisation.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Participation de l'enfant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394D56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Une composante centrale de la Protection de l’enfant est que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tous les enfants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so</w:t>
      </w:r>
      <w:r w:rsidR="00485511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ie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nt impliqués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à leur propre protection.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Les i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nformation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des contacts des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personnes responsables de la protection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 l’enfance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 la police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et des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services sociaux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doivent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être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affichées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dans les zones d’intervention.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Châtiment corporel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AB2954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a un énoncé de politique claire sur </w:t>
      </w:r>
      <w:r w:rsidR="006836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 non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recours aux châtiments corporels. On peut s'attendre à ce que, </w:t>
      </w:r>
      <w:r w:rsidR="006836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des fois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,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le comportement des enfants peut être difficile à gérer.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GOAL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fournit des directives sur la façon de discipliner les enfants sans recourir aux châtiments corporels.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Déclaration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6836A0" w:rsidRPr="00D229C5">
        <w:rPr>
          <w:rFonts w:ascii="Garamond" w:eastAsia="Times New Roman" w:hAnsi="Garamond" w:cs="Times New Roman"/>
          <w:b/>
          <w:sz w:val="24"/>
          <w:szCs w:val="24"/>
          <w:lang w:val="fr-BE" w:eastAsia="en-GB"/>
        </w:rPr>
        <w:t>de Dénonciation</w:t>
      </w:r>
    </w:p>
    <w:p w:rsidR="00E77B8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Chaque employé, de bénévole ou visiteur est tenu de signaler tout cas suspect ou confirmé de </w:t>
      </w:r>
      <w:r w:rsidR="006836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mauvais traitements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des enfants, voir le tableau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réaction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Cette obligation est connue comme la </w:t>
      </w:r>
      <w:r w:rsidR="006836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déclaration de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dénonciation et 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ce manquement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pour signaler 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des cas d’abus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entraîner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a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des mesures disciplinaires. 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En signant la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déclaration d'engagement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,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chaque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personnel, chaque bénévole, 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chaque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vis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iteur</w:t>
      </w:r>
      <w:r w:rsidR="00485511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, chaque partenaire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et contractuel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7867CE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s’engage à le faire</w:t>
      </w:r>
      <w:r w:rsidR="00E77B8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 xml:space="preserve">Enquête </w:t>
      </w:r>
      <w:r w:rsidR="007867CE"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et Suivi.</w:t>
      </w:r>
    </w:p>
    <w:p w:rsidR="00F600A0" w:rsidRPr="00D229C5" w:rsidRDefault="007867CE" w:rsidP="002F5A2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Dans le cas où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 per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sonnel de GOAL, les visiteurs</w:t>
      </w:r>
      <w:r w:rsidR="00485511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, les partenaires 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et les contractuels sont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soupçonnés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de mauvais traitement vis à vis d’un enfant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,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GOAL doit entreprendre une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enquête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complète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et</w:t>
      </w:r>
      <w:r w:rsidR="00485511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ceci doit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être</w:t>
      </w:r>
      <w:r w:rsidR="00485511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compris par tous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Le texte qui suit donne </w:t>
      </w:r>
      <w:r w:rsidR="007A3CF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des directives au personnel, aux bénévoles, aux</w:t>
      </w:r>
      <w:r w:rsid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visiteurs</w:t>
      </w:r>
      <w:r w:rsidR="00485511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, aux partenaires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et 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 ca</w:t>
      </w:r>
      <w:r w:rsidR="007A3CF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 échéant aux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contractuels</w:t>
      </w:r>
      <w:r w:rsidR="007A3CF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sur la </w:t>
      </w:r>
      <w:r w:rsidR="00D229C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manière</w:t>
      </w:r>
      <w:r w:rsidR="007A3CF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de réduire les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situation</w:t>
      </w:r>
      <w:r w:rsidR="007A3CF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à risque, et ce </w:t>
      </w:r>
      <w:r w:rsidR="00F600A0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que GOAL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considère comme un comportement acceptable et inacceptable.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2F5A2B" w:rsidRPr="00AD48E7" w:rsidTr="002A1894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2B" w:rsidRPr="00D229C5" w:rsidRDefault="002F5A2B" w:rsidP="002F5A2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lastRenderedPageBreak/>
              <w:t> </w:t>
            </w:r>
          </w:p>
          <w:p w:rsidR="002F5A2B" w:rsidRPr="00D229C5" w:rsidRDefault="002F5A2B" w:rsidP="002F5A2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Minimiser les situations à risque</w:t>
            </w:r>
            <w:r w:rsidRPr="00D2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Il est important 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pour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tout le personnel, les bénévoles, les visiteurs</w:t>
            </w:r>
            <w:r w:rsidR="00485511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, les partenaires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et où les 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contractuels concernés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de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comprendre ce qu'ils peuvent faire pour réduire leur exposition à des situations à risque.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Les 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exemples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suivants donnent quelques indications sur la manière de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le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faire: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D229C5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Ne</w:t>
            </w:r>
            <w:r w:rsidR="002F5A2B"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 xml:space="preserve"> jamais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D229C5" w:rsidP="00D229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Tolérer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ou Participer à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un comportement qui est illégal ou dangereux.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F1212F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Essayer toujours de ne pas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Être seul avec un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seul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enfant, y compris dans les situations suivantes: dans une voiture, la nuit, dans votre maison, ou la maison d'un enfant.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="00485511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(enfant qui n’est pas le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vôtre</w:t>
            </w:r>
            <w:r w:rsidR="00485511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)</w:t>
            </w:r>
          </w:p>
          <w:p w:rsidR="002F5A2B" w:rsidRPr="00D229C5" w:rsidRDefault="00522A83" w:rsidP="00D229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Faire p</w:t>
            </w:r>
            <w:r w:rsidR="00F1212F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reuve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 favoritisme ou de passer des quantités excessives de temps avec un enfant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en particulier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522A83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Essayer de:</w:t>
            </w:r>
          </w:p>
          <w:p w:rsidR="00D229C5" w:rsidRDefault="00636A45" w:rsidP="00D22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Éviter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 vous placer dans une positi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on compromettante ou vulnérable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Être accompagné par un 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autre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adulte 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autant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que possible.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Rencontre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r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enfant dans un endroit central et 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public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autant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que possible.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522A83" w:rsidP="00D22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D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ocumenter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immédiatement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toutes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les circonstances d'une situation qui se produit qui 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     </w:t>
            </w:r>
            <w:r w:rsidR="00485511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peut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prêter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à équivoque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636A45" w:rsidP="00D22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Éviter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 faire quelque chose qui pourrait être mal interprété par un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 tierce personne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522A83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A Faire</w:t>
            </w:r>
          </w:p>
          <w:p w:rsidR="00D229C5" w:rsidRDefault="00522A83" w:rsidP="00D229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Attendre que les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contacts physiques appropriés tels que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se tenir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par la main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,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s’enlacer soi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en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initié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par l'enfant.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229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Demander la permission avant de photographier 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un enfant ou des enfants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sauf dans des circonstances exceptionnelles, 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qui sont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basées sur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le meilleur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intérêt</w:t>
            </w:r>
            <w:r w:rsidR="00522A83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l'enfant </w:t>
            </w:r>
            <w:r w:rsidR="00D4228C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et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où ce ne serait pas possible ou souhaitable.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</w:p>
        </w:tc>
      </w:tr>
    </w:tbl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2F5A2B" w:rsidRPr="00AD48E7" w:rsidTr="002A1894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Comportement à encourager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485511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Il est important 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que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le personnel, le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 bénévoles, les visiteurs</w:t>
            </w:r>
            <w:r w:rsidR="00485511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, les partenaires </w:t>
            </w:r>
            <w:r w:rsidR="00D4228C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et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les </w:t>
            </w:r>
            <w:r w:rsidR="00485511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contractuels concernés 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comprennent et promeuv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ent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comportement approprié.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D229C5" w:rsidP="002F5A2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</w:pP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Ce qui suit sont des comportements qui favorisent 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GOAL Haiti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: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636A45" w:rsidP="00D22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Soyez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conscient du déséquilibre des pouvoirs entre un a</w:t>
            </w:r>
            <w:r w:rsidR="002F64C4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dulte et un enfant, et éviter 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d’en prendre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avantage.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636A45" w:rsidP="00D22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Traitez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les enfants avec respect et dignité.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Écoute</w:t>
            </w:r>
            <w:r w:rsidR="00636A4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z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les enfants.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Arrête</w:t>
            </w:r>
            <w:r w:rsidR="00636A4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z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toute interaction avec un en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fant, si l'enfant dit non, ou s’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il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semble mal à l'aise avec l'interaction.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636A45" w:rsidP="00D22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H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abille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z-vous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d'une manière culturellement appropriée.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Default="00636A45" w:rsidP="00D22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Permett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z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aux enfants de s'habiller d'une manière culturellement appropriée.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Pr="00D229C5" w:rsidRDefault="00D229C5" w:rsidP="00D229C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</w:p>
        </w:tc>
      </w:tr>
    </w:tbl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8"/>
          <w:szCs w:val="28"/>
          <w:lang w:val="fr-BE" w:eastAsia="en-GB"/>
        </w:rPr>
        <w:t> </w:t>
      </w:r>
    </w:p>
    <w:tbl>
      <w:tblPr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2F5A2B" w:rsidRPr="00AD48E7" w:rsidTr="002A1894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Comportement inacceptable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2F5A2B" w:rsidP="002F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Comportement physique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7A3CF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Ne</w:t>
            </w:r>
            <w:r w:rsidR="002F5A2B"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 xml:space="preserve"> </w:t>
            </w:r>
            <w:r w:rsidR="002F5A2B"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Jamais:</w:t>
            </w:r>
            <w:r w:rsidR="002F5A2B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7A3CFB" w:rsidP="00D22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Toucher,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agresser physiquement ou maltraiter physiquement un enfant, par exemple.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tapes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, pincée ou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coups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7A3CFB" w:rsidP="00D22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lastRenderedPageBreak/>
              <w:t>Utiliser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la menace du châtiment corporel comme une forme de discipline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Exposer les enfants à des travaux dangereux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Pr="00D229C5" w:rsidRDefault="002F64C4" w:rsidP="00D22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Embaucher un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enfant pour des travaux domestiques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trop importants pour son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âge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ou l’exploiter dans un travail.</w:t>
            </w:r>
          </w:p>
          <w:p w:rsidR="002F5A2B" w:rsidRPr="00D229C5" w:rsidRDefault="002F5A2B" w:rsidP="00D22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Permettre aux enfants d</w:t>
            </w:r>
            <w:r w:rsidR="00636A4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'entrer dans l'environnement de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dangers physiques, par exemple, permettre à des enfants sans surveillance 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de se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jeter dans les rivières.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 </w:t>
            </w:r>
          </w:p>
          <w:p w:rsidR="002F5A2B" w:rsidRPr="00D229C5" w:rsidRDefault="002F5A2B" w:rsidP="002F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Comportement sexuel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7A3CF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 xml:space="preserve">Ne </w:t>
            </w:r>
            <w:r w:rsidR="002F5A2B"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Jamais:</w:t>
            </w:r>
            <w:r w:rsidR="002F5A2B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Développer des relations physiques / sexuelles avec un enfant de moins de 18 ans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7A3CFB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Se comportez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physiquement d'une manière qui est inappropriée ou sexuellement provocante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oucher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enfant d'une manière sexuellement inapproprié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Pr="00D229C5" w:rsidRDefault="002F5A2B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Faire ou permettre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la réalisation</w:t>
            </w:r>
            <w:r w:rsidR="007A3CF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des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jeux sexuellement provocants avec des enfants</w:t>
            </w:r>
          </w:p>
          <w:p w:rsidR="00D229C5" w:rsidRDefault="005E239C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Fair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 des choses de nature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personnelle qu'un enfant peut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faire pour lui /</w:t>
            </w:r>
            <w:r w:rsidR="002F64C4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elle-même, y compris bain, habillement,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2F64C4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pansement.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Exposer les enfants à la pornographie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Photographier un enfant dévêtu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Pr="00D229C5" w:rsidRDefault="005E239C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Donner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vot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re avis 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d’une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manière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suggestive ou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grossière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sur un corps adolescent qui se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développe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.  </w:t>
            </w:r>
          </w:p>
          <w:p w:rsidR="00D229C5" w:rsidRDefault="005E239C" w:rsidP="00D22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Utiliser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langage sexuellement suggestif envers un enfant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5E239C" w:rsidRPr="00AD48E7" w:rsidRDefault="00D62E90" w:rsidP="00AD48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Engager un enfant / adolescent dans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la prostitution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Pr="00D229C5" w:rsidRDefault="00D229C5" w:rsidP="002F5A2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val="fr-BE" w:eastAsia="en-GB"/>
              </w:rPr>
            </w:pPr>
          </w:p>
          <w:p w:rsidR="002F5A2B" w:rsidRPr="00D229C5" w:rsidRDefault="002F5A2B" w:rsidP="002F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Comportement émotionnel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C806DD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 xml:space="preserve">Ne </w:t>
            </w:r>
            <w:r w:rsidR="002F5A2B"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Jamais:</w:t>
            </w:r>
            <w:r w:rsidR="002F5A2B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5E239C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Utiliser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langage qui 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peut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mentalement ou émotionnellement nuire ou perturber un enfant.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Times New Roman" w:eastAsia="Times New Roman" w:hAnsi="Times New Roman" w:cs="Times New Roman"/>
                <w:sz w:val="14"/>
                <w:szCs w:val="1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Proposer un comportement inapproprié ou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relations d'aucune sorte.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Agir d'une manière qui 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puisse embarrasser, humilier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ou dégrader un enfant.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Agir d'une manière qui a l'intention d'effrayer un enfant.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Encourager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tout comportement qui recherche une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attention inappropriée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par exemple des crises de colère chez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enfant.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D62E90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D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iscr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iminer par rapport à la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race, la tribu,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la culture, l'âge, le sexe, le handicap,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la religion,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la sexualité ou de la tendance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politique.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62E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Commettre des abus psychologiques et émotionnels.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636A45" w:rsidRDefault="002F5A2B" w:rsidP="00D62E9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fr-BE" w:eastAsia="en-GB"/>
              </w:rPr>
            </w:pPr>
          </w:p>
          <w:p w:rsidR="002F5A2B" w:rsidRPr="00D229C5" w:rsidRDefault="002F5A2B" w:rsidP="002F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>Comportement négligent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C806DD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fr-BE" w:eastAsia="en-GB"/>
              </w:rPr>
              <w:t xml:space="preserve">Ne </w:t>
            </w:r>
            <w:r w:rsidR="002F5A2B"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Jamais:</w:t>
            </w:r>
            <w:r w:rsidR="002F5A2B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C80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Refuser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à un enfant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un aliment nécessaire,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soins médicaux, 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un abri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, des vêtements ou de l'attention.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636A4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fr-BE" w:eastAsia="en-GB"/>
              </w:rPr>
            </w:pPr>
          </w:p>
        </w:tc>
      </w:tr>
    </w:tbl>
    <w:p w:rsidR="002F5A2B" w:rsidRPr="00636A45" w:rsidRDefault="002F5A2B" w:rsidP="002F5A2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fr-BE" w:eastAsia="en-GB"/>
        </w:rPr>
      </w:pPr>
    </w:p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2F5A2B" w:rsidRPr="00AD48E7" w:rsidTr="002A1894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val="fr-BE" w:eastAsia="en-GB"/>
              </w:rPr>
            </w:pP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Abus par les pairs des enfants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Abus par les pairs</w:t>
            </w:r>
            <w:r w:rsidR="002F64C4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réfère à un comportement physiquement, émotionnellement ou sexuellement abusif 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qui se passe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entre les enfants.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Il est important de traiter les abus par les pairs sensible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ment, car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ce comportement peut être causé par des expériences traumatiques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personnelles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 Toutefois, il est important d'aborder le problème et de protéger l'enfant qui est victime de violence.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Tout le personnel, les bénévoles, les visiteurs</w:t>
            </w:r>
            <w:r w:rsidR="002F64C4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, les partenaires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et où les 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contractuels concernés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ont une obligation de 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soulever ce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problème avec la pe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rsonne appropriée s’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ils sont témoins de 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l’abus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D62E90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Voir le diagramme des rapports pour obtenir des conseils sur la façon de rendre compte </w:t>
            </w:r>
            <w:r w:rsidR="00D62E90" w:rsidRPr="00D229C5">
              <w:rPr>
                <w:rFonts w:ascii="Garamond" w:eastAsia="Times New Roman" w:hAnsi="Garamond" w:cs="Times New Roman"/>
                <w:color w:val="0000FF"/>
                <w:sz w:val="24"/>
                <w:szCs w:val="24"/>
                <w:lang w:val="fr-BE" w:eastAsia="en-GB"/>
              </w:rPr>
              <w:t>(annexe 1</w:t>
            </w:r>
            <w:r w:rsidRPr="00D229C5">
              <w:rPr>
                <w:rFonts w:ascii="Garamond" w:eastAsia="Times New Roman" w:hAnsi="Garamond" w:cs="Times New Roman"/>
                <w:color w:val="0000FF"/>
                <w:sz w:val="24"/>
                <w:szCs w:val="24"/>
                <w:lang w:val="fr-BE" w:eastAsia="en-GB"/>
              </w:rPr>
              <w:t>).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636A4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fr-BE" w:eastAsia="en-GB"/>
              </w:rPr>
            </w:pPr>
            <w:r w:rsidRPr="00636A45">
              <w:rPr>
                <w:rFonts w:ascii="Garamond" w:eastAsia="Times New Roman" w:hAnsi="Garamond" w:cs="Times New Roman"/>
                <w:sz w:val="16"/>
                <w:szCs w:val="24"/>
                <w:lang w:val="fr-BE" w:eastAsia="en-GB"/>
              </w:rPr>
              <w:t> </w:t>
            </w:r>
          </w:p>
          <w:p w:rsidR="002F5A2B" w:rsidRPr="00D229C5" w:rsidRDefault="00651F3C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 xml:space="preserve">A </w:t>
            </w:r>
            <w:r w:rsidR="002F5A2B"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Faire</w:t>
            </w:r>
            <w:r w:rsidR="002F5A2B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Soyez conscient de la possibilité d'abus par les pairs.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5E239C" w:rsidP="00D22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Encouragez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l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es partenaires de GOAL Haiti à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élaborer des mes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ures spéciales de surveillance 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afin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de protéger les enfants les plus jeunes et particulièrement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ceux qui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sont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vulnérables, </w:t>
            </w:r>
            <w:r w:rsidR="00651F3C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par exemple, les 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nfants handicapés, </w:t>
            </w:r>
            <w:r w:rsidR="00651F3C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ceux qui sont sans le soutien de leur famille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D229C5" w:rsidRDefault="002F5A2B" w:rsidP="00D22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Évitez de placer les enfants dans des situations à haut risque par les pairs, par exemple </w:t>
            </w:r>
            <w:proofErr w:type="gramStart"/>
            <w:r w:rsidR="00E77B8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mélanger</w:t>
            </w:r>
            <w:proofErr w:type="gramEnd"/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sans </w:t>
            </w:r>
            <w:r w:rsidR="00D229C5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supervision</w:t>
            </w:r>
            <w:r w:rsidR="00C806DD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des enfants plus âgés et plus jeunes.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636A45" w:rsidRDefault="002F5A2B" w:rsidP="002F5A2B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fr-BE" w:eastAsia="en-GB"/>
              </w:rPr>
            </w:pPr>
            <w:r w:rsidRPr="00636A45">
              <w:rPr>
                <w:rFonts w:ascii="Garamond" w:eastAsia="Times New Roman" w:hAnsi="Garamond" w:cs="Times New Roman"/>
                <w:sz w:val="16"/>
                <w:szCs w:val="24"/>
                <w:lang w:val="fr-BE" w:eastAsia="en-GB"/>
              </w:rPr>
              <w:lastRenderedPageBreak/>
              <w:t> </w:t>
            </w:r>
          </w:p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Ne pas</w:t>
            </w:r>
            <w:r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  <w:r w:rsidR="00C806DD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>faire</w:t>
            </w:r>
          </w:p>
          <w:p w:rsidR="002F5A2B" w:rsidRPr="00D229C5" w:rsidRDefault="002F5A2B" w:rsidP="00D229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Permettre aux enfants de participer à des jeux sexuels provocateurs uns avec les autres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636A4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fr-BE" w:eastAsia="en-GB"/>
              </w:rPr>
            </w:pPr>
          </w:p>
        </w:tc>
      </w:tr>
    </w:tbl>
    <w:p w:rsidR="00D229C5" w:rsidRPr="00636A4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fr-BE" w:eastAsia="en-GB"/>
        </w:rPr>
      </w:pPr>
      <w:r w:rsidRPr="00636A45">
        <w:rPr>
          <w:rFonts w:ascii="Garamond" w:eastAsia="Times New Roman" w:hAnsi="Garamond" w:cs="Times New Roman"/>
          <w:b/>
          <w:bCs/>
          <w:color w:val="0000FF"/>
          <w:sz w:val="16"/>
          <w:szCs w:val="24"/>
          <w:lang w:val="fr-BE" w:eastAsia="en-GB"/>
        </w:rPr>
        <w:lastRenderedPageBreak/>
        <w:t> </w:t>
      </w:r>
    </w:p>
    <w:tbl>
      <w:tblPr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8"/>
      </w:tblGrid>
      <w:tr w:rsidR="002F5A2B" w:rsidRPr="00AD48E7" w:rsidTr="002A1894">
        <w:tc>
          <w:tcPr>
            <w:tcW w:w="10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2B" w:rsidRPr="00D229C5" w:rsidRDefault="002F5A2B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14"/>
                <w:szCs w:val="28"/>
                <w:lang w:val="fr-BE" w:eastAsia="en-GB"/>
              </w:rPr>
              <w:t> </w:t>
            </w:r>
          </w:p>
          <w:p w:rsidR="002F5A2B" w:rsidRPr="00D229C5" w:rsidRDefault="00C806DD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E</w:t>
            </w:r>
            <w:r w:rsidR="002F5A2B"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nvironnement physique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fr-BE" w:eastAsia="en-GB"/>
              </w:rPr>
              <w:t>sécuritaire</w:t>
            </w:r>
          </w:p>
          <w:p w:rsidR="002F5A2B" w:rsidRPr="00D229C5" w:rsidRDefault="00D229C5" w:rsidP="002F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 xml:space="preserve">A </w:t>
            </w:r>
            <w:r w:rsidR="002F5A2B" w:rsidRPr="00D229C5">
              <w:rPr>
                <w:rFonts w:ascii="Garamond" w:eastAsia="Times New Roman" w:hAnsi="Garamond" w:cs="Times New Roman"/>
                <w:b/>
                <w:sz w:val="24"/>
                <w:szCs w:val="24"/>
                <w:lang w:val="fr-BE" w:eastAsia="en-GB"/>
              </w:rPr>
              <w:t>Faire</w:t>
            </w:r>
            <w:r w:rsidR="002F5A2B" w:rsidRPr="00D2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2F5A2B" w:rsidP="00D229C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Soyez conscient de l'environnement et des dangers potentiels, par exemple des meubles cassés, des fils électriques lâches.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D229C5" w:rsidRDefault="00651F3C" w:rsidP="00D229C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Quand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c’est</w:t>
            </w:r>
            <w:r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possible</w:t>
            </w:r>
            <w:r w:rsid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,</w:t>
            </w:r>
            <w:r w:rsidR="005E239C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répond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</w:t>
            </w:r>
            <w:r w:rsidR="005E239C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z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immédiatement à tout danger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en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l’enlevant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ou </w:t>
            </w:r>
            <w:r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en faire part 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à une personne compétente afin de résoudre la situation.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</w:p>
          <w:p w:rsidR="002F5A2B" w:rsidRPr="00636A45" w:rsidRDefault="005E239C" w:rsidP="00636A4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Veillez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à ce que toutes les mesures raisonnables soient prises </w:t>
            </w:r>
            <w:r w:rsidR="00C804BA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afin de</w:t>
            </w:r>
            <w:r w:rsidR="002F5A2B" w:rsidRPr="00D229C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 xml:space="preserve"> s'assurer que l'environnement physique est un endroit sûr pour les enfants.</w:t>
            </w:r>
            <w:r w:rsidR="002F5A2B" w:rsidRPr="00D229C5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 </w:t>
            </w:r>
            <w:r w:rsidR="002F5A2B" w:rsidRPr="00636A45">
              <w:rPr>
                <w:rFonts w:ascii="Garamond" w:eastAsia="Times New Roman" w:hAnsi="Garamond" w:cs="Times New Roman"/>
                <w:sz w:val="24"/>
                <w:szCs w:val="24"/>
                <w:lang w:val="fr-BE" w:eastAsia="en-GB"/>
              </w:rPr>
              <w:t> </w:t>
            </w:r>
          </w:p>
        </w:tc>
      </w:tr>
    </w:tbl>
    <w:p w:rsidR="002A1894" w:rsidRDefault="002A1894" w:rsidP="00E77B85">
      <w:pPr>
        <w:spacing w:after="0" w:line="240" w:lineRule="auto"/>
        <w:ind w:firstLine="72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val="fr-BE" w:eastAsia="en-GB"/>
        </w:rPr>
      </w:pPr>
    </w:p>
    <w:p w:rsidR="00636A45" w:rsidRDefault="002F5A2B" w:rsidP="002A18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8"/>
          <w:szCs w:val="28"/>
          <w:lang w:val="fr-BE" w:eastAsia="en-GB"/>
        </w:rPr>
        <w:t>Déclaration d</w:t>
      </w:r>
      <w:r w:rsidR="00636A45">
        <w:rPr>
          <w:rFonts w:ascii="Garamond" w:eastAsia="Times New Roman" w:hAnsi="Garamond" w:cs="Times New Roman"/>
          <w:b/>
          <w:bCs/>
          <w:sz w:val="28"/>
          <w:szCs w:val="28"/>
          <w:lang w:val="fr-BE" w:eastAsia="en-GB"/>
        </w:rPr>
        <w:t xml:space="preserve">’engagement </w:t>
      </w:r>
      <w:r w:rsidR="00C804BA" w:rsidRPr="00D229C5">
        <w:rPr>
          <w:rFonts w:ascii="Garamond" w:eastAsia="Times New Roman" w:hAnsi="Garamond" w:cs="Times New Roman"/>
          <w:b/>
          <w:bCs/>
          <w:sz w:val="28"/>
          <w:szCs w:val="28"/>
          <w:lang w:val="fr-BE" w:eastAsia="en-GB"/>
        </w:rPr>
        <w:t>de GOAL Haiti pour la</w:t>
      </w:r>
      <w:r w:rsidRPr="00D229C5">
        <w:rPr>
          <w:rFonts w:ascii="Garamond" w:eastAsia="Times New Roman" w:hAnsi="Garamond" w:cs="Times New Roman"/>
          <w:b/>
          <w:bCs/>
          <w:sz w:val="28"/>
          <w:szCs w:val="28"/>
          <w:lang w:val="fr-BE" w:eastAsia="en-GB"/>
        </w:rPr>
        <w:t xml:space="preserve"> protection des enfants</w:t>
      </w:r>
    </w:p>
    <w:p w:rsidR="002A1894" w:rsidRPr="002A1894" w:rsidRDefault="002A1894" w:rsidP="002A18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F5A2B" w:rsidRPr="00D229C5" w:rsidRDefault="002F5A2B" w:rsidP="00636A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La signature de la déclaration d'engagement signifie que chaque personne qui signe a lu et compris le Code de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comportement de GOAL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et s'engage à respecter les principes et les lignes directrices qui y sont c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ontenues. Par la signature de 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cette déclaration d'engagement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chaque employé, </w:t>
      </w:r>
      <w:r w:rsidR="002F64C4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bénévole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,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visiteur</w:t>
      </w:r>
      <w:r w:rsidR="002F64C4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ou partenaire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est tenu de signaler tout cas suspect ou confirmé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mauvais traitement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des enfants</w:t>
      </w:r>
      <w:r w:rsidR="00EF443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</w:p>
    <w:p w:rsidR="002F5A2B" w:rsidRPr="00D229C5" w:rsidRDefault="00EF443D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Cette déclaration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'engagement doit être signé par tout le personnel et les bénévoles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de GOAL Haiti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Les visiteurs qui peuvent avoir accès aux enfants non accompagnés dans les sites du projet GOAL doi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ven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t également signer la déclaration d'engagement.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S'il n'y a aucun doute que le visiteur ne peut pas être </w:t>
      </w:r>
      <w:r w:rsidR="00636A4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accompagné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pendant toute la durée de la visite, la déclaration d'engagement doit être </w:t>
      </w:r>
      <w:r w:rsidR="00636A4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signée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Si la déclaration d'engagement n'est pas </w:t>
      </w:r>
      <w:r w:rsidR="00636A4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signée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par le visiteur, un membre du personnel affecté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de GOAL Haiti</w:t>
      </w:r>
      <w:r w:rsidR="002F5A2B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accepte toute responsabilité pour le visiteur.</w:t>
      </w:r>
      <w:r w:rsidR="002F5A2B"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="002F5A2B"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2F5A2B" w:rsidRDefault="002F5A2B" w:rsidP="002F5A2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2A1894" w:rsidRPr="00D229C5" w:rsidRDefault="002A1894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«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J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 soussigné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,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__________________________________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(Nom), le ________________ (date)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déclare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avoir lu et compris le Code de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comportement de GOAL Haiti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.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Je suis d'accord pour respecter l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es principes qui y sont contenu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s et accepter ma responsabilité de signaler tout cas suspect ou confirmé de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mauvais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traitement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 des enfants (déclaration </w:t>
      </w:r>
      <w:r w:rsidR="00EF443D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de </w:t>
      </w:r>
      <w:r w:rsidR="00636A45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dénonciation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). Je suis pleinement engagé à respecter le Code de </w:t>
      </w:r>
      <w:r w:rsidR="00C804BA"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 xml:space="preserve">comportement de GOAL pour la </w:t>
      </w: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protection de l'enfance dans son intégralité.</w:t>
      </w:r>
      <w:r w:rsidR="00636A45">
        <w:rPr>
          <w:rFonts w:ascii="Garamond" w:eastAsia="Times New Roman" w:hAnsi="Garamond" w:cs="Times New Roman"/>
          <w:sz w:val="24"/>
          <w:szCs w:val="24"/>
          <w:lang w:val="fr-BE" w:eastAsia="en-GB"/>
        </w:rPr>
        <w:t> »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Nom: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Titre du poste: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Signature: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Date: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En présence de: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F5A2B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Nom: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Titre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2F5A2B" w:rsidRPr="00D229C5" w:rsidRDefault="002F5A2B" w:rsidP="002F5A2B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Signature</w:t>
      </w:r>
      <w:r w:rsidRPr="00D229C5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</w:p>
    <w:p w:rsidR="002F5A2B" w:rsidRPr="00D229C5" w:rsidRDefault="002F5A2B" w:rsidP="002A1894">
      <w:pPr>
        <w:spacing w:after="0" w:line="12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 </w:t>
      </w:r>
    </w:p>
    <w:p w:rsidR="00BF3DEC" w:rsidRPr="002A1894" w:rsidRDefault="002F5A2B" w:rsidP="002A1894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229C5">
        <w:rPr>
          <w:rFonts w:ascii="Garamond" w:eastAsia="Times New Roman" w:hAnsi="Garamond" w:cs="Times New Roman"/>
          <w:b/>
          <w:bCs/>
          <w:sz w:val="24"/>
          <w:szCs w:val="24"/>
          <w:lang w:val="fr-BE" w:eastAsia="en-GB"/>
        </w:rPr>
        <w:t>Date:</w:t>
      </w:r>
    </w:p>
    <w:sectPr w:rsidR="00BF3DEC" w:rsidRPr="002A1894" w:rsidSect="002A1894">
      <w:pgSz w:w="11906" w:h="16838"/>
      <w:pgMar w:top="810" w:right="1016" w:bottom="63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5CD"/>
    <w:multiLevelType w:val="hybridMultilevel"/>
    <w:tmpl w:val="8A7C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D5A"/>
    <w:multiLevelType w:val="hybridMultilevel"/>
    <w:tmpl w:val="B8DC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06CF"/>
    <w:multiLevelType w:val="hybridMultilevel"/>
    <w:tmpl w:val="B0EE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7A36"/>
    <w:multiLevelType w:val="hybridMultilevel"/>
    <w:tmpl w:val="1C96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6744E"/>
    <w:multiLevelType w:val="hybridMultilevel"/>
    <w:tmpl w:val="A2622D34"/>
    <w:lvl w:ilvl="0" w:tplc="F85A241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796D"/>
    <w:multiLevelType w:val="hybridMultilevel"/>
    <w:tmpl w:val="1C96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6B97"/>
    <w:multiLevelType w:val="hybridMultilevel"/>
    <w:tmpl w:val="8A26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07E9"/>
    <w:multiLevelType w:val="hybridMultilevel"/>
    <w:tmpl w:val="B13A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3334"/>
    <w:multiLevelType w:val="hybridMultilevel"/>
    <w:tmpl w:val="08F02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D1185"/>
    <w:multiLevelType w:val="hybridMultilevel"/>
    <w:tmpl w:val="BC04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F20D0"/>
    <w:multiLevelType w:val="hybridMultilevel"/>
    <w:tmpl w:val="F4421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C1039"/>
    <w:multiLevelType w:val="hybridMultilevel"/>
    <w:tmpl w:val="F6D4C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D3AF8"/>
    <w:multiLevelType w:val="hybridMultilevel"/>
    <w:tmpl w:val="B13A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2B"/>
    <w:rsid w:val="00040DB2"/>
    <w:rsid w:val="001D451B"/>
    <w:rsid w:val="0024074D"/>
    <w:rsid w:val="002A1894"/>
    <w:rsid w:val="002F5A2B"/>
    <w:rsid w:val="002F64C4"/>
    <w:rsid w:val="00394D56"/>
    <w:rsid w:val="00485511"/>
    <w:rsid w:val="00522A83"/>
    <w:rsid w:val="00552B40"/>
    <w:rsid w:val="005E239C"/>
    <w:rsid w:val="0062610B"/>
    <w:rsid w:val="00636A45"/>
    <w:rsid w:val="006468F2"/>
    <w:rsid w:val="00651F3C"/>
    <w:rsid w:val="006836A0"/>
    <w:rsid w:val="0071312F"/>
    <w:rsid w:val="00785A4C"/>
    <w:rsid w:val="007867CE"/>
    <w:rsid w:val="00790E79"/>
    <w:rsid w:val="007A3CFB"/>
    <w:rsid w:val="007C242C"/>
    <w:rsid w:val="007E4227"/>
    <w:rsid w:val="008B289B"/>
    <w:rsid w:val="009213DB"/>
    <w:rsid w:val="00A50FDD"/>
    <w:rsid w:val="00AB2954"/>
    <w:rsid w:val="00AD48E7"/>
    <w:rsid w:val="00AE50AE"/>
    <w:rsid w:val="00B229B9"/>
    <w:rsid w:val="00B85739"/>
    <w:rsid w:val="00BF3DEC"/>
    <w:rsid w:val="00C804BA"/>
    <w:rsid w:val="00C806DD"/>
    <w:rsid w:val="00CB4D27"/>
    <w:rsid w:val="00D229C5"/>
    <w:rsid w:val="00D4228C"/>
    <w:rsid w:val="00D62E90"/>
    <w:rsid w:val="00E77B85"/>
    <w:rsid w:val="00ED72E1"/>
    <w:rsid w:val="00EF443D"/>
    <w:rsid w:val="00F1212F"/>
    <w:rsid w:val="00F20FAB"/>
    <w:rsid w:val="00F600A0"/>
    <w:rsid w:val="00FC3FE9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56EB1-BDF4-456C-91A0-03CB948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5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F5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A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F5A2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F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orttext">
    <w:name w:val="short_text"/>
    <w:basedOn w:val="DefaultParagraphFont"/>
    <w:rsid w:val="002F5A2B"/>
  </w:style>
  <w:style w:type="character" w:customStyle="1" w:styleId="hps">
    <w:name w:val="hps"/>
    <w:basedOn w:val="DefaultParagraphFont"/>
    <w:rsid w:val="002F5A2B"/>
  </w:style>
  <w:style w:type="paragraph" w:styleId="ListParagraph">
    <w:name w:val="List Paragraph"/>
    <w:basedOn w:val="Normal"/>
    <w:uiPriority w:val="34"/>
    <w:qFormat/>
    <w:rsid w:val="00C80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HR_GOAL</cp:lastModifiedBy>
  <cp:revision>2</cp:revision>
  <cp:lastPrinted>2017-01-10T15:54:00Z</cp:lastPrinted>
  <dcterms:created xsi:type="dcterms:W3CDTF">2018-09-07T14:45:00Z</dcterms:created>
  <dcterms:modified xsi:type="dcterms:W3CDTF">2018-09-07T14:45:00Z</dcterms:modified>
</cp:coreProperties>
</file>