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DF" w:rsidRDefault="00CC62B4" w:rsidP="00CC62B4">
      <w:r>
        <w:rPr>
          <w:noProof/>
          <w:lang w:val="fr-FR" w:eastAsia="fr-FR"/>
        </w:rPr>
        <w:drawing>
          <wp:inline distT="0" distB="0" distL="0" distR="0">
            <wp:extent cx="1076325" cy="1062493"/>
            <wp:effectExtent l="19050" t="0" r="0" b="0"/>
            <wp:docPr id="3" name="Picture 1" descr="logo E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HO.jpg"/>
                    <pic:cNvPicPr/>
                  </pic:nvPicPr>
                  <pic:blipFill>
                    <a:blip r:embed="rId8" cstate="print"/>
                    <a:stretch>
                      <a:fillRect/>
                    </a:stretch>
                  </pic:blipFill>
                  <pic:spPr>
                    <a:xfrm>
                      <a:off x="0" y="0"/>
                      <a:ext cx="1076445" cy="1062612"/>
                    </a:xfrm>
                    <a:prstGeom prst="rect">
                      <a:avLst/>
                    </a:prstGeom>
                  </pic:spPr>
                </pic:pic>
              </a:graphicData>
            </a:graphic>
          </wp:inline>
        </w:drawing>
      </w:r>
      <w:r w:rsidR="005952A3">
        <w:rPr>
          <w:rFonts w:ascii="Arial" w:hAnsi="Arial" w:cs="Arial"/>
          <w:b/>
          <w:noProof/>
          <w:sz w:val="32"/>
          <w:lang w:val="fr-FR" w:eastAsia="fr-FR"/>
        </w:rPr>
        <w:drawing>
          <wp:anchor distT="0" distB="0" distL="114300" distR="114300" simplePos="0" relativeHeight="251659264" behindDoc="1" locked="0" layoutInCell="1" allowOverlap="1">
            <wp:simplePos x="0" y="0"/>
            <wp:positionH relativeFrom="column">
              <wp:posOffset>2124075</wp:posOffset>
            </wp:positionH>
            <wp:positionV relativeFrom="paragraph">
              <wp:posOffset>2540</wp:posOffset>
            </wp:positionV>
            <wp:extent cx="1133475" cy="800100"/>
            <wp:effectExtent l="19050" t="0" r="9525" b="0"/>
            <wp:wrapTight wrapText="bothSides">
              <wp:wrapPolygon edited="0">
                <wp:start x="-363" y="0"/>
                <wp:lineTo x="-363" y="21086"/>
                <wp:lineTo x="21782" y="21086"/>
                <wp:lineTo x="21782" y="0"/>
                <wp:lineTo x="-363" y="0"/>
              </wp:wrapPolygon>
            </wp:wrapTight>
            <wp:docPr id="4" name="Picture 2" descr="OX_VL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VL_C_RGB"/>
                    <pic:cNvPicPr>
                      <a:picLocks noChangeAspect="1" noChangeArrowheads="1"/>
                    </pic:cNvPicPr>
                  </pic:nvPicPr>
                  <pic:blipFill>
                    <a:blip r:embed="rId9" cstate="print"/>
                    <a:srcRect/>
                    <a:stretch>
                      <a:fillRect/>
                    </a:stretch>
                  </pic:blipFill>
                  <pic:spPr bwMode="auto">
                    <a:xfrm>
                      <a:off x="0" y="0"/>
                      <a:ext cx="1133475" cy="800100"/>
                    </a:xfrm>
                    <a:prstGeom prst="rect">
                      <a:avLst/>
                    </a:prstGeom>
                    <a:noFill/>
                    <a:ln w="9525">
                      <a:noFill/>
                      <a:miter lim="800000"/>
                      <a:headEnd/>
                      <a:tailEnd/>
                    </a:ln>
                  </pic:spPr>
                </pic:pic>
              </a:graphicData>
            </a:graphic>
          </wp:anchor>
        </w:drawing>
      </w:r>
      <w:r w:rsidR="005122C7" w:rsidRPr="005122C7">
        <w:rPr>
          <w:noProof/>
          <w:lang w:val="fr-FR" w:eastAsia="fr-FR"/>
        </w:rPr>
        <w:drawing>
          <wp:anchor distT="0" distB="0" distL="114300" distR="114300" simplePos="0" relativeHeight="251661312" behindDoc="1" locked="1" layoutInCell="1" allowOverlap="1">
            <wp:simplePos x="0" y="0"/>
            <wp:positionH relativeFrom="page">
              <wp:posOffset>5172075</wp:posOffset>
            </wp:positionH>
            <wp:positionV relativeFrom="page">
              <wp:posOffset>590550</wp:posOffset>
            </wp:positionV>
            <wp:extent cx="1504950" cy="5715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anchor>
        </w:drawing>
      </w:r>
    </w:p>
    <w:p w:rsidR="00F21EDF" w:rsidRDefault="00F21EDF" w:rsidP="00F21EDF"/>
    <w:p w:rsidR="00960565" w:rsidRPr="00960565" w:rsidRDefault="00960565" w:rsidP="00960565">
      <w:pPr>
        <w:pBdr>
          <w:top w:val="single" w:sz="4" w:space="1" w:color="auto"/>
          <w:left w:val="single" w:sz="4" w:space="4" w:color="auto"/>
          <w:bottom w:val="single" w:sz="4" w:space="1" w:color="auto"/>
          <w:right w:val="single" w:sz="4" w:space="14" w:color="auto"/>
        </w:pBdr>
        <w:tabs>
          <w:tab w:val="left" w:pos="2186"/>
        </w:tabs>
        <w:ind w:left="142" w:right="65"/>
        <w:rPr>
          <w:rFonts w:ascii="Arial" w:hAnsi="Arial" w:cs="Arial"/>
          <w:b/>
          <w:lang w:val="fr-FR"/>
        </w:rPr>
      </w:pPr>
      <w:r w:rsidRPr="00EA1B3F">
        <w:rPr>
          <w:rFonts w:ascii="Arial" w:hAnsi="Arial" w:cs="Arial"/>
          <w:b/>
          <w:lang w:val="fr-FR"/>
        </w:rPr>
        <w:t xml:space="preserve">Référence Appel d´Offres : </w:t>
      </w:r>
      <w:r>
        <w:rPr>
          <w:rFonts w:ascii="Arial" w:hAnsi="Arial" w:cs="Arial"/>
          <w:lang w:val="fr-FR"/>
        </w:rPr>
        <w:t>AO 18</w:t>
      </w:r>
      <w:r w:rsidRPr="00DA4718">
        <w:rPr>
          <w:rFonts w:ascii="Arial" w:hAnsi="Arial" w:cs="Arial"/>
          <w:lang w:val="fr-FR"/>
        </w:rPr>
        <w:t>/</w:t>
      </w:r>
      <w:r>
        <w:rPr>
          <w:rFonts w:ascii="Arial" w:hAnsi="Arial" w:cs="Arial"/>
          <w:lang w:val="fr-FR"/>
        </w:rPr>
        <w:t>001/PAP</w:t>
      </w:r>
      <w:r w:rsidRPr="00DA4718">
        <w:rPr>
          <w:rFonts w:ascii="Arial" w:hAnsi="Arial" w:cs="Arial"/>
          <w:lang w:val="fr-FR"/>
        </w:rPr>
        <w:t>/</w:t>
      </w:r>
      <w:r>
        <w:rPr>
          <w:rFonts w:ascii="Arial" w:hAnsi="Arial" w:cs="Arial"/>
          <w:lang w:val="fr-FR"/>
        </w:rPr>
        <w:t>ECHO</w:t>
      </w:r>
    </w:p>
    <w:p w:rsidR="00CC62B4" w:rsidRPr="00960565" w:rsidRDefault="00960565" w:rsidP="00960565">
      <w:pPr>
        <w:pBdr>
          <w:top w:val="single" w:sz="4" w:space="1" w:color="auto"/>
          <w:left w:val="single" w:sz="4" w:space="4" w:color="auto"/>
          <w:bottom w:val="single" w:sz="4" w:space="1" w:color="auto"/>
          <w:right w:val="single" w:sz="4" w:space="14" w:color="auto"/>
        </w:pBdr>
        <w:tabs>
          <w:tab w:val="left" w:pos="2186"/>
        </w:tabs>
        <w:ind w:left="142" w:right="65"/>
        <w:rPr>
          <w:rFonts w:ascii="Arial" w:hAnsi="Arial" w:cs="Arial"/>
          <w:b/>
          <w:lang w:val="fr-FR"/>
        </w:rPr>
      </w:pPr>
      <w:r>
        <w:rPr>
          <w:rFonts w:ascii="Arial" w:hAnsi="Arial" w:cs="Arial"/>
          <w:b/>
          <w:lang w:val="fr-FR"/>
        </w:rPr>
        <w:t xml:space="preserve">Intitulé de l´appel d´Offre: </w:t>
      </w:r>
      <w:r w:rsidRPr="00960565">
        <w:rPr>
          <w:rFonts w:ascii="Garamond" w:hAnsi="Garamond"/>
          <w:i/>
          <w:sz w:val="28"/>
          <w:lang w:val="fr-FR"/>
        </w:rPr>
        <w:t>Evaluation finale ECHO sur la</w:t>
      </w:r>
      <w:r>
        <w:rPr>
          <w:rFonts w:ascii="Arial" w:hAnsi="Arial" w:cs="Arial"/>
          <w:b/>
          <w:lang w:val="fr-FR"/>
        </w:rPr>
        <w:t xml:space="preserve"> </w:t>
      </w:r>
      <w:r w:rsidRPr="002D06D0">
        <w:rPr>
          <w:rFonts w:ascii="Garamond" w:hAnsi="Garamond"/>
          <w:i/>
          <w:sz w:val="28"/>
          <w:lang w:val="fr-FR"/>
        </w:rPr>
        <w:t>Réponse Aux Besoins Immédiats En Sécurité Alimentaire, Moyens D'existence Et Education Des Populations Affectées Par L'ouragan Matthieu Dans Le Département Du Sud d'Haïti</w:t>
      </w:r>
      <w:r>
        <w:rPr>
          <w:rFonts w:ascii="Calibri" w:hAnsi="Calibri"/>
          <w:b/>
          <w:sz w:val="20"/>
          <w:szCs w:val="20"/>
          <w:lang w:val="fr-FR"/>
        </w:rPr>
        <w:t>.</w:t>
      </w:r>
    </w:p>
    <w:p w:rsidR="00B61219" w:rsidRPr="00960565" w:rsidRDefault="00B61219" w:rsidP="00F21EDF">
      <w:pPr>
        <w:rPr>
          <w:lang w:val="fr-FR"/>
        </w:rPr>
      </w:pPr>
    </w:p>
    <w:p w:rsidR="00F21EDF" w:rsidRPr="00C63E68" w:rsidRDefault="009E382B" w:rsidP="00963374">
      <w:pPr>
        <w:pBdr>
          <w:top w:val="single" w:sz="4" w:space="1" w:color="auto"/>
          <w:left w:val="single" w:sz="4" w:space="4" w:color="auto"/>
          <w:bottom w:val="single" w:sz="4" w:space="1" w:color="auto"/>
          <w:right w:val="single" w:sz="4" w:space="0" w:color="auto"/>
        </w:pBdr>
        <w:shd w:val="clear" w:color="auto" w:fill="92D050"/>
        <w:tabs>
          <w:tab w:val="left" w:pos="3018"/>
        </w:tabs>
        <w:jc w:val="center"/>
        <w:rPr>
          <w:rFonts w:ascii="Garamond" w:hAnsi="Garamond"/>
          <w:b/>
          <w:i/>
          <w:sz w:val="40"/>
          <w:lang w:val="fr-FR"/>
        </w:rPr>
      </w:pPr>
      <w:r w:rsidRPr="00C63E68">
        <w:rPr>
          <w:rFonts w:ascii="Garamond" w:hAnsi="Garamond"/>
          <w:b/>
          <w:i/>
          <w:sz w:val="40"/>
          <w:lang w:val="fr-FR"/>
        </w:rPr>
        <w:t xml:space="preserve">Termes de Référence </w:t>
      </w:r>
    </w:p>
    <w:p w:rsidR="00F21EDF" w:rsidRPr="00F21EDF" w:rsidRDefault="00F21EDF" w:rsidP="00F21EDF">
      <w:pPr>
        <w:rPr>
          <w:rFonts w:ascii="Garamond" w:hAnsi="Garamond"/>
          <w:sz w:val="28"/>
          <w:lang w:val="fr-FR"/>
        </w:rPr>
      </w:pPr>
    </w:p>
    <w:p w:rsidR="00F21EDF" w:rsidRDefault="002F6CE5" w:rsidP="00C63E68">
      <w:pPr>
        <w:jc w:val="center"/>
        <w:rPr>
          <w:rFonts w:ascii="Garamond" w:hAnsi="Garamond"/>
          <w:b/>
          <w:sz w:val="36"/>
          <w:u w:val="single"/>
          <w:lang w:val="fr-FR"/>
        </w:rPr>
      </w:pPr>
      <w:r>
        <w:rPr>
          <w:rFonts w:ascii="Garamond" w:hAnsi="Garamond"/>
          <w:b/>
          <w:sz w:val="36"/>
          <w:u w:val="single"/>
          <w:lang w:val="fr-FR"/>
        </w:rPr>
        <w:t>Evaluation Finale Externe</w:t>
      </w:r>
    </w:p>
    <w:p w:rsidR="002D06D0" w:rsidRPr="002D06D0" w:rsidRDefault="00C63E68" w:rsidP="002D06D0">
      <w:pPr>
        <w:jc w:val="center"/>
        <w:rPr>
          <w:b/>
          <w:lang w:val="fr-FR"/>
        </w:rPr>
      </w:pPr>
      <w:r>
        <w:rPr>
          <w:rFonts w:ascii="Garamond" w:hAnsi="Garamond"/>
          <w:b/>
          <w:sz w:val="36"/>
          <w:u w:val="single"/>
          <w:lang w:val="fr-FR"/>
        </w:rPr>
        <w:t>Titre</w:t>
      </w:r>
      <w:r w:rsidR="002D06D0">
        <w:rPr>
          <w:rFonts w:ascii="Garamond" w:hAnsi="Garamond"/>
          <w:b/>
          <w:sz w:val="36"/>
          <w:u w:val="single"/>
          <w:lang w:val="fr-FR"/>
        </w:rPr>
        <w:t xml:space="preserve"> du projet</w:t>
      </w:r>
      <w:r w:rsidRPr="00C63E68">
        <w:rPr>
          <w:rFonts w:ascii="Garamond" w:hAnsi="Garamond"/>
          <w:b/>
          <w:sz w:val="36"/>
          <w:lang w:val="fr-FR"/>
        </w:rPr>
        <w:t xml:space="preserve"> : </w:t>
      </w:r>
      <w:r w:rsidR="002D06D0" w:rsidRPr="002D06D0">
        <w:rPr>
          <w:rFonts w:ascii="Garamond" w:hAnsi="Garamond"/>
          <w:i/>
          <w:sz w:val="28"/>
          <w:lang w:val="fr-FR"/>
        </w:rPr>
        <w:t>Réponse Aux Besoins Immédiats En Sécurité Alimentaire, Moyens D'existence Et Education Des Populations Affectées Par L'ouragan Matthieu Dans Le Département Du Sud d'Haïti.</w:t>
      </w:r>
    </w:p>
    <w:p w:rsidR="00F21EDF" w:rsidRPr="00F21EDF" w:rsidRDefault="00F21EDF" w:rsidP="00F21EDF">
      <w:pPr>
        <w:rPr>
          <w:rFonts w:ascii="Garamond" w:hAnsi="Garamond"/>
          <w:sz w:val="28"/>
          <w:lang w:val="fr-FR"/>
        </w:rPr>
      </w:pPr>
    </w:p>
    <w:p w:rsidR="00F21EDF" w:rsidRPr="00F21EDF" w:rsidRDefault="00EA01F3" w:rsidP="00C63E68">
      <w:pPr>
        <w:jc w:val="center"/>
        <w:rPr>
          <w:rFonts w:ascii="Garamond" w:hAnsi="Garamond"/>
          <w:sz w:val="28"/>
          <w:lang w:val="fr-FR"/>
        </w:rPr>
      </w:pPr>
      <w:r>
        <w:rPr>
          <w:rFonts w:ascii="Garamond" w:hAnsi="Garamond"/>
          <w:b/>
          <w:sz w:val="36"/>
          <w:u w:val="single"/>
          <w:lang w:val="fr-FR"/>
        </w:rPr>
        <w:t>Bailleur</w:t>
      </w:r>
      <w:r w:rsidR="00C63E68" w:rsidRPr="00C63E68">
        <w:rPr>
          <w:rFonts w:ascii="Garamond" w:hAnsi="Garamond"/>
          <w:b/>
          <w:sz w:val="36"/>
          <w:u w:val="single"/>
          <w:lang w:val="fr-FR"/>
        </w:rPr>
        <w:t> :</w:t>
      </w:r>
      <w:r w:rsidR="00C63E68" w:rsidRPr="00C63E68">
        <w:rPr>
          <w:rFonts w:ascii="Garamond" w:hAnsi="Garamond"/>
          <w:sz w:val="36"/>
          <w:lang w:val="fr-FR"/>
        </w:rPr>
        <w:t xml:space="preserve"> </w:t>
      </w:r>
      <w:r w:rsidR="005952A3">
        <w:rPr>
          <w:rFonts w:ascii="Garamond" w:hAnsi="Garamond"/>
          <w:sz w:val="28"/>
          <w:lang w:val="fr-FR"/>
        </w:rPr>
        <w:t>ECHO</w:t>
      </w:r>
    </w:p>
    <w:p w:rsidR="00F21EDF" w:rsidRPr="00F21EDF" w:rsidRDefault="00F21EDF" w:rsidP="00F21EDF">
      <w:pPr>
        <w:rPr>
          <w:rFonts w:ascii="Garamond" w:hAnsi="Garamond"/>
          <w:sz w:val="28"/>
          <w:lang w:val="fr-FR"/>
        </w:rPr>
      </w:pPr>
    </w:p>
    <w:p w:rsidR="00F21EDF" w:rsidRDefault="00F21EDF" w:rsidP="00F21EDF">
      <w:pPr>
        <w:rPr>
          <w:rFonts w:ascii="Garamond" w:hAnsi="Garamond"/>
          <w:sz w:val="28"/>
          <w:lang w:val="fr-FR"/>
        </w:rPr>
      </w:pPr>
    </w:p>
    <w:p w:rsidR="002B06BB" w:rsidRDefault="002B06BB" w:rsidP="00F21EDF">
      <w:pPr>
        <w:rPr>
          <w:rFonts w:ascii="Garamond" w:hAnsi="Garamond"/>
          <w:sz w:val="28"/>
          <w:lang w:val="fr-FR"/>
        </w:rPr>
      </w:pPr>
    </w:p>
    <w:p w:rsidR="002B06BB" w:rsidRPr="00F21EDF" w:rsidRDefault="002B06BB" w:rsidP="00F21EDF">
      <w:pPr>
        <w:rPr>
          <w:rFonts w:ascii="Garamond" w:hAnsi="Garamond"/>
          <w:sz w:val="28"/>
          <w:lang w:val="fr-FR"/>
        </w:rPr>
      </w:pPr>
    </w:p>
    <w:p w:rsidR="00F21EDF" w:rsidRDefault="00F21EDF" w:rsidP="00F21EDF">
      <w:pPr>
        <w:rPr>
          <w:rFonts w:ascii="Garamond" w:hAnsi="Garamond"/>
          <w:sz w:val="28"/>
          <w:lang w:val="fr-FR"/>
        </w:rPr>
      </w:pPr>
    </w:p>
    <w:p w:rsidR="00F21EDF" w:rsidRDefault="00F21EDF" w:rsidP="00F21EDF">
      <w:pPr>
        <w:tabs>
          <w:tab w:val="left" w:pos="7588"/>
        </w:tabs>
        <w:rPr>
          <w:rFonts w:ascii="Garamond" w:hAnsi="Garamond"/>
          <w:sz w:val="28"/>
          <w:lang w:val="fr-FR"/>
        </w:rPr>
      </w:pPr>
      <w:r>
        <w:rPr>
          <w:rFonts w:ascii="Garamond" w:hAnsi="Garamond"/>
          <w:sz w:val="28"/>
          <w:lang w:val="fr-FR"/>
        </w:rPr>
        <w:tab/>
      </w:r>
    </w:p>
    <w:p w:rsidR="00F21EDF" w:rsidRDefault="00F21EDF" w:rsidP="00F21EDF">
      <w:pPr>
        <w:tabs>
          <w:tab w:val="left" w:pos="7588"/>
        </w:tabs>
        <w:rPr>
          <w:rFonts w:ascii="Garamond" w:hAnsi="Garamond"/>
          <w:sz w:val="28"/>
          <w:lang w:val="fr-FR"/>
        </w:rPr>
      </w:pPr>
    </w:p>
    <w:p w:rsidR="00C507FC" w:rsidRDefault="002F6CE5" w:rsidP="00EA01F3">
      <w:pPr>
        <w:tabs>
          <w:tab w:val="left" w:pos="7588"/>
        </w:tabs>
        <w:jc w:val="right"/>
        <w:rPr>
          <w:rFonts w:ascii="Garamond" w:hAnsi="Garamond"/>
          <w:sz w:val="28"/>
          <w:lang w:val="fr-FR"/>
        </w:rPr>
      </w:pPr>
      <w:r>
        <w:rPr>
          <w:rFonts w:ascii="Garamond" w:hAnsi="Garamond"/>
          <w:sz w:val="28"/>
          <w:lang w:val="fr-FR"/>
        </w:rPr>
        <w:t>Mai</w:t>
      </w:r>
      <w:r w:rsidR="002D06D0">
        <w:rPr>
          <w:rFonts w:ascii="Garamond" w:hAnsi="Garamond"/>
          <w:sz w:val="28"/>
          <w:lang w:val="fr-FR"/>
        </w:rPr>
        <w:t xml:space="preserve"> 2018</w:t>
      </w:r>
    </w:p>
    <w:p w:rsidR="00A4314D" w:rsidRDefault="00A4314D" w:rsidP="00EA01F3">
      <w:pPr>
        <w:tabs>
          <w:tab w:val="left" w:pos="7588"/>
        </w:tabs>
        <w:jc w:val="right"/>
        <w:rPr>
          <w:rFonts w:ascii="Garamond" w:hAnsi="Garamond"/>
          <w:sz w:val="28"/>
          <w:lang w:val="fr-FR"/>
        </w:rPr>
      </w:pPr>
    </w:p>
    <w:p w:rsidR="002F6CE5" w:rsidRPr="002F6CE5" w:rsidRDefault="006068E9" w:rsidP="002F6CE5">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6068E9">
        <w:rPr>
          <w:rFonts w:ascii="Garamond" w:hAnsi="Garamond"/>
          <w:b/>
          <w:i/>
          <w:color w:val="4F6228" w:themeColor="accent3" w:themeShade="80"/>
          <w:sz w:val="24"/>
          <w:u w:val="single"/>
          <w:lang w:val="fr-FR"/>
        </w:rPr>
        <w:t>Information</w:t>
      </w:r>
      <w:r w:rsidR="00A4314D">
        <w:rPr>
          <w:rFonts w:ascii="Garamond" w:hAnsi="Garamond"/>
          <w:b/>
          <w:i/>
          <w:color w:val="4F6228" w:themeColor="accent3" w:themeShade="80"/>
          <w:sz w:val="24"/>
          <w:u w:val="single"/>
          <w:lang w:val="fr-FR"/>
        </w:rPr>
        <w:t>s</w:t>
      </w:r>
      <w:r w:rsidRPr="006068E9">
        <w:rPr>
          <w:rFonts w:ascii="Garamond" w:hAnsi="Garamond"/>
          <w:b/>
          <w:i/>
          <w:color w:val="4F6228" w:themeColor="accent3" w:themeShade="80"/>
          <w:sz w:val="24"/>
          <w:u w:val="single"/>
          <w:lang w:val="fr-FR"/>
        </w:rPr>
        <w:t xml:space="preserve"> Générale</w:t>
      </w:r>
      <w:r w:rsidR="00A4314D">
        <w:rPr>
          <w:rFonts w:ascii="Garamond" w:hAnsi="Garamond"/>
          <w:b/>
          <w:i/>
          <w:color w:val="4F6228" w:themeColor="accent3" w:themeShade="80"/>
          <w:sz w:val="24"/>
          <w:u w:val="single"/>
          <w:lang w:val="fr-FR"/>
        </w:rPr>
        <w:t>s</w:t>
      </w:r>
    </w:p>
    <w:p w:rsidR="002F6CE5" w:rsidRPr="004272D6" w:rsidRDefault="002F6CE5" w:rsidP="002F6CE5">
      <w:pPr>
        <w:spacing w:after="0" w:line="240" w:lineRule="auto"/>
        <w:jc w:val="both"/>
        <w:rPr>
          <w:rFonts w:ascii="Garamond" w:eastAsia="Calibri" w:hAnsi="Garamond" w:cs="Arial"/>
          <w:bCs/>
          <w:lang w:val="fr-FR"/>
        </w:rPr>
      </w:pPr>
      <w:r w:rsidRPr="004272D6">
        <w:rPr>
          <w:rFonts w:ascii="Garamond" w:eastAsia="Calibri" w:hAnsi="Garamond" w:cs="Arial"/>
          <w:b/>
          <w:bCs/>
          <w:lang w:val="fr-FR"/>
        </w:rPr>
        <w:lastRenderedPageBreak/>
        <w:t xml:space="preserve">1-1 Commanditaire: </w:t>
      </w:r>
      <w:r w:rsidRPr="004272D6">
        <w:rPr>
          <w:rFonts w:ascii="Garamond" w:eastAsia="Calibri" w:hAnsi="Garamond" w:cs="Arial"/>
          <w:bCs/>
          <w:lang w:val="fr-FR"/>
        </w:rPr>
        <w:t xml:space="preserve">Oxfam </w:t>
      </w:r>
      <w:r>
        <w:rPr>
          <w:rFonts w:ascii="Garamond" w:eastAsia="Calibri" w:hAnsi="Garamond" w:cs="Arial"/>
          <w:bCs/>
          <w:lang w:val="fr-FR"/>
        </w:rPr>
        <w:t>Intermon</w:t>
      </w:r>
      <w:r w:rsidR="00CF12A8">
        <w:rPr>
          <w:rFonts w:ascii="Garamond" w:eastAsia="Calibri" w:hAnsi="Garamond" w:cs="Arial"/>
          <w:bCs/>
          <w:lang w:val="fr-FR"/>
        </w:rPr>
        <w:t>, en consortium avec Plan International</w:t>
      </w:r>
    </w:p>
    <w:p w:rsidR="002F6CE5" w:rsidRPr="004272D6" w:rsidRDefault="002F6CE5" w:rsidP="002F6CE5">
      <w:pPr>
        <w:spacing w:after="0" w:line="240" w:lineRule="auto"/>
        <w:jc w:val="both"/>
        <w:rPr>
          <w:rFonts w:ascii="Garamond" w:eastAsia="Calibri" w:hAnsi="Garamond" w:cs="Arial"/>
          <w:bCs/>
          <w:lang w:val="fr-FR"/>
        </w:rPr>
      </w:pPr>
      <w:r w:rsidRPr="004272D6">
        <w:rPr>
          <w:rFonts w:ascii="Garamond" w:eastAsia="Calibri" w:hAnsi="Garamond" w:cs="Arial"/>
          <w:b/>
          <w:bCs/>
          <w:lang w:val="fr-FR"/>
        </w:rPr>
        <w:t>1-2</w:t>
      </w:r>
      <w:r w:rsidRPr="004272D6">
        <w:rPr>
          <w:rFonts w:ascii="Garamond" w:eastAsia="Calibri" w:hAnsi="Garamond" w:cs="Arial"/>
          <w:bCs/>
          <w:lang w:val="fr-FR"/>
        </w:rPr>
        <w:t> :</w:t>
      </w:r>
      <w:r w:rsidRPr="004272D6">
        <w:rPr>
          <w:rFonts w:ascii="Garamond" w:eastAsia="Calibri" w:hAnsi="Garamond" w:cs="Arial"/>
          <w:b/>
          <w:bCs/>
          <w:lang w:val="fr-FR"/>
        </w:rPr>
        <w:t xml:space="preserve"> démarrage</w:t>
      </w:r>
      <w:r w:rsidRPr="004272D6">
        <w:rPr>
          <w:rFonts w:ascii="Garamond" w:eastAsia="Calibri" w:hAnsi="Garamond" w:cs="Arial"/>
          <w:bCs/>
          <w:lang w:val="fr-FR"/>
        </w:rPr>
        <w:t xml:space="preserve"> du projet : </w:t>
      </w:r>
      <w:r>
        <w:rPr>
          <w:rFonts w:ascii="Garamond" w:eastAsia="Calibri" w:hAnsi="Garamond" w:cs="Arial"/>
          <w:bCs/>
          <w:lang w:val="fr-FR"/>
        </w:rPr>
        <w:t>Mars 2017</w:t>
      </w:r>
    </w:p>
    <w:p w:rsidR="002F6CE5" w:rsidRPr="004272D6" w:rsidRDefault="002F6CE5" w:rsidP="002F6CE5">
      <w:pPr>
        <w:spacing w:after="0" w:line="240" w:lineRule="auto"/>
        <w:jc w:val="both"/>
        <w:rPr>
          <w:rFonts w:ascii="Garamond" w:eastAsia="Calibri" w:hAnsi="Garamond" w:cs="Arial"/>
          <w:bCs/>
          <w:lang w:val="fr-FR"/>
        </w:rPr>
      </w:pPr>
      <w:r w:rsidRPr="004272D6">
        <w:rPr>
          <w:rFonts w:ascii="Garamond" w:eastAsia="Calibri" w:hAnsi="Garamond" w:cs="Arial"/>
          <w:b/>
          <w:bCs/>
          <w:lang w:val="fr-FR"/>
        </w:rPr>
        <w:t>1-3</w:t>
      </w:r>
      <w:r w:rsidRPr="004272D6">
        <w:rPr>
          <w:rFonts w:ascii="Garamond" w:eastAsia="Calibri" w:hAnsi="Garamond" w:cs="Arial"/>
          <w:bCs/>
          <w:lang w:val="fr-FR"/>
        </w:rPr>
        <w:t> </w:t>
      </w:r>
      <w:r w:rsidRPr="004272D6">
        <w:rPr>
          <w:rFonts w:ascii="Garamond" w:eastAsia="Calibri" w:hAnsi="Garamond" w:cs="Arial"/>
          <w:b/>
          <w:bCs/>
          <w:lang w:val="fr-FR"/>
        </w:rPr>
        <w:t>: fin</w:t>
      </w:r>
      <w:r w:rsidRPr="004272D6">
        <w:rPr>
          <w:rFonts w:ascii="Garamond" w:eastAsia="Calibri" w:hAnsi="Garamond" w:cs="Arial"/>
          <w:bCs/>
          <w:lang w:val="fr-FR"/>
        </w:rPr>
        <w:t xml:space="preserve"> du projet : </w:t>
      </w:r>
      <w:r>
        <w:rPr>
          <w:rFonts w:ascii="Garamond" w:eastAsia="Calibri" w:hAnsi="Garamond" w:cs="Arial"/>
          <w:bCs/>
          <w:lang w:val="fr-FR"/>
        </w:rPr>
        <w:t>Mai 2018</w:t>
      </w:r>
    </w:p>
    <w:p w:rsidR="002F6CE5" w:rsidRDefault="002F6CE5" w:rsidP="002F6CE5">
      <w:pPr>
        <w:spacing w:after="0" w:line="240" w:lineRule="auto"/>
        <w:jc w:val="both"/>
        <w:rPr>
          <w:rFonts w:ascii="Garamond" w:eastAsia="Calibri" w:hAnsi="Garamond" w:cs="Arial"/>
          <w:bCs/>
          <w:lang w:val="fr-FR"/>
        </w:rPr>
      </w:pPr>
      <w:r w:rsidRPr="004272D6">
        <w:rPr>
          <w:rFonts w:ascii="Garamond" w:eastAsia="Calibri" w:hAnsi="Garamond" w:cs="Arial"/>
          <w:b/>
          <w:bCs/>
          <w:lang w:val="fr-FR"/>
        </w:rPr>
        <w:t xml:space="preserve">1-4 - Activité: </w:t>
      </w:r>
      <w:r w:rsidRPr="004272D6">
        <w:rPr>
          <w:rFonts w:ascii="Garamond" w:eastAsia="Calibri" w:hAnsi="Garamond" w:cs="Arial"/>
          <w:bCs/>
          <w:lang w:val="fr-FR"/>
        </w:rPr>
        <w:t>E</w:t>
      </w:r>
      <w:r>
        <w:rPr>
          <w:rFonts w:ascii="Garamond" w:eastAsia="Calibri" w:hAnsi="Garamond" w:cs="Arial"/>
          <w:bCs/>
          <w:lang w:val="fr-FR"/>
        </w:rPr>
        <w:t>valuation Finale Externe</w:t>
      </w:r>
    </w:p>
    <w:p w:rsidR="002F6CE5" w:rsidRPr="004272D6" w:rsidRDefault="002F6CE5" w:rsidP="002F6CE5">
      <w:pPr>
        <w:spacing w:after="0" w:line="240" w:lineRule="auto"/>
        <w:jc w:val="both"/>
        <w:rPr>
          <w:rFonts w:ascii="Garamond" w:eastAsia="Calibri" w:hAnsi="Garamond" w:cs="Arial"/>
          <w:bCs/>
          <w:lang w:val="fr-FR"/>
        </w:rPr>
      </w:pPr>
      <w:r w:rsidRPr="002F6CE5">
        <w:rPr>
          <w:rFonts w:ascii="Garamond" w:eastAsia="Calibri" w:hAnsi="Garamond" w:cs="Arial"/>
          <w:b/>
          <w:bCs/>
          <w:lang w:val="fr-FR"/>
        </w:rPr>
        <w:t>1-4 : Lieu de l’activité :</w:t>
      </w:r>
      <w:r>
        <w:rPr>
          <w:rFonts w:ascii="Garamond" w:eastAsia="Calibri" w:hAnsi="Garamond" w:cs="Arial"/>
          <w:bCs/>
          <w:lang w:val="fr-FR"/>
        </w:rPr>
        <w:t xml:space="preserve"> </w:t>
      </w:r>
      <w:r>
        <w:rPr>
          <w:rFonts w:ascii="Garamond" w:hAnsi="Garamond"/>
          <w:lang w:val="fr-FR"/>
        </w:rPr>
        <w:t xml:space="preserve">Département du Sud, Communes des Anglais, Tiburon et </w:t>
      </w:r>
      <w:r w:rsidR="00100C3C">
        <w:rPr>
          <w:rFonts w:ascii="Garamond" w:hAnsi="Garamond"/>
          <w:lang w:val="fr-FR"/>
        </w:rPr>
        <w:t>Chardonnière</w:t>
      </w:r>
      <w:r w:rsidR="00EA01F3">
        <w:rPr>
          <w:rFonts w:ascii="Garamond" w:hAnsi="Garamond"/>
          <w:lang w:val="fr-FR"/>
        </w:rPr>
        <w:t>s</w:t>
      </w:r>
    </w:p>
    <w:p w:rsidR="002F6CE5" w:rsidRPr="004272D6" w:rsidRDefault="002F6CE5" w:rsidP="002F6CE5">
      <w:pPr>
        <w:spacing w:after="0" w:line="240" w:lineRule="auto"/>
        <w:jc w:val="both"/>
        <w:rPr>
          <w:rFonts w:ascii="Garamond" w:eastAsia="Calibri" w:hAnsi="Garamond" w:cs="Arial"/>
          <w:b/>
          <w:bCs/>
          <w:lang w:val="fr-FR"/>
        </w:rPr>
      </w:pPr>
      <w:r w:rsidRPr="004272D6">
        <w:rPr>
          <w:rFonts w:ascii="Garamond" w:eastAsia="Calibri" w:hAnsi="Garamond" w:cs="Arial"/>
          <w:b/>
          <w:bCs/>
          <w:lang w:val="fr-FR"/>
        </w:rPr>
        <w:t>1-5 – Durée de l’</w:t>
      </w:r>
      <w:r w:rsidR="00EA01F3">
        <w:rPr>
          <w:rFonts w:ascii="Garamond" w:eastAsia="Calibri" w:hAnsi="Garamond" w:cs="Arial"/>
          <w:b/>
          <w:bCs/>
          <w:lang w:val="fr-FR"/>
        </w:rPr>
        <w:t>évaluation</w:t>
      </w:r>
      <w:r w:rsidRPr="004272D6">
        <w:rPr>
          <w:rFonts w:ascii="Garamond" w:eastAsia="Calibri" w:hAnsi="Garamond" w:cs="Arial"/>
          <w:b/>
          <w:bCs/>
          <w:lang w:val="fr-FR"/>
        </w:rPr>
        <w:t xml:space="preserve"> : </w:t>
      </w:r>
      <w:r w:rsidRPr="004272D6">
        <w:rPr>
          <w:rFonts w:ascii="Garamond" w:eastAsia="Calibri" w:hAnsi="Garamond" w:cs="Arial"/>
          <w:lang w:val="fr-FR"/>
        </w:rPr>
        <w:t xml:space="preserve">30 </w:t>
      </w:r>
      <w:r w:rsidRPr="004272D6">
        <w:rPr>
          <w:rFonts w:ascii="Garamond" w:eastAsia="Calibri" w:hAnsi="Garamond" w:cs="Arial"/>
          <w:bCs/>
          <w:lang w:val="fr-FR"/>
        </w:rPr>
        <w:t>jours</w:t>
      </w:r>
    </w:p>
    <w:p w:rsidR="002F6CE5" w:rsidRPr="004272D6" w:rsidRDefault="00EA01F3" w:rsidP="002F6CE5">
      <w:pPr>
        <w:spacing w:after="0" w:line="240" w:lineRule="auto"/>
        <w:jc w:val="both"/>
        <w:rPr>
          <w:rFonts w:ascii="Garamond" w:eastAsia="Calibri" w:hAnsi="Garamond" w:cs="Arial"/>
          <w:bCs/>
          <w:lang w:val="fr-FR"/>
        </w:rPr>
      </w:pPr>
      <w:r>
        <w:rPr>
          <w:rFonts w:ascii="Garamond" w:eastAsia="Calibri" w:hAnsi="Garamond" w:cs="Arial"/>
          <w:b/>
          <w:bCs/>
          <w:lang w:val="fr-FR"/>
        </w:rPr>
        <w:t>1-6 – D</w:t>
      </w:r>
      <w:r w:rsidR="002F6CE5" w:rsidRPr="004272D6">
        <w:rPr>
          <w:rFonts w:ascii="Garamond" w:eastAsia="Calibri" w:hAnsi="Garamond" w:cs="Arial"/>
          <w:b/>
          <w:bCs/>
          <w:lang w:val="fr-FR"/>
        </w:rPr>
        <w:t>émarrage de l’</w:t>
      </w:r>
      <w:r>
        <w:rPr>
          <w:rFonts w:ascii="Garamond" w:eastAsia="Calibri" w:hAnsi="Garamond" w:cs="Arial"/>
          <w:b/>
          <w:bCs/>
          <w:lang w:val="fr-FR"/>
        </w:rPr>
        <w:t>évaluation</w:t>
      </w:r>
      <w:r w:rsidR="002F6CE5" w:rsidRPr="004272D6">
        <w:rPr>
          <w:rFonts w:ascii="Garamond" w:eastAsia="Calibri" w:hAnsi="Garamond" w:cs="Arial"/>
          <w:b/>
          <w:bCs/>
          <w:lang w:val="fr-FR"/>
        </w:rPr>
        <w:t>:</w:t>
      </w:r>
      <w:r w:rsidR="002F6CE5" w:rsidRPr="004272D6">
        <w:rPr>
          <w:rFonts w:ascii="Garamond" w:eastAsia="Calibri" w:hAnsi="Garamond" w:cs="Arial"/>
          <w:bCs/>
          <w:lang w:val="fr-FR"/>
        </w:rPr>
        <w:t xml:space="preserve"> </w:t>
      </w:r>
      <w:r w:rsidR="00146D33">
        <w:rPr>
          <w:rFonts w:ascii="Garamond" w:eastAsia="Calibri" w:hAnsi="Garamond" w:cs="Arial"/>
          <w:bCs/>
          <w:lang w:val="fr-FR"/>
        </w:rPr>
        <w:t xml:space="preserve">20 juin </w:t>
      </w:r>
      <w:r w:rsidR="002F6CE5">
        <w:rPr>
          <w:rFonts w:ascii="Garamond" w:eastAsia="Calibri" w:hAnsi="Garamond" w:cs="Arial"/>
          <w:bCs/>
          <w:lang w:val="fr-FR"/>
        </w:rPr>
        <w:t>2018</w:t>
      </w:r>
    </w:p>
    <w:p w:rsidR="002F6CE5" w:rsidRPr="004272D6" w:rsidRDefault="002F6CE5" w:rsidP="002F6CE5">
      <w:pPr>
        <w:spacing w:after="0" w:line="240" w:lineRule="auto"/>
        <w:jc w:val="both"/>
        <w:rPr>
          <w:rFonts w:ascii="Garamond" w:eastAsia="Calibri" w:hAnsi="Garamond" w:cs="Arial"/>
          <w:bCs/>
          <w:lang w:val="fr-FR"/>
        </w:rPr>
      </w:pPr>
      <w:r w:rsidRPr="004272D6">
        <w:rPr>
          <w:rFonts w:ascii="Garamond" w:eastAsia="Calibri" w:hAnsi="Garamond" w:cs="Arial"/>
          <w:b/>
          <w:bCs/>
          <w:lang w:val="fr-FR"/>
        </w:rPr>
        <w:t>1-7</w:t>
      </w:r>
      <w:r w:rsidRPr="004272D6">
        <w:rPr>
          <w:rFonts w:ascii="Garamond" w:eastAsia="Calibri" w:hAnsi="Garamond" w:cs="Arial"/>
          <w:bCs/>
          <w:lang w:val="fr-FR"/>
        </w:rPr>
        <w:t xml:space="preserve"> : </w:t>
      </w:r>
      <w:r w:rsidR="001A0DE5">
        <w:rPr>
          <w:rFonts w:ascii="Garamond" w:eastAsia="Calibri" w:hAnsi="Garamond" w:cs="Arial"/>
          <w:b/>
          <w:bCs/>
          <w:lang w:val="fr-FR"/>
        </w:rPr>
        <w:t>F</w:t>
      </w:r>
      <w:r w:rsidRPr="004272D6">
        <w:rPr>
          <w:rFonts w:ascii="Garamond" w:eastAsia="Calibri" w:hAnsi="Garamond" w:cs="Arial"/>
          <w:b/>
          <w:bCs/>
          <w:lang w:val="fr-FR"/>
        </w:rPr>
        <w:t>in de l’activité</w:t>
      </w:r>
      <w:r w:rsidRPr="004272D6">
        <w:rPr>
          <w:rFonts w:ascii="Garamond" w:eastAsia="Calibri" w:hAnsi="Garamond" w:cs="Arial"/>
          <w:bCs/>
          <w:lang w:val="fr-FR"/>
        </w:rPr>
        <w:t xml:space="preserve"> : </w:t>
      </w:r>
      <w:r w:rsidR="00146D33">
        <w:rPr>
          <w:rFonts w:ascii="Garamond" w:eastAsia="Calibri" w:hAnsi="Garamond" w:cs="Arial"/>
          <w:bCs/>
          <w:lang w:val="fr-FR"/>
        </w:rPr>
        <w:t xml:space="preserve">20 juillet </w:t>
      </w:r>
      <w:r>
        <w:rPr>
          <w:rFonts w:ascii="Garamond" w:eastAsia="Calibri" w:hAnsi="Garamond" w:cs="Arial"/>
          <w:bCs/>
          <w:lang w:val="fr-FR"/>
        </w:rPr>
        <w:t>2018</w:t>
      </w:r>
    </w:p>
    <w:p w:rsidR="002F6CE5" w:rsidRPr="004272D6" w:rsidRDefault="001A0DE5" w:rsidP="002F6CE5">
      <w:pPr>
        <w:spacing w:after="0" w:line="240" w:lineRule="auto"/>
        <w:jc w:val="both"/>
        <w:rPr>
          <w:rFonts w:ascii="Garamond" w:eastAsia="Calibri" w:hAnsi="Garamond" w:cs="Arial"/>
          <w:bCs/>
          <w:lang w:val="fr-FR"/>
        </w:rPr>
      </w:pPr>
      <w:r>
        <w:rPr>
          <w:rFonts w:ascii="Garamond" w:eastAsia="Calibri" w:hAnsi="Garamond" w:cs="Arial"/>
          <w:b/>
          <w:bCs/>
          <w:lang w:val="fr-FR"/>
        </w:rPr>
        <w:t>1-8 – F</w:t>
      </w:r>
      <w:r w:rsidR="002F6CE5" w:rsidRPr="004272D6">
        <w:rPr>
          <w:rFonts w:ascii="Garamond" w:eastAsia="Calibri" w:hAnsi="Garamond" w:cs="Arial"/>
          <w:b/>
          <w:bCs/>
          <w:lang w:val="fr-FR"/>
        </w:rPr>
        <w:t xml:space="preserve">inancement : </w:t>
      </w:r>
      <w:r w:rsidR="002F6CE5">
        <w:rPr>
          <w:rFonts w:ascii="Garamond" w:eastAsia="Calibri" w:hAnsi="Garamond" w:cs="Arial"/>
          <w:bCs/>
          <w:lang w:val="fr-FR"/>
        </w:rPr>
        <w:t>ECHO</w:t>
      </w:r>
      <w:r w:rsidR="002F6CE5" w:rsidRPr="004272D6">
        <w:rPr>
          <w:rFonts w:ascii="Garamond" w:eastAsia="Calibri" w:hAnsi="Garamond" w:cs="Arial"/>
          <w:bCs/>
          <w:lang w:val="fr-FR"/>
        </w:rPr>
        <w:t xml:space="preserve"> </w:t>
      </w:r>
    </w:p>
    <w:p w:rsidR="002F6CE5" w:rsidRPr="004272D6" w:rsidRDefault="002F6CE5" w:rsidP="002F6CE5">
      <w:pPr>
        <w:spacing w:after="0" w:line="240" w:lineRule="auto"/>
        <w:jc w:val="both"/>
        <w:rPr>
          <w:rFonts w:ascii="Garamond" w:eastAsia="Calibri" w:hAnsi="Garamond" w:cs="Arial"/>
          <w:bCs/>
          <w:lang w:val="fr-FR"/>
        </w:rPr>
      </w:pPr>
      <w:r w:rsidRPr="004272D6">
        <w:rPr>
          <w:rFonts w:ascii="Garamond" w:eastAsia="Calibri" w:hAnsi="Garamond" w:cs="Arial"/>
          <w:b/>
          <w:bCs/>
          <w:lang w:val="fr-FR"/>
        </w:rPr>
        <w:t xml:space="preserve">1-9 – Responsable technique : </w:t>
      </w:r>
      <w:r>
        <w:rPr>
          <w:rFonts w:ascii="Garamond" w:eastAsia="Calibri" w:hAnsi="Garamond" w:cs="Arial"/>
          <w:bCs/>
          <w:lang w:val="fr-FR"/>
        </w:rPr>
        <w:t>Alice Crochet, PQFD Coordinator d’Oxfam en Haiti</w:t>
      </w:r>
      <w:r w:rsidRPr="004272D6">
        <w:rPr>
          <w:rFonts w:ascii="Garamond" w:eastAsia="Calibri" w:hAnsi="Garamond" w:cs="Arial"/>
          <w:bCs/>
          <w:lang w:val="fr-FR"/>
        </w:rPr>
        <w:t xml:space="preserve"> </w:t>
      </w:r>
    </w:p>
    <w:p w:rsidR="00C00613" w:rsidRDefault="00C00613" w:rsidP="006068E9">
      <w:pPr>
        <w:tabs>
          <w:tab w:val="left" w:pos="7588"/>
        </w:tabs>
        <w:spacing w:after="0" w:line="240" w:lineRule="auto"/>
        <w:rPr>
          <w:rFonts w:ascii="Garamond" w:hAnsi="Garamond"/>
          <w:lang w:val="fr-FR"/>
        </w:rPr>
      </w:pPr>
    </w:p>
    <w:p w:rsidR="00C00613" w:rsidRDefault="00C00613" w:rsidP="00EE77AA">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C00613">
        <w:rPr>
          <w:rFonts w:ascii="Garamond" w:hAnsi="Garamond"/>
          <w:b/>
          <w:i/>
          <w:color w:val="4F6228" w:themeColor="accent3" w:themeShade="80"/>
          <w:sz w:val="24"/>
          <w:u w:val="single"/>
          <w:lang w:val="fr-FR"/>
        </w:rPr>
        <w:t>Contexte</w:t>
      </w:r>
      <w:r w:rsidR="002F6CE5">
        <w:rPr>
          <w:rFonts w:ascii="Garamond" w:hAnsi="Garamond"/>
          <w:b/>
          <w:i/>
          <w:color w:val="4F6228" w:themeColor="accent3" w:themeShade="80"/>
          <w:sz w:val="24"/>
          <w:u w:val="single"/>
          <w:lang w:val="fr-FR"/>
        </w:rPr>
        <w:t xml:space="preserve"> </w:t>
      </w:r>
      <w:r w:rsidR="006246C1">
        <w:rPr>
          <w:rFonts w:ascii="Garamond" w:hAnsi="Garamond"/>
          <w:b/>
          <w:i/>
          <w:color w:val="4F6228" w:themeColor="accent3" w:themeShade="80"/>
          <w:sz w:val="24"/>
          <w:u w:val="single"/>
          <w:lang w:val="fr-FR"/>
        </w:rPr>
        <w:t xml:space="preserve">du projet </w:t>
      </w:r>
      <w:r w:rsidR="002F6CE5">
        <w:rPr>
          <w:rFonts w:ascii="Garamond" w:hAnsi="Garamond"/>
          <w:b/>
          <w:i/>
          <w:color w:val="4F6228" w:themeColor="accent3" w:themeShade="80"/>
          <w:sz w:val="24"/>
          <w:u w:val="single"/>
          <w:lang w:val="fr-FR"/>
        </w:rPr>
        <w:t xml:space="preserve">et justification </w:t>
      </w:r>
      <w:r w:rsidR="006246C1">
        <w:rPr>
          <w:rFonts w:ascii="Garamond" w:hAnsi="Garamond"/>
          <w:b/>
          <w:i/>
          <w:color w:val="4F6228" w:themeColor="accent3" w:themeShade="80"/>
          <w:sz w:val="24"/>
          <w:u w:val="single"/>
          <w:lang w:val="fr-FR"/>
        </w:rPr>
        <w:t>de l’évaluation</w:t>
      </w:r>
    </w:p>
    <w:p w:rsidR="002F6CE5" w:rsidRPr="002F6CE5" w:rsidRDefault="00EA01F3" w:rsidP="002F6CE5">
      <w:pPr>
        <w:ind w:right="-188"/>
        <w:jc w:val="both"/>
        <w:rPr>
          <w:rFonts w:ascii="Garamond" w:hAnsi="Garamond"/>
          <w:lang w:val="fr-FR"/>
        </w:rPr>
      </w:pPr>
      <w:r>
        <w:rPr>
          <w:rFonts w:ascii="Garamond" w:hAnsi="Garamond"/>
          <w:lang w:val="fr-FR"/>
        </w:rPr>
        <w:t>Situé</w:t>
      </w:r>
      <w:r w:rsidR="002F6CE5" w:rsidRPr="002F6CE5">
        <w:rPr>
          <w:rFonts w:ascii="Garamond" w:hAnsi="Garamond"/>
          <w:lang w:val="fr-FR"/>
        </w:rPr>
        <w:t xml:space="preserve"> sur le quart sud-ouest de la péninsule de Tiburon, le département du Sud est l’un des dix département</w:t>
      </w:r>
      <w:r>
        <w:rPr>
          <w:rFonts w:ascii="Garamond" w:hAnsi="Garamond"/>
          <w:lang w:val="fr-FR"/>
        </w:rPr>
        <w:t>s d’Haï</w:t>
      </w:r>
      <w:r w:rsidR="002F6CE5" w:rsidRPr="002F6CE5">
        <w:rPr>
          <w:rFonts w:ascii="Garamond" w:hAnsi="Garamond"/>
          <w:lang w:val="fr-FR"/>
        </w:rPr>
        <w:t xml:space="preserve">ti et s’étend sur une superficie de 2 654 km2 pour une population </w:t>
      </w:r>
      <w:r>
        <w:rPr>
          <w:rFonts w:ascii="Garamond" w:hAnsi="Garamond"/>
          <w:lang w:val="fr-FR"/>
        </w:rPr>
        <w:t>estimée à</w:t>
      </w:r>
      <w:r w:rsidR="002F6CE5" w:rsidRPr="002F6CE5">
        <w:rPr>
          <w:rFonts w:ascii="Garamond" w:hAnsi="Garamond"/>
          <w:lang w:val="fr-FR"/>
        </w:rPr>
        <w:t xml:space="preserve"> 774 976 habitants (IHSI : Ménages et Densités Estimes en 2015). Il compte </w:t>
      </w:r>
      <w:r>
        <w:rPr>
          <w:rFonts w:ascii="Garamond" w:hAnsi="Garamond"/>
          <w:lang w:val="fr-FR"/>
        </w:rPr>
        <w:t>dix-huit (18) communes ré</w:t>
      </w:r>
      <w:r w:rsidR="002F6CE5" w:rsidRPr="002F6CE5">
        <w:rPr>
          <w:rFonts w:ascii="Garamond" w:hAnsi="Garamond"/>
          <w:lang w:val="fr-FR"/>
        </w:rPr>
        <w:t>parties dans cinq (5) arrondissements. Proie aux catastrophes naturel</w:t>
      </w:r>
      <w:r>
        <w:rPr>
          <w:rFonts w:ascii="Garamond" w:hAnsi="Garamond"/>
          <w:lang w:val="fr-FR"/>
        </w:rPr>
        <w:t>le</w:t>
      </w:r>
      <w:r w:rsidR="002F6CE5" w:rsidRPr="002F6CE5">
        <w:rPr>
          <w:rFonts w:ascii="Garamond" w:hAnsi="Garamond"/>
          <w:lang w:val="fr-FR"/>
        </w:rPr>
        <w:t>s, le pays a été à nouveau frappé par un ouragan de catégorie 4 (Ouragan Matthew) le 4 octobre 2016. Cinq (5) département dont le Sud sont fortement touchés. Faisant au moins 546 morts dans le pays, l’Ouragan fut lourd de conséquences dans le département</w:t>
      </w:r>
      <w:r>
        <w:rPr>
          <w:rFonts w:ascii="Garamond" w:hAnsi="Garamond"/>
          <w:lang w:val="fr-FR"/>
        </w:rPr>
        <w:t xml:space="preserve"> du</w:t>
      </w:r>
      <w:r w:rsidR="002F6CE5" w:rsidRPr="002F6CE5">
        <w:rPr>
          <w:rFonts w:ascii="Garamond" w:hAnsi="Garamond"/>
          <w:lang w:val="fr-FR"/>
        </w:rPr>
        <w:t xml:space="preserve"> Sud.</w:t>
      </w:r>
    </w:p>
    <w:p w:rsidR="002F6CE5" w:rsidRPr="002F6CE5" w:rsidRDefault="002F6CE5" w:rsidP="002F6CE5">
      <w:pPr>
        <w:ind w:right="-188"/>
        <w:jc w:val="both"/>
        <w:rPr>
          <w:rFonts w:ascii="Garamond" w:hAnsi="Garamond"/>
          <w:lang w:val="fr-FR"/>
        </w:rPr>
      </w:pPr>
      <w:r w:rsidRPr="002F6CE5">
        <w:rPr>
          <w:rFonts w:ascii="Garamond" w:hAnsi="Garamond"/>
          <w:lang w:val="fr-FR"/>
        </w:rPr>
        <w:t>Il est ressorti du rapid-onset du PAM, conduit en 4 jours allant du 7 au 10 octobre 2016, que la quasi-totalité des moyens de subsistances des ménages dans le département du Sud et de la Grande Anse a été dévastée.  Sur le plan environnemental, ce rap</w:t>
      </w:r>
      <w:r w:rsidR="00EA01F3">
        <w:rPr>
          <w:rFonts w:ascii="Garamond" w:hAnsi="Garamond"/>
          <w:lang w:val="fr-FR"/>
        </w:rPr>
        <w:t>port estime une dégradation de l’ordre de 90% des forê</w:t>
      </w:r>
      <w:r w:rsidRPr="002F6CE5">
        <w:rPr>
          <w:rFonts w:ascii="Garamond" w:hAnsi="Garamond"/>
          <w:lang w:val="fr-FR"/>
        </w:rPr>
        <w:t>ts</w:t>
      </w:r>
      <w:r w:rsidR="00EA01F3">
        <w:rPr>
          <w:rFonts w:ascii="Garamond" w:hAnsi="Garamond"/>
          <w:lang w:val="fr-FR"/>
        </w:rPr>
        <w:t xml:space="preserve"> de</w:t>
      </w:r>
      <w:r w:rsidRPr="002F6CE5">
        <w:rPr>
          <w:rFonts w:ascii="Garamond" w:hAnsi="Garamond"/>
          <w:lang w:val="fr-FR"/>
        </w:rPr>
        <w:t xml:space="preserve"> ligneux, arbres fruitiers et bois d’œuvre. Déjà critique, la situation socioéconomique des m</w:t>
      </w:r>
      <w:r w:rsidR="00EA01F3">
        <w:rPr>
          <w:rFonts w:ascii="Garamond" w:hAnsi="Garamond"/>
          <w:lang w:val="fr-FR"/>
        </w:rPr>
        <w:t>énages très pauvres et pauvres s</w:t>
      </w:r>
      <w:r w:rsidRPr="002F6CE5">
        <w:rPr>
          <w:rFonts w:ascii="Garamond" w:hAnsi="Garamond"/>
          <w:lang w:val="fr-FR"/>
        </w:rPr>
        <w:t>’e</w:t>
      </w:r>
      <w:r>
        <w:rPr>
          <w:rFonts w:ascii="Garamond" w:hAnsi="Garamond"/>
          <w:lang w:val="fr-FR"/>
        </w:rPr>
        <w:t>st vu</w:t>
      </w:r>
      <w:r w:rsidR="00EA01F3">
        <w:rPr>
          <w:rFonts w:ascii="Garamond" w:hAnsi="Garamond"/>
          <w:lang w:val="fr-FR"/>
        </w:rPr>
        <w:t>e</w:t>
      </w:r>
      <w:r>
        <w:rPr>
          <w:rFonts w:ascii="Garamond" w:hAnsi="Garamond"/>
          <w:lang w:val="fr-FR"/>
        </w:rPr>
        <w:t xml:space="preserve"> gravement </w:t>
      </w:r>
      <w:r w:rsidR="00B10AF2">
        <w:rPr>
          <w:rFonts w:ascii="Garamond" w:hAnsi="Garamond"/>
          <w:lang w:val="fr-FR"/>
        </w:rPr>
        <w:t>exacerbée par</w:t>
      </w:r>
      <w:r>
        <w:rPr>
          <w:rFonts w:ascii="Garamond" w:hAnsi="Garamond"/>
          <w:lang w:val="fr-FR"/>
        </w:rPr>
        <w:t xml:space="preserve"> les</w:t>
      </w:r>
      <w:r w:rsidRPr="002F6CE5">
        <w:rPr>
          <w:rFonts w:ascii="Garamond" w:hAnsi="Garamond"/>
          <w:lang w:val="fr-FR"/>
        </w:rPr>
        <w:t xml:space="preserve"> pertes ou destruction</w:t>
      </w:r>
      <w:r>
        <w:rPr>
          <w:rFonts w:ascii="Garamond" w:hAnsi="Garamond"/>
          <w:lang w:val="fr-FR"/>
        </w:rPr>
        <w:t>s</w:t>
      </w:r>
      <w:r w:rsidRPr="002F6CE5">
        <w:rPr>
          <w:rFonts w:ascii="Garamond" w:hAnsi="Garamond"/>
          <w:lang w:val="fr-FR"/>
        </w:rPr>
        <w:t xml:space="preserve"> des logements laissant les habitants dans des abris provisoires ou de fortune. A côt</w:t>
      </w:r>
      <w:r>
        <w:rPr>
          <w:rFonts w:ascii="Garamond" w:hAnsi="Garamond"/>
          <w:lang w:val="fr-FR"/>
        </w:rPr>
        <w:t>é</w:t>
      </w:r>
      <w:r w:rsidRPr="002F6CE5">
        <w:rPr>
          <w:rFonts w:ascii="Garamond" w:hAnsi="Garamond"/>
          <w:lang w:val="fr-FR"/>
        </w:rPr>
        <w:t xml:space="preserve"> des ménages agricoles et éleveurs ayant perdu le</w:t>
      </w:r>
      <w:r w:rsidR="00EA01F3">
        <w:rPr>
          <w:rFonts w:ascii="Garamond" w:hAnsi="Garamond"/>
          <w:lang w:val="fr-FR"/>
        </w:rPr>
        <w:t>ur</w:t>
      </w:r>
      <w:r w:rsidRPr="002F6CE5">
        <w:rPr>
          <w:rFonts w:ascii="Garamond" w:hAnsi="Garamond"/>
          <w:lang w:val="fr-FR"/>
        </w:rPr>
        <w:t>s moyens d’existences (production agricole et bétail</w:t>
      </w:r>
      <w:r w:rsidR="00EA01F3">
        <w:rPr>
          <w:rFonts w:ascii="Garamond" w:hAnsi="Garamond"/>
          <w:lang w:val="fr-FR"/>
        </w:rPr>
        <w:t>), les petits pê</w:t>
      </w:r>
      <w:r w:rsidRPr="002F6CE5">
        <w:rPr>
          <w:rFonts w:ascii="Garamond" w:hAnsi="Garamond"/>
          <w:lang w:val="fr-FR"/>
        </w:rPr>
        <w:t>cheurs ont également perdu une importante partie de</w:t>
      </w:r>
      <w:r w:rsidR="00EA01F3">
        <w:rPr>
          <w:rFonts w:ascii="Garamond" w:hAnsi="Garamond"/>
          <w:lang w:val="fr-FR"/>
        </w:rPr>
        <w:t xml:space="preserve"> leurs matériels de pêche</w:t>
      </w:r>
      <w:r w:rsidRPr="002F6CE5">
        <w:rPr>
          <w:rFonts w:ascii="Garamond" w:hAnsi="Garamond"/>
          <w:lang w:val="fr-FR"/>
        </w:rPr>
        <w:t xml:space="preserve">. </w:t>
      </w:r>
      <w:r w:rsidR="00EA01F3">
        <w:rPr>
          <w:rFonts w:ascii="Garamond" w:hAnsi="Garamond"/>
          <w:lang w:val="fr-FR"/>
        </w:rPr>
        <w:t>Selon le bulletin de CNSA publié</w:t>
      </w:r>
      <w:r w:rsidRPr="002F6CE5">
        <w:rPr>
          <w:rFonts w:ascii="Garamond" w:hAnsi="Garamond"/>
          <w:lang w:val="fr-FR"/>
        </w:rPr>
        <w:t xml:space="preserve"> en n</w:t>
      </w:r>
      <w:r w:rsidR="00EA01F3">
        <w:rPr>
          <w:rFonts w:ascii="Garamond" w:hAnsi="Garamond"/>
          <w:lang w:val="fr-FR"/>
        </w:rPr>
        <w:t>ovembre 2016, 806 000 personnes</w:t>
      </w:r>
      <w:r w:rsidR="00C97AAB">
        <w:rPr>
          <w:rFonts w:ascii="Garamond" w:hAnsi="Garamond"/>
          <w:lang w:val="fr-FR"/>
        </w:rPr>
        <w:t xml:space="preserve"> </w:t>
      </w:r>
      <w:r w:rsidRPr="002F6CE5">
        <w:rPr>
          <w:rFonts w:ascii="Garamond" w:hAnsi="Garamond"/>
          <w:lang w:val="fr-FR"/>
        </w:rPr>
        <w:t xml:space="preserve">souffraient d’insécurité alimentaire élevée dans le sud et </w:t>
      </w:r>
      <w:r>
        <w:rPr>
          <w:rFonts w:ascii="Garamond" w:hAnsi="Garamond"/>
          <w:lang w:val="fr-FR"/>
        </w:rPr>
        <w:t xml:space="preserve">dans </w:t>
      </w:r>
      <w:r w:rsidRPr="002F6CE5">
        <w:rPr>
          <w:rFonts w:ascii="Garamond" w:hAnsi="Garamond"/>
          <w:lang w:val="fr-FR"/>
        </w:rPr>
        <w:t>les 4 autr</w:t>
      </w:r>
      <w:r>
        <w:rPr>
          <w:rFonts w:ascii="Garamond" w:hAnsi="Garamond"/>
          <w:lang w:val="fr-FR"/>
        </w:rPr>
        <w:t>es département</w:t>
      </w:r>
      <w:r w:rsidR="00C97AAB">
        <w:rPr>
          <w:rFonts w:ascii="Garamond" w:hAnsi="Garamond"/>
          <w:lang w:val="fr-FR"/>
        </w:rPr>
        <w:t>s</w:t>
      </w:r>
      <w:r>
        <w:rPr>
          <w:rFonts w:ascii="Garamond" w:hAnsi="Garamond"/>
          <w:lang w:val="fr-FR"/>
        </w:rPr>
        <w:t xml:space="preserve"> les plus affecté</w:t>
      </w:r>
      <w:r w:rsidRPr="002F6CE5">
        <w:rPr>
          <w:rFonts w:ascii="Garamond" w:hAnsi="Garamond"/>
          <w:lang w:val="fr-FR"/>
        </w:rPr>
        <w:t xml:space="preserve">s. </w:t>
      </w:r>
    </w:p>
    <w:p w:rsidR="002F6CE5" w:rsidRPr="002F6CE5" w:rsidRDefault="002F6CE5" w:rsidP="002F6CE5">
      <w:pPr>
        <w:ind w:right="-188"/>
        <w:jc w:val="both"/>
        <w:rPr>
          <w:rFonts w:ascii="Garamond" w:hAnsi="Garamond"/>
          <w:lang w:val="fr-FR"/>
        </w:rPr>
      </w:pPr>
      <w:r w:rsidRPr="002F6CE5">
        <w:rPr>
          <w:rFonts w:ascii="Garamond" w:hAnsi="Garamond"/>
          <w:lang w:val="fr-FR"/>
        </w:rPr>
        <w:t>L’ensemble des conséquences dévastatrices du Matthew sur les moyens d’existence des ménages très pauvres et pauvres ont laissé place à des déficits de survie de 34% et un déficit de protection de 13% dans la zone de moyen d’existe HT08 à laquelle appartiennent les trois communes (Tiburon, Les Anglais et C</w:t>
      </w:r>
      <w:r w:rsidR="00C97AAB">
        <w:rPr>
          <w:rFonts w:ascii="Garamond" w:hAnsi="Garamond"/>
          <w:lang w:val="fr-FR"/>
        </w:rPr>
        <w:t xml:space="preserve">hardonnières) de la côte </w:t>
      </w:r>
      <w:r w:rsidRPr="002F6CE5">
        <w:rPr>
          <w:rFonts w:ascii="Garamond" w:hAnsi="Garamond"/>
          <w:lang w:val="fr-FR"/>
        </w:rPr>
        <w:t>ouest du département</w:t>
      </w:r>
      <w:r w:rsidR="00C97AAB">
        <w:rPr>
          <w:rFonts w:ascii="Garamond" w:hAnsi="Garamond"/>
          <w:lang w:val="fr-FR"/>
        </w:rPr>
        <w:t xml:space="preserve"> du</w:t>
      </w:r>
      <w:r w:rsidRPr="002F6CE5">
        <w:rPr>
          <w:rFonts w:ascii="Garamond" w:hAnsi="Garamond"/>
          <w:lang w:val="fr-FR"/>
        </w:rPr>
        <w:t xml:space="preserve"> Sud (Rapport d’évaluatio</w:t>
      </w:r>
      <w:r w:rsidR="00C97AAB">
        <w:rPr>
          <w:rFonts w:ascii="Garamond" w:hAnsi="Garamond"/>
          <w:lang w:val="fr-FR"/>
        </w:rPr>
        <w:t>n approfondie des impacts de l’o</w:t>
      </w:r>
      <w:r w:rsidRPr="002F6CE5">
        <w:rPr>
          <w:rFonts w:ascii="Garamond" w:hAnsi="Garamond"/>
          <w:lang w:val="fr-FR"/>
        </w:rPr>
        <w:t>uragan). Plus spécifiquement, le rapport d’évaluation approfondie a montré que 71 268 personnes souffraient d’un déficit de survie et de protection dans l</w:t>
      </w:r>
      <w:r w:rsidR="00C97AAB">
        <w:rPr>
          <w:rFonts w:ascii="Garamond" w:hAnsi="Garamond"/>
          <w:lang w:val="fr-FR"/>
        </w:rPr>
        <w:t xml:space="preserve">es trois communes de la côte </w:t>
      </w:r>
      <w:r w:rsidRPr="002F6CE5">
        <w:rPr>
          <w:rFonts w:ascii="Garamond" w:hAnsi="Garamond"/>
          <w:lang w:val="fr-FR"/>
        </w:rPr>
        <w:t xml:space="preserve">ouest du département Sud. </w:t>
      </w:r>
    </w:p>
    <w:p w:rsidR="002F6CE5" w:rsidRDefault="002F6CE5" w:rsidP="002F6CE5">
      <w:pPr>
        <w:ind w:right="-188"/>
        <w:jc w:val="both"/>
        <w:rPr>
          <w:rFonts w:ascii="Garamond" w:hAnsi="Garamond"/>
          <w:lang w:val="fr-FR"/>
        </w:rPr>
      </w:pPr>
      <w:r w:rsidRPr="002F6CE5">
        <w:rPr>
          <w:rFonts w:ascii="Garamond" w:hAnsi="Garamond"/>
          <w:lang w:val="fr-FR"/>
        </w:rPr>
        <w:t>Le rapport de l’enquête EFSA</w:t>
      </w:r>
      <w:r w:rsidR="00901878">
        <w:rPr>
          <w:rFonts w:ascii="Garamond" w:hAnsi="Garamond"/>
          <w:lang w:val="fr-FR"/>
        </w:rPr>
        <w:t xml:space="preserve"> (novembre 2016)</w:t>
      </w:r>
      <w:r w:rsidRPr="002F6CE5">
        <w:rPr>
          <w:rFonts w:ascii="Garamond" w:hAnsi="Garamond"/>
          <w:lang w:val="fr-FR"/>
        </w:rPr>
        <w:t xml:space="preserve"> a fait mention d’une forte décapita</w:t>
      </w:r>
      <w:r w:rsidR="00C97AAB">
        <w:rPr>
          <w:rFonts w:ascii="Garamond" w:hAnsi="Garamond"/>
          <w:lang w:val="fr-FR"/>
        </w:rPr>
        <w:t>lisation des moyens d’existence</w:t>
      </w:r>
      <w:r w:rsidRPr="002F6CE5">
        <w:rPr>
          <w:rFonts w:ascii="Garamond" w:hAnsi="Garamond"/>
          <w:lang w:val="fr-FR"/>
        </w:rPr>
        <w:t>. En effet, les résultats des analyses de cette enquête ont montré que 11% des ménages dans les trois communes se trouvent contraints de vendre des animaux afin de couvrir le</w:t>
      </w:r>
      <w:r w:rsidR="00FB6525">
        <w:rPr>
          <w:rFonts w:ascii="Garamond" w:hAnsi="Garamond"/>
          <w:lang w:val="fr-FR"/>
        </w:rPr>
        <w:t>ur</w:t>
      </w:r>
      <w:r w:rsidRPr="002F6CE5">
        <w:rPr>
          <w:rFonts w:ascii="Garamond" w:hAnsi="Garamond"/>
          <w:lang w:val="fr-FR"/>
        </w:rPr>
        <w:t xml:space="preserve">s besoins alimentaires </w:t>
      </w:r>
      <w:r w:rsidR="00C97AAB">
        <w:rPr>
          <w:rFonts w:ascii="Garamond" w:hAnsi="Garamond"/>
          <w:lang w:val="fr-FR"/>
        </w:rPr>
        <w:t>de base. Les quelques rares animaux ayant survécu à l’o</w:t>
      </w:r>
      <w:r w:rsidR="00FB6525">
        <w:rPr>
          <w:rFonts w:ascii="Garamond" w:hAnsi="Garamond"/>
          <w:lang w:val="fr-FR"/>
        </w:rPr>
        <w:t>uragan sont affecté</w:t>
      </w:r>
      <w:r w:rsidRPr="002F6CE5">
        <w:rPr>
          <w:rFonts w:ascii="Garamond" w:hAnsi="Garamond"/>
          <w:lang w:val="fr-FR"/>
        </w:rPr>
        <w:t>s</w:t>
      </w:r>
      <w:r w:rsidR="00FB6525">
        <w:rPr>
          <w:rFonts w:ascii="Garamond" w:hAnsi="Garamond"/>
          <w:lang w:val="fr-FR"/>
        </w:rPr>
        <w:t xml:space="preserve"> par des pathologies telles la l</w:t>
      </w:r>
      <w:r w:rsidRPr="002F6CE5">
        <w:rPr>
          <w:rFonts w:ascii="Garamond" w:hAnsi="Garamond"/>
          <w:lang w:val="fr-FR"/>
        </w:rPr>
        <w:t>is</w:t>
      </w:r>
      <w:r w:rsidR="00FB6525">
        <w:rPr>
          <w:rFonts w:ascii="Garamond" w:hAnsi="Garamond"/>
          <w:lang w:val="fr-FR"/>
        </w:rPr>
        <w:t>tériose, la f</w:t>
      </w:r>
      <w:r w:rsidR="00C97AAB">
        <w:rPr>
          <w:rFonts w:ascii="Garamond" w:hAnsi="Garamond"/>
          <w:lang w:val="fr-FR"/>
        </w:rPr>
        <w:t>ièvre, la diarrhée</w:t>
      </w:r>
      <w:r w:rsidRPr="002F6CE5">
        <w:rPr>
          <w:rFonts w:ascii="Garamond" w:hAnsi="Garamond"/>
          <w:lang w:val="fr-FR"/>
        </w:rPr>
        <w:t xml:space="preserve">… affaiblissant leur reproduction et la résilience des ménages éleveurs. </w:t>
      </w:r>
    </w:p>
    <w:p w:rsidR="00A4314D" w:rsidRPr="002F6CE5" w:rsidRDefault="00CF12A8" w:rsidP="002F6CE5">
      <w:pPr>
        <w:ind w:right="-188"/>
        <w:jc w:val="both"/>
        <w:rPr>
          <w:rFonts w:ascii="Garamond" w:hAnsi="Garamond"/>
          <w:lang w:val="fr-FR"/>
        </w:rPr>
      </w:pPr>
      <w:r>
        <w:rPr>
          <w:rFonts w:ascii="Garamond" w:hAnsi="Garamond"/>
          <w:lang w:val="fr-FR"/>
        </w:rPr>
        <w:t>L’ouragan Matthew a également fortement impacté les infrastructures existantes au niveau de la communauté</w:t>
      </w:r>
      <w:r w:rsidR="00A809AB">
        <w:rPr>
          <w:rFonts w:ascii="Garamond" w:hAnsi="Garamond"/>
          <w:lang w:val="fr-FR"/>
        </w:rPr>
        <w:t>,</w:t>
      </w:r>
      <w:r>
        <w:rPr>
          <w:rFonts w:ascii="Garamond" w:hAnsi="Garamond"/>
          <w:lang w:val="fr-FR"/>
        </w:rPr>
        <w:t xml:space="preserve"> et notamment les</w:t>
      </w:r>
      <w:r w:rsidR="00A4314D">
        <w:rPr>
          <w:rFonts w:ascii="Garamond" w:hAnsi="Garamond"/>
          <w:lang w:val="fr-FR"/>
        </w:rPr>
        <w:t xml:space="preserve"> écoles</w:t>
      </w:r>
      <w:r>
        <w:rPr>
          <w:rFonts w:ascii="Garamond" w:hAnsi="Garamond"/>
          <w:lang w:val="fr-FR"/>
        </w:rPr>
        <w:t xml:space="preserve">. </w:t>
      </w:r>
      <w:r w:rsidR="009B38DA">
        <w:rPr>
          <w:rFonts w:ascii="Garamond" w:hAnsi="Garamond"/>
          <w:lang w:val="fr-FR"/>
        </w:rPr>
        <w:t xml:space="preserve">La </w:t>
      </w:r>
      <w:r>
        <w:rPr>
          <w:rFonts w:ascii="Garamond" w:hAnsi="Garamond"/>
          <w:lang w:val="fr-FR"/>
        </w:rPr>
        <w:t>nécessité de réhabiliter</w:t>
      </w:r>
      <w:r w:rsidR="00A809AB">
        <w:rPr>
          <w:rFonts w:ascii="Garamond" w:hAnsi="Garamond"/>
          <w:lang w:val="fr-FR"/>
        </w:rPr>
        <w:t>/reconstruire</w:t>
      </w:r>
      <w:r>
        <w:rPr>
          <w:rFonts w:ascii="Garamond" w:hAnsi="Garamond"/>
          <w:lang w:val="fr-FR"/>
        </w:rPr>
        <w:t xml:space="preserve"> </w:t>
      </w:r>
      <w:r w:rsidR="00A809AB">
        <w:rPr>
          <w:rFonts w:ascii="Garamond" w:hAnsi="Garamond"/>
          <w:lang w:val="fr-FR"/>
        </w:rPr>
        <w:t xml:space="preserve">les écoles afin d’offrir des conditions d’accueil pour les élèves sûres et de les accompagner dans la reprise de leur </w:t>
      </w:r>
      <w:r>
        <w:rPr>
          <w:rFonts w:ascii="Garamond" w:hAnsi="Garamond"/>
          <w:lang w:val="fr-FR"/>
        </w:rPr>
        <w:t>cursus d</w:t>
      </w:r>
      <w:r w:rsidR="00A809AB">
        <w:rPr>
          <w:rFonts w:ascii="Garamond" w:hAnsi="Garamond"/>
          <w:lang w:val="fr-FR"/>
        </w:rPr>
        <w:t xml:space="preserve">’apprentissage a abouti à des </w:t>
      </w:r>
      <w:r>
        <w:rPr>
          <w:rFonts w:ascii="Garamond" w:hAnsi="Garamond"/>
          <w:lang w:val="fr-FR"/>
        </w:rPr>
        <w:t xml:space="preserve">activités </w:t>
      </w:r>
      <w:r w:rsidR="009B38DA">
        <w:rPr>
          <w:rFonts w:ascii="Garamond" w:hAnsi="Garamond"/>
          <w:lang w:val="fr-FR"/>
        </w:rPr>
        <w:t>d’éducation en contexte d’urgence</w:t>
      </w:r>
      <w:r w:rsidR="00A809AB">
        <w:rPr>
          <w:rFonts w:ascii="Garamond" w:hAnsi="Garamond"/>
          <w:lang w:val="fr-FR"/>
        </w:rPr>
        <w:t>, en lien avec la stratégie</w:t>
      </w:r>
      <w:r w:rsidR="009B38DA">
        <w:rPr>
          <w:rFonts w:ascii="Garamond" w:hAnsi="Garamond"/>
          <w:lang w:val="fr-FR"/>
        </w:rPr>
        <w:t xml:space="preserve"> d’ECHO.</w:t>
      </w:r>
    </w:p>
    <w:p w:rsidR="002F6CE5" w:rsidRPr="00FF5646" w:rsidRDefault="002F6CE5" w:rsidP="00FF5646">
      <w:pPr>
        <w:autoSpaceDE w:val="0"/>
        <w:autoSpaceDN w:val="0"/>
        <w:adjustRightInd w:val="0"/>
        <w:spacing w:after="0" w:line="240" w:lineRule="auto"/>
        <w:ind w:right="-188"/>
        <w:jc w:val="both"/>
        <w:rPr>
          <w:rFonts w:ascii="Garamond" w:hAnsi="Garamond" w:cs="ArialMT"/>
          <w:color w:val="C0504D" w:themeColor="accent2"/>
          <w:spacing w:val="5"/>
          <w:szCs w:val="20"/>
          <w:u w:val="single"/>
          <w:lang w:val="fr-FR"/>
        </w:rPr>
      </w:pPr>
      <w:r w:rsidRPr="002F6CE5">
        <w:rPr>
          <w:rFonts w:ascii="Garamond" w:hAnsi="Garamond"/>
          <w:lang w:val="fr-FR"/>
        </w:rPr>
        <w:t xml:space="preserve">C’est en réponse à cette crise que s’inscrit l’action intégrée d’Oxfam et de Plan International sous financement d’ECHO. </w:t>
      </w:r>
      <w:r w:rsidRPr="002F6CE5">
        <w:rPr>
          <w:rFonts w:ascii="Garamond" w:hAnsi="Garamond" w:cs="ArialMT"/>
          <w:szCs w:val="20"/>
          <w:lang w:val="fr-FR"/>
        </w:rPr>
        <w:t>Afin de suivre la performance des indicateurs du cadre logique et aussi prendre en comptes les attentes et l’appréciation des communautés bénéficiaires pour une amélioration des prochaines interventions et d’en assurer un feedback régulier, Oxfam a conduit une enquête Baseline avant la mise en œuvre effective des activités du projet. Deux semaines suivant les deux premiers rounds des distributions, un PDM1 (Post Distribution Monitoring) a été réalisé pa</w:t>
      </w:r>
      <w:r w:rsidR="00100C3C">
        <w:rPr>
          <w:rFonts w:ascii="Garamond" w:hAnsi="Garamond" w:cs="ArialMT"/>
          <w:szCs w:val="20"/>
          <w:lang w:val="fr-FR"/>
        </w:rPr>
        <w:t>r l’Unité Suivi et Evaluation d’Oxfam au</w:t>
      </w:r>
      <w:r w:rsidRPr="002F6CE5">
        <w:rPr>
          <w:rFonts w:ascii="Garamond" w:hAnsi="Garamond" w:cs="ArialMT"/>
          <w:szCs w:val="20"/>
          <w:lang w:val="fr-FR"/>
        </w:rPr>
        <w:t xml:space="preserve"> Sud. Deux </w:t>
      </w:r>
      <w:r w:rsidR="00100C3C">
        <w:rPr>
          <w:rFonts w:ascii="Garamond" w:hAnsi="Garamond" w:cs="ArialMT"/>
          <w:szCs w:val="20"/>
          <w:lang w:val="fr-FR"/>
        </w:rPr>
        <w:t xml:space="preserve">semaines </w:t>
      </w:r>
      <w:r w:rsidRPr="002F6CE5">
        <w:rPr>
          <w:rFonts w:ascii="Garamond" w:hAnsi="Garamond" w:cs="ArialMT"/>
          <w:szCs w:val="20"/>
          <w:lang w:val="fr-FR"/>
        </w:rPr>
        <w:t>après l</w:t>
      </w:r>
      <w:r w:rsidR="00CF12A8">
        <w:rPr>
          <w:rFonts w:ascii="Garamond" w:hAnsi="Garamond" w:cs="ArialMT"/>
          <w:szCs w:val="20"/>
          <w:lang w:val="fr-FR"/>
        </w:rPr>
        <w:t>a</w:t>
      </w:r>
      <w:r w:rsidRPr="002F6CE5">
        <w:rPr>
          <w:rFonts w:ascii="Garamond" w:hAnsi="Garamond" w:cs="ArialMT"/>
          <w:szCs w:val="20"/>
          <w:lang w:val="fr-FR"/>
        </w:rPr>
        <w:t xml:space="preserve"> quatrième </w:t>
      </w:r>
      <w:r w:rsidR="00CF12A8">
        <w:rPr>
          <w:rFonts w:ascii="Garamond" w:hAnsi="Garamond" w:cs="ArialMT"/>
          <w:szCs w:val="20"/>
          <w:lang w:val="fr-FR"/>
        </w:rPr>
        <w:t>session</w:t>
      </w:r>
      <w:r w:rsidR="00CF12A8" w:rsidRPr="002F6CE5">
        <w:rPr>
          <w:rFonts w:ascii="Garamond" w:hAnsi="Garamond" w:cs="ArialMT"/>
          <w:szCs w:val="20"/>
          <w:lang w:val="fr-FR"/>
        </w:rPr>
        <w:t xml:space="preserve"> </w:t>
      </w:r>
      <w:r w:rsidRPr="002F6CE5">
        <w:rPr>
          <w:rFonts w:ascii="Garamond" w:hAnsi="Garamond" w:cs="ArialMT"/>
          <w:szCs w:val="20"/>
          <w:lang w:val="fr-FR"/>
        </w:rPr>
        <w:t xml:space="preserve">de distributions, une enquête PDM2 visant à évaluer la performance à mi-parcours des indicateurs relatifs, </w:t>
      </w:r>
      <w:r w:rsidR="00C97AAB">
        <w:rPr>
          <w:rFonts w:ascii="Garamond" w:hAnsi="Garamond" w:cs="ArialMT"/>
          <w:szCs w:val="20"/>
          <w:lang w:val="fr-FR"/>
        </w:rPr>
        <w:t xml:space="preserve">a </w:t>
      </w:r>
      <w:r w:rsidRPr="002F6CE5">
        <w:rPr>
          <w:rFonts w:ascii="Garamond" w:hAnsi="Garamond" w:cs="ArialMT"/>
          <w:szCs w:val="20"/>
          <w:lang w:val="fr-FR"/>
        </w:rPr>
        <w:t>été conduite dans les communes de Tiburon, de Les Anglais et de Chardonnières.</w:t>
      </w:r>
      <w:r>
        <w:rPr>
          <w:rFonts w:ascii="Garamond" w:hAnsi="Garamond" w:cs="ArialMT"/>
          <w:szCs w:val="20"/>
          <w:lang w:val="fr-FR"/>
        </w:rPr>
        <w:t xml:space="preserve"> Une </w:t>
      </w:r>
      <w:r w:rsidR="00CF1F55">
        <w:rPr>
          <w:rFonts w:ascii="Garamond" w:hAnsi="Garamond" w:cs="ArialMT"/>
          <w:szCs w:val="20"/>
          <w:lang w:val="fr-FR"/>
        </w:rPr>
        <w:t>enquête</w:t>
      </w:r>
      <w:r>
        <w:rPr>
          <w:rFonts w:ascii="Garamond" w:hAnsi="Garamond" w:cs="ArialMT"/>
          <w:szCs w:val="20"/>
          <w:lang w:val="fr-FR"/>
        </w:rPr>
        <w:t xml:space="preserve"> </w:t>
      </w:r>
      <w:r w:rsidR="00100C3C">
        <w:rPr>
          <w:rFonts w:ascii="Garamond" w:hAnsi="Garamond" w:cs="ArialMT"/>
          <w:szCs w:val="20"/>
          <w:lang w:val="fr-FR"/>
        </w:rPr>
        <w:t>end line</w:t>
      </w:r>
      <w:r>
        <w:rPr>
          <w:rFonts w:ascii="Garamond" w:hAnsi="Garamond" w:cs="ArialMT"/>
          <w:szCs w:val="20"/>
          <w:lang w:val="fr-FR"/>
        </w:rPr>
        <w:t xml:space="preserve"> est encours de planification et un rapport sera disponible en </w:t>
      </w:r>
      <w:r w:rsidR="00901878">
        <w:rPr>
          <w:rFonts w:ascii="Garamond" w:hAnsi="Garamond" w:cs="ArialMT"/>
          <w:szCs w:val="20"/>
          <w:lang w:val="fr-FR"/>
        </w:rPr>
        <w:t>mi-juin</w:t>
      </w:r>
      <w:r>
        <w:rPr>
          <w:rFonts w:ascii="Garamond" w:hAnsi="Garamond" w:cs="ArialMT"/>
          <w:szCs w:val="20"/>
          <w:lang w:val="fr-FR"/>
        </w:rPr>
        <w:t xml:space="preserve">. </w:t>
      </w:r>
      <w:r w:rsidRPr="002F6CE5">
        <w:rPr>
          <w:rFonts w:ascii="Garamond" w:hAnsi="Garamond" w:cs="ArialMT"/>
          <w:szCs w:val="20"/>
          <w:lang w:val="fr-FR"/>
        </w:rPr>
        <w:t xml:space="preserve"> </w:t>
      </w:r>
      <w:r w:rsidR="00CF1F55">
        <w:rPr>
          <w:rFonts w:ascii="Garamond" w:hAnsi="Garamond" w:cs="ArialMT"/>
          <w:szCs w:val="20"/>
          <w:lang w:val="fr-FR"/>
        </w:rPr>
        <w:t>Les présents termes de</w:t>
      </w:r>
      <w:r w:rsidR="00C97AAB">
        <w:rPr>
          <w:rFonts w:ascii="Garamond" w:hAnsi="Garamond" w:cs="ArialMT"/>
          <w:szCs w:val="20"/>
          <w:lang w:val="fr-FR"/>
        </w:rPr>
        <w:t xml:space="preserve"> référence</w:t>
      </w:r>
      <w:r w:rsidR="00CF1F55">
        <w:rPr>
          <w:rFonts w:ascii="Garamond" w:hAnsi="Garamond" w:cs="ArialMT"/>
          <w:szCs w:val="20"/>
          <w:lang w:val="fr-FR"/>
        </w:rPr>
        <w:t xml:space="preserve"> font office d’une évaluation finale externe</w:t>
      </w:r>
      <w:r w:rsidR="002B6673">
        <w:rPr>
          <w:rFonts w:ascii="Garamond" w:hAnsi="Garamond" w:cs="ArialMT"/>
          <w:szCs w:val="20"/>
          <w:lang w:val="fr-FR"/>
        </w:rPr>
        <w:t>, analysant en toute indépendance la cohérence, la pertinence, l’efficacité, l’efficience, la durabilité et l’impact du projet</w:t>
      </w:r>
      <w:r w:rsidRPr="002F6CE5">
        <w:rPr>
          <w:rFonts w:ascii="Garamond" w:hAnsi="Garamond" w:cs="ArialMT"/>
          <w:szCs w:val="20"/>
          <w:lang w:val="fr-FR"/>
        </w:rPr>
        <w:t>.</w:t>
      </w:r>
    </w:p>
    <w:p w:rsidR="00115CBE" w:rsidRPr="00115CBE" w:rsidRDefault="00115CBE" w:rsidP="00115CBE">
      <w:pPr>
        <w:autoSpaceDE w:val="0"/>
        <w:autoSpaceDN w:val="0"/>
        <w:adjustRightInd w:val="0"/>
        <w:spacing w:after="0" w:line="240" w:lineRule="auto"/>
        <w:jc w:val="both"/>
        <w:rPr>
          <w:rFonts w:ascii="Garamond" w:hAnsi="Garamond" w:cs="ArialMT"/>
          <w:szCs w:val="20"/>
          <w:lang w:val="fr-FR"/>
        </w:rPr>
      </w:pPr>
    </w:p>
    <w:p w:rsidR="000318D9" w:rsidRDefault="004315E8" w:rsidP="002D4008">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4315E8">
        <w:rPr>
          <w:rFonts w:ascii="Garamond" w:hAnsi="Garamond"/>
          <w:b/>
          <w:i/>
          <w:color w:val="4F6228" w:themeColor="accent3" w:themeShade="80"/>
          <w:sz w:val="24"/>
          <w:u w:val="single"/>
          <w:lang w:val="fr-FR"/>
        </w:rPr>
        <w:t xml:space="preserve">Objectifs et résultats attendus </w:t>
      </w:r>
      <w:r w:rsidR="00D47085">
        <w:rPr>
          <w:rFonts w:ascii="Garamond" w:hAnsi="Garamond"/>
          <w:b/>
          <w:i/>
          <w:color w:val="4F6228" w:themeColor="accent3" w:themeShade="80"/>
          <w:sz w:val="24"/>
          <w:u w:val="single"/>
          <w:lang w:val="fr-FR"/>
        </w:rPr>
        <w:t xml:space="preserve">du </w:t>
      </w:r>
      <w:r w:rsidR="00CF1F55">
        <w:rPr>
          <w:rFonts w:ascii="Garamond" w:hAnsi="Garamond"/>
          <w:b/>
          <w:i/>
          <w:color w:val="4F6228" w:themeColor="accent3" w:themeShade="80"/>
          <w:sz w:val="24"/>
          <w:u w:val="single"/>
          <w:lang w:val="fr-FR"/>
        </w:rPr>
        <w:t>projet</w:t>
      </w:r>
    </w:p>
    <w:p w:rsidR="00CF1F55" w:rsidRPr="00CF1F55" w:rsidRDefault="00CF1F55" w:rsidP="00CF1F55">
      <w:pPr>
        <w:spacing w:before="240" w:after="0" w:line="240" w:lineRule="auto"/>
        <w:ind w:left="-142" w:right="-188"/>
        <w:jc w:val="both"/>
        <w:rPr>
          <w:rFonts w:ascii="Garamond" w:hAnsi="Garamond"/>
          <w:lang w:val="fr-FR"/>
        </w:rPr>
      </w:pPr>
      <w:r w:rsidRPr="00CF1F55">
        <w:rPr>
          <w:rFonts w:ascii="Garamond" w:hAnsi="Garamond"/>
          <w:lang w:val="fr-FR"/>
        </w:rPr>
        <w:t>De manière globale, le projet vise à apporter un « Appui au renforcement des capacités de relèvement et de résilience des populations touchées par l'ouragan Matthieu dans les zones montagn</w:t>
      </w:r>
      <w:r w:rsidR="00C97AAB">
        <w:rPr>
          <w:rFonts w:ascii="Garamond" w:hAnsi="Garamond"/>
          <w:lang w:val="fr-FR"/>
        </w:rPr>
        <w:t>euses du département du Sud ». Plus s</w:t>
      </w:r>
      <w:r w:rsidRPr="00CF1F55">
        <w:rPr>
          <w:rFonts w:ascii="Garamond" w:hAnsi="Garamond"/>
          <w:lang w:val="fr-FR"/>
        </w:rPr>
        <w:t>pécifiquement</w:t>
      </w:r>
      <w:r w:rsidR="00C97AAB">
        <w:rPr>
          <w:rFonts w:ascii="Garamond" w:hAnsi="Garamond"/>
          <w:lang w:val="fr-FR"/>
        </w:rPr>
        <w:t>, il c</w:t>
      </w:r>
      <w:r w:rsidRPr="00CF1F55">
        <w:rPr>
          <w:rFonts w:ascii="Garamond" w:hAnsi="Garamond"/>
          <w:lang w:val="fr-FR"/>
        </w:rPr>
        <w:t xml:space="preserve">ontribue à l'amélioration de la couverture des besoins alimentaires essentiels, la réactivation et protection des moyens d'existence et l'accès à l'éducation, dans les communes des Anglais, de Tiburon et </w:t>
      </w:r>
      <w:r w:rsidR="00B10AF2" w:rsidRPr="00CF1F55">
        <w:rPr>
          <w:rFonts w:ascii="Garamond" w:hAnsi="Garamond"/>
          <w:lang w:val="fr-FR"/>
        </w:rPr>
        <w:t>Charbonnière</w:t>
      </w:r>
      <w:r w:rsidR="00B10AF2">
        <w:rPr>
          <w:rFonts w:ascii="Garamond" w:hAnsi="Garamond"/>
          <w:lang w:val="fr-FR"/>
        </w:rPr>
        <w:t>s</w:t>
      </w:r>
      <w:r w:rsidRPr="00CF1F55">
        <w:rPr>
          <w:rFonts w:ascii="Garamond" w:hAnsi="Garamond"/>
          <w:lang w:val="fr-FR"/>
        </w:rPr>
        <w:t>. La réalisation de ces objectifs est conditionnée par l’atteinte des trois (3)</w:t>
      </w:r>
      <w:r>
        <w:rPr>
          <w:rFonts w:ascii="Garamond" w:hAnsi="Garamond"/>
          <w:lang w:val="fr-FR"/>
        </w:rPr>
        <w:t xml:space="preserve"> résultats</w:t>
      </w:r>
      <w:r w:rsidRPr="00CF1F55">
        <w:rPr>
          <w:rFonts w:ascii="Garamond" w:hAnsi="Garamond"/>
          <w:lang w:val="fr-FR"/>
        </w:rPr>
        <w:t xml:space="preserve"> escomptés : </w:t>
      </w:r>
    </w:p>
    <w:p w:rsidR="00CF1F55" w:rsidRPr="00CF1F55" w:rsidRDefault="00CF1F55" w:rsidP="00CF1F55">
      <w:pPr>
        <w:pStyle w:val="Paragraphedeliste"/>
        <w:numPr>
          <w:ilvl w:val="0"/>
          <w:numId w:val="4"/>
        </w:numPr>
        <w:spacing w:before="240" w:after="0" w:line="240" w:lineRule="auto"/>
        <w:ind w:right="-188"/>
        <w:jc w:val="both"/>
        <w:rPr>
          <w:rFonts w:ascii="Garamond" w:hAnsi="Garamond"/>
          <w:lang w:val="fr-FR"/>
        </w:rPr>
      </w:pPr>
      <w:r w:rsidRPr="00CF1F55">
        <w:rPr>
          <w:rFonts w:ascii="Garamond" w:hAnsi="Garamond"/>
          <w:b/>
          <w:lang w:val="fr-FR"/>
        </w:rPr>
        <w:t>Résultat 1 :</w:t>
      </w:r>
      <w:r w:rsidRPr="00CF1F55">
        <w:rPr>
          <w:rFonts w:ascii="Garamond" w:hAnsi="Garamond"/>
          <w:lang w:val="fr-FR"/>
        </w:rPr>
        <w:t xml:space="preserve">  Les ménages très pauvres et pauvres affectés et en proie à des vulnérabilités spécifiques couvrent leurs besoins de survie suite à l'ouragan Matthieu, via une assistance monétaire d'urgence et des sensibilisations sur les pratiques nutritionnelles</w:t>
      </w:r>
      <w:r>
        <w:rPr>
          <w:rFonts w:ascii="Garamond" w:hAnsi="Garamond"/>
          <w:lang w:val="fr-FR"/>
        </w:rPr>
        <w:t>.</w:t>
      </w:r>
    </w:p>
    <w:p w:rsidR="00CF1F55" w:rsidRDefault="00CF1F55" w:rsidP="00CF1F55">
      <w:pPr>
        <w:pStyle w:val="Paragraphedeliste"/>
        <w:numPr>
          <w:ilvl w:val="0"/>
          <w:numId w:val="4"/>
        </w:numPr>
        <w:spacing w:before="240" w:after="0" w:line="240" w:lineRule="auto"/>
        <w:ind w:right="-188"/>
        <w:jc w:val="both"/>
        <w:rPr>
          <w:rFonts w:ascii="Garamond" w:hAnsi="Garamond"/>
          <w:lang w:val="fr-FR"/>
        </w:rPr>
      </w:pPr>
      <w:r w:rsidRPr="00CF1F55">
        <w:rPr>
          <w:rFonts w:ascii="Garamond" w:hAnsi="Garamond"/>
          <w:b/>
          <w:lang w:val="fr-FR"/>
        </w:rPr>
        <w:t>Résultat 2 :</w:t>
      </w:r>
      <w:r w:rsidRPr="00CF1F55">
        <w:rPr>
          <w:rFonts w:ascii="Garamond" w:hAnsi="Garamond"/>
          <w:lang w:val="fr-FR"/>
        </w:rPr>
        <w:t xml:space="preserve"> Les ménages vulnérables des zones ciblées, essentiellement des petits agriculteurs, éleveurs, pêcheurs et "Madames Sara", améliorent leurs moyens d'existence dans les communes de Tiburon et les Anglais</w:t>
      </w:r>
      <w:r>
        <w:rPr>
          <w:rFonts w:ascii="Garamond" w:hAnsi="Garamond"/>
          <w:lang w:val="fr-FR"/>
        </w:rPr>
        <w:t>.</w:t>
      </w:r>
    </w:p>
    <w:p w:rsidR="00CF1F55" w:rsidRDefault="00CF1F55" w:rsidP="00CF1F55">
      <w:pPr>
        <w:pStyle w:val="Paragraphedeliste"/>
        <w:numPr>
          <w:ilvl w:val="0"/>
          <w:numId w:val="4"/>
        </w:numPr>
        <w:spacing w:before="240" w:after="0" w:line="240" w:lineRule="auto"/>
        <w:ind w:right="-188"/>
        <w:jc w:val="both"/>
        <w:rPr>
          <w:rFonts w:ascii="Garamond" w:hAnsi="Garamond"/>
          <w:lang w:val="fr-FR"/>
        </w:rPr>
      </w:pPr>
      <w:r w:rsidRPr="00CF1F55">
        <w:rPr>
          <w:rFonts w:ascii="Garamond" w:hAnsi="Garamond"/>
          <w:b/>
          <w:lang w:val="fr-FR"/>
        </w:rPr>
        <w:t>Résultat 3 :</w:t>
      </w:r>
      <w:r w:rsidRPr="00CF1F55">
        <w:rPr>
          <w:rFonts w:ascii="Garamond" w:hAnsi="Garamond"/>
          <w:lang w:val="fr-FR"/>
        </w:rPr>
        <w:t xml:space="preserve"> Les communautés scolaires des populations ciblées renforcent leurs capacités en situation d'urgence grâce à la sécurisation de l'accès aux écoles et l'amélioration des conditions d'apprentissage dans les communes de Tiburon et les Anglais</w:t>
      </w:r>
      <w:r>
        <w:rPr>
          <w:rFonts w:ascii="Garamond" w:hAnsi="Garamond"/>
          <w:lang w:val="fr-FR"/>
        </w:rPr>
        <w:t>.</w:t>
      </w:r>
    </w:p>
    <w:p w:rsidR="00DC3311" w:rsidRPr="00DC3311" w:rsidRDefault="00DC3311" w:rsidP="00DC3311">
      <w:pPr>
        <w:pStyle w:val="Paragraphedeliste"/>
        <w:spacing w:before="240" w:after="0" w:line="240" w:lineRule="auto"/>
        <w:ind w:left="218" w:right="-188"/>
        <w:jc w:val="both"/>
        <w:rPr>
          <w:rFonts w:ascii="Garamond" w:hAnsi="Garamond"/>
          <w:lang w:val="fr-FR"/>
        </w:rPr>
      </w:pPr>
    </w:p>
    <w:p w:rsidR="00DC3311" w:rsidRDefault="00DC3311" w:rsidP="00DC3311">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DC3311">
        <w:rPr>
          <w:rFonts w:ascii="Garamond" w:hAnsi="Garamond"/>
          <w:b/>
          <w:i/>
          <w:color w:val="4F6228" w:themeColor="accent3" w:themeShade="80"/>
          <w:sz w:val="24"/>
          <w:u w:val="single"/>
          <w:lang w:val="fr-FR"/>
        </w:rPr>
        <w:t xml:space="preserve">Synthèse des activités du projet : </w:t>
      </w:r>
    </w:p>
    <w:p w:rsidR="00DC3311" w:rsidRPr="00DC3311" w:rsidRDefault="00DC3311" w:rsidP="00DC3311">
      <w:pPr>
        <w:spacing w:after="0" w:line="240" w:lineRule="auto"/>
        <w:ind w:left="-142" w:right="-188"/>
        <w:jc w:val="both"/>
        <w:rPr>
          <w:rFonts w:ascii="Garamond" w:hAnsi="Garamond"/>
          <w:lang w:val="fr-FR"/>
        </w:rPr>
      </w:pPr>
      <w:r w:rsidRPr="00DC3311">
        <w:rPr>
          <w:rFonts w:ascii="Garamond" w:hAnsi="Garamond"/>
          <w:lang w:val="fr-FR"/>
        </w:rPr>
        <w:t>Démarré en mars 2017, le projet « </w:t>
      </w:r>
      <w:r w:rsidRPr="00DC3311">
        <w:rPr>
          <w:rFonts w:ascii="Garamond" w:hAnsi="Garamond"/>
          <w:b/>
          <w:i/>
          <w:u w:val="single"/>
          <w:lang w:val="fr-FR"/>
        </w:rPr>
        <w:t>Réponse aux besoins immédiats en sécurité alimentaire, moyens d’existence et éducation des populations affectées par l’ouragan Matthieu dans le département du Sud d’Haiti</w:t>
      </w:r>
      <w:r w:rsidRPr="00DC3311">
        <w:rPr>
          <w:rFonts w:ascii="Garamond" w:hAnsi="Garamond"/>
          <w:lang w:val="fr-FR"/>
        </w:rPr>
        <w:t> » d’Oxfam est dimensionné sur 3 résultats</w:t>
      </w:r>
      <w:r>
        <w:rPr>
          <w:rFonts w:ascii="Garamond" w:hAnsi="Garamond"/>
          <w:lang w:val="fr-FR"/>
        </w:rPr>
        <w:t xml:space="preserve"> comme mentionné ci-haut</w:t>
      </w:r>
      <w:r w:rsidRPr="00DC3311">
        <w:rPr>
          <w:rFonts w:ascii="Garamond" w:hAnsi="Garamond"/>
          <w:lang w:val="fr-FR"/>
        </w:rPr>
        <w:t xml:space="preserve"> : </w:t>
      </w:r>
    </w:p>
    <w:p w:rsidR="00DC3311" w:rsidRPr="00DC3311" w:rsidRDefault="00DC3311" w:rsidP="00DC3311">
      <w:pPr>
        <w:spacing w:after="0" w:line="240" w:lineRule="auto"/>
        <w:ind w:left="-142" w:right="-188"/>
        <w:jc w:val="both"/>
        <w:rPr>
          <w:rFonts w:ascii="Garamond" w:hAnsi="Garamond"/>
          <w:lang w:val="fr-FR"/>
        </w:rPr>
      </w:pPr>
    </w:p>
    <w:p w:rsidR="00DC3311" w:rsidRPr="00DC3311" w:rsidRDefault="00DC3311" w:rsidP="00DC3311">
      <w:pPr>
        <w:pStyle w:val="Paragraphedeliste"/>
        <w:numPr>
          <w:ilvl w:val="0"/>
          <w:numId w:val="5"/>
        </w:numPr>
        <w:spacing w:after="0" w:line="240" w:lineRule="auto"/>
        <w:ind w:left="284" w:right="-188"/>
        <w:jc w:val="both"/>
        <w:rPr>
          <w:rFonts w:ascii="Garamond" w:hAnsi="Garamond"/>
          <w:lang w:val="fr-FR"/>
        </w:rPr>
      </w:pPr>
      <w:r w:rsidRPr="00DC3311">
        <w:rPr>
          <w:rFonts w:ascii="Garamond" w:hAnsi="Garamond"/>
          <w:lang w:val="fr-FR"/>
        </w:rPr>
        <w:t xml:space="preserve">Dans le cadre de son </w:t>
      </w:r>
      <w:r w:rsidRPr="00DC3311">
        <w:rPr>
          <w:rFonts w:ascii="Garamond" w:hAnsi="Garamond"/>
          <w:b/>
          <w:lang w:val="fr-FR"/>
        </w:rPr>
        <w:t>résultat 1</w:t>
      </w:r>
      <w:r w:rsidRPr="00DC3311">
        <w:rPr>
          <w:rFonts w:ascii="Garamond" w:hAnsi="Garamond"/>
          <w:lang w:val="fr-FR"/>
        </w:rPr>
        <w:t xml:space="preserve">, le projet a effectué 4 rounds de distributions de cash d’un montant de 7 000 HTG à l’endroit de 1800 ménages très pauvres et pauvres repartis dans les communes de Tiburon, des Anglais et de Chardonnières. Les bénéficiaires de ce résultat sont distingués en deux groupes des ménages. (1) les ménages (265) bénéficiaires de cash inconditionnel et (2) les ménages bénéficiaires (1535) de cash conditionnel. </w:t>
      </w:r>
    </w:p>
    <w:p w:rsidR="00DC3311" w:rsidRPr="00146D33" w:rsidRDefault="00DC3311" w:rsidP="00DC3311">
      <w:pPr>
        <w:pStyle w:val="Paragraphedeliste"/>
        <w:numPr>
          <w:ilvl w:val="0"/>
          <w:numId w:val="5"/>
        </w:numPr>
        <w:spacing w:after="0" w:line="240" w:lineRule="auto"/>
        <w:ind w:left="284" w:right="-188"/>
        <w:jc w:val="both"/>
        <w:rPr>
          <w:rFonts w:ascii="Garamond" w:hAnsi="Garamond"/>
          <w:lang w:val="fr-FR"/>
        </w:rPr>
      </w:pPr>
      <w:r w:rsidRPr="00DC3311">
        <w:rPr>
          <w:rFonts w:ascii="Garamond" w:hAnsi="Garamond"/>
          <w:lang w:val="fr-FR"/>
        </w:rPr>
        <w:t xml:space="preserve">Le </w:t>
      </w:r>
      <w:r w:rsidRPr="00DC3311">
        <w:rPr>
          <w:rFonts w:ascii="Garamond" w:hAnsi="Garamond"/>
          <w:b/>
          <w:lang w:val="fr-FR"/>
        </w:rPr>
        <w:t>résultat 2</w:t>
      </w:r>
      <w:r w:rsidR="0067627F">
        <w:rPr>
          <w:rFonts w:ascii="Garamond" w:hAnsi="Garamond"/>
          <w:lang w:val="fr-FR"/>
        </w:rPr>
        <w:t xml:space="preserve"> étant exclusivement orienté</w:t>
      </w:r>
      <w:r w:rsidRPr="00DC3311">
        <w:rPr>
          <w:rFonts w:ascii="Garamond" w:hAnsi="Garamond"/>
          <w:lang w:val="fr-FR"/>
        </w:rPr>
        <w:t xml:space="preserve"> à la protection et au renforcement de moyens d’existence des ménages comporte plusieurs activités visant à redynamiser la résilience des ménages dont les moyens de subsistance sont fortement dévastés par l’ouragan Matthew. </w:t>
      </w:r>
      <w:r w:rsidRPr="00146D33">
        <w:rPr>
          <w:rFonts w:ascii="Garamond" w:hAnsi="Garamond"/>
          <w:lang w:val="fr-FR"/>
        </w:rPr>
        <w:t xml:space="preserve">Ci-dessous, les différentes activités et bénéficiaires du résultat 2 : </w:t>
      </w:r>
    </w:p>
    <w:p w:rsidR="00DC3311" w:rsidRPr="00DC3311" w:rsidRDefault="00DC3311" w:rsidP="00DC3311">
      <w:pPr>
        <w:pStyle w:val="Paragraphedeliste"/>
        <w:numPr>
          <w:ilvl w:val="0"/>
          <w:numId w:val="4"/>
        </w:numPr>
        <w:spacing w:after="0" w:line="240" w:lineRule="auto"/>
        <w:ind w:left="1134" w:right="-188"/>
        <w:jc w:val="both"/>
        <w:rPr>
          <w:rFonts w:ascii="Garamond" w:hAnsi="Garamond"/>
          <w:lang w:val="fr-FR"/>
        </w:rPr>
      </w:pPr>
      <w:r w:rsidRPr="00DC3311">
        <w:rPr>
          <w:rFonts w:ascii="Garamond" w:hAnsi="Garamond"/>
          <w:lang w:val="fr-FR"/>
        </w:rPr>
        <w:t>Distribution des semences et des produits phytosanitaires à 1000 ménages issu</w:t>
      </w:r>
      <w:r w:rsidR="00FB6525">
        <w:rPr>
          <w:rFonts w:ascii="Garamond" w:hAnsi="Garamond"/>
          <w:lang w:val="fr-FR"/>
        </w:rPr>
        <w:t>s</w:t>
      </w:r>
      <w:r w:rsidRPr="00DC3311">
        <w:rPr>
          <w:rFonts w:ascii="Garamond" w:hAnsi="Garamond"/>
          <w:lang w:val="fr-FR"/>
        </w:rPr>
        <w:t xml:space="preserve"> des 1800 bénéficiaires du résultat 1, pour la préparation de la campagne agricole de printemps 2017</w:t>
      </w:r>
    </w:p>
    <w:p w:rsidR="00DC3311" w:rsidRPr="00FB21A3" w:rsidRDefault="00DC3311" w:rsidP="00DC3311">
      <w:pPr>
        <w:pStyle w:val="Paragraphedeliste"/>
        <w:numPr>
          <w:ilvl w:val="0"/>
          <w:numId w:val="4"/>
        </w:numPr>
        <w:spacing w:after="0" w:line="240" w:lineRule="auto"/>
        <w:ind w:left="1134" w:right="-188"/>
        <w:jc w:val="both"/>
        <w:rPr>
          <w:rFonts w:ascii="Garamond" w:hAnsi="Garamond"/>
        </w:rPr>
      </w:pPr>
      <w:r w:rsidRPr="00DC3311">
        <w:rPr>
          <w:rFonts w:ascii="Garamond" w:hAnsi="Garamond"/>
          <w:lang w:val="fr-FR"/>
        </w:rPr>
        <w:t xml:space="preserve">Recapitalisation du cheptel </w:t>
      </w:r>
      <w:r w:rsidR="00FB6525">
        <w:rPr>
          <w:rFonts w:ascii="Garamond" w:hAnsi="Garamond"/>
          <w:lang w:val="fr-FR"/>
        </w:rPr>
        <w:t>de</w:t>
      </w:r>
      <w:r w:rsidRPr="00DC3311">
        <w:rPr>
          <w:rFonts w:ascii="Garamond" w:hAnsi="Garamond"/>
          <w:lang w:val="fr-FR"/>
        </w:rPr>
        <w:t xml:space="preserve"> 850 ménages : 2 groupes sont ciblés par cette activité. 700 ménages petits éleveurs très pauvres issus des 1800 ménages du résultat 1 et 150 ménages membres des 4 OCB mutuelle de solidarité ont reçu chacun deux (2) chèvres. </w:t>
      </w:r>
      <w:r w:rsidRPr="00FB21A3">
        <w:rPr>
          <w:rFonts w:ascii="Garamond" w:hAnsi="Garamond"/>
        </w:rPr>
        <w:t xml:space="preserve">Pour les 1700 chèvres, 70 boucs ont été distribués. </w:t>
      </w:r>
    </w:p>
    <w:p w:rsidR="00DC3311" w:rsidRPr="00DC3311" w:rsidRDefault="00DC3311" w:rsidP="00DC3311">
      <w:pPr>
        <w:pStyle w:val="Paragraphedeliste"/>
        <w:numPr>
          <w:ilvl w:val="0"/>
          <w:numId w:val="4"/>
        </w:numPr>
        <w:spacing w:after="0" w:line="240" w:lineRule="auto"/>
        <w:ind w:left="1134" w:right="-188"/>
        <w:jc w:val="both"/>
        <w:rPr>
          <w:rFonts w:ascii="Garamond" w:hAnsi="Garamond"/>
          <w:lang w:val="fr-FR"/>
        </w:rPr>
      </w:pPr>
      <w:r w:rsidRPr="00DC3311">
        <w:rPr>
          <w:rFonts w:ascii="Garamond" w:hAnsi="Garamond"/>
          <w:lang w:val="fr-FR"/>
        </w:rPr>
        <w:t xml:space="preserve">Dans le but de sauver les essences fruitiers (l'arbre à pain, avocatier, cocotier, manguiers, etc.) et d'autres essences de bois d’œuvre et </w:t>
      </w:r>
      <w:r w:rsidR="00FB6525">
        <w:rPr>
          <w:rFonts w:ascii="Garamond" w:hAnsi="Garamond"/>
          <w:lang w:val="fr-FR"/>
        </w:rPr>
        <w:t xml:space="preserve">de </w:t>
      </w:r>
      <w:r w:rsidRPr="00DC3311">
        <w:rPr>
          <w:rFonts w:ascii="Garamond" w:hAnsi="Garamond"/>
          <w:lang w:val="fr-FR"/>
        </w:rPr>
        <w:t xml:space="preserve">contribuer à poser les bases pour les activités de résilience et de développement à long terme, un appui financier et technique </w:t>
      </w:r>
      <w:r w:rsidR="00FB6525">
        <w:rPr>
          <w:rFonts w:ascii="Garamond" w:hAnsi="Garamond"/>
          <w:lang w:val="fr-FR"/>
        </w:rPr>
        <w:t xml:space="preserve">a été </w:t>
      </w:r>
      <w:r w:rsidRPr="00DC3311">
        <w:rPr>
          <w:rFonts w:ascii="Garamond" w:hAnsi="Garamond"/>
          <w:lang w:val="fr-FR"/>
        </w:rPr>
        <w:t>attribué à 4 OCB en vue de remembrer 4 pépinières.</w:t>
      </w:r>
    </w:p>
    <w:p w:rsidR="00DC3311" w:rsidRPr="00100C3C" w:rsidRDefault="00DC3311" w:rsidP="00100C3C">
      <w:pPr>
        <w:pStyle w:val="Paragraphedeliste"/>
        <w:numPr>
          <w:ilvl w:val="0"/>
          <w:numId w:val="4"/>
        </w:numPr>
        <w:spacing w:after="0" w:line="240" w:lineRule="auto"/>
        <w:ind w:left="1134" w:right="-188"/>
        <w:jc w:val="both"/>
        <w:rPr>
          <w:rFonts w:ascii="Garamond" w:hAnsi="Garamond"/>
          <w:lang w:val="fr-FR"/>
        </w:rPr>
      </w:pPr>
      <w:r w:rsidRPr="00DC3311">
        <w:rPr>
          <w:rFonts w:ascii="Garamond" w:hAnsi="Garamond"/>
          <w:lang w:val="fr-FR"/>
        </w:rPr>
        <w:t>150 petits p</w:t>
      </w:r>
      <w:r w:rsidR="00FB6525">
        <w:rPr>
          <w:rFonts w:ascii="Garamond" w:hAnsi="Garamond"/>
          <w:lang w:val="fr-FR"/>
        </w:rPr>
        <w:t>ê</w:t>
      </w:r>
      <w:r w:rsidRPr="00DC3311">
        <w:rPr>
          <w:rFonts w:ascii="Garamond" w:hAnsi="Garamond"/>
          <w:lang w:val="fr-FR"/>
        </w:rPr>
        <w:t>cheurs ayant perdu la quasi-totalité les matériels de pêche (canaux, hameçon</w:t>
      </w:r>
      <w:r w:rsidR="00FB6525">
        <w:rPr>
          <w:rFonts w:ascii="Garamond" w:hAnsi="Garamond"/>
          <w:lang w:val="fr-FR"/>
        </w:rPr>
        <w:t>s</w:t>
      </w:r>
      <w:r w:rsidRPr="00DC3311">
        <w:rPr>
          <w:rFonts w:ascii="Garamond" w:hAnsi="Garamond"/>
          <w:lang w:val="fr-FR"/>
        </w:rPr>
        <w:t>, filet</w:t>
      </w:r>
      <w:r w:rsidR="00FB6525">
        <w:rPr>
          <w:rFonts w:ascii="Garamond" w:hAnsi="Garamond"/>
          <w:lang w:val="fr-FR"/>
        </w:rPr>
        <w:t>s</w:t>
      </w:r>
      <w:r w:rsidRPr="00DC3311">
        <w:rPr>
          <w:rFonts w:ascii="Garamond" w:hAnsi="Garamond"/>
          <w:lang w:val="fr-FR"/>
        </w:rPr>
        <w:t xml:space="preserve"> etc.) lors du passage de l'ouragan Matthieu, ont été ciblé</w:t>
      </w:r>
      <w:r w:rsidR="0067627F">
        <w:rPr>
          <w:rFonts w:ascii="Garamond" w:hAnsi="Garamond"/>
          <w:lang w:val="fr-FR"/>
        </w:rPr>
        <w:t>s</w:t>
      </w:r>
      <w:r w:rsidRPr="00DC3311">
        <w:rPr>
          <w:rFonts w:ascii="Garamond" w:hAnsi="Garamond"/>
          <w:lang w:val="fr-FR"/>
        </w:rPr>
        <w:t xml:space="preserve"> dans les communes </w:t>
      </w:r>
      <w:r w:rsidR="0067627F">
        <w:rPr>
          <w:rFonts w:ascii="Garamond" w:hAnsi="Garamond"/>
          <w:lang w:val="fr-FR"/>
        </w:rPr>
        <w:t xml:space="preserve">des Anglais et de Tiburon. Ils </w:t>
      </w:r>
      <w:r w:rsidRPr="00DC3311">
        <w:rPr>
          <w:rFonts w:ascii="Garamond" w:hAnsi="Garamond"/>
          <w:lang w:val="fr-FR"/>
        </w:rPr>
        <w:t xml:space="preserve">ont </w:t>
      </w:r>
      <w:r w:rsidR="0067627F">
        <w:rPr>
          <w:rFonts w:ascii="Garamond" w:hAnsi="Garamond"/>
          <w:lang w:val="fr-FR"/>
        </w:rPr>
        <w:t xml:space="preserve">été </w:t>
      </w:r>
      <w:r w:rsidRPr="00DC3311">
        <w:rPr>
          <w:rFonts w:ascii="Garamond" w:hAnsi="Garamond"/>
          <w:lang w:val="fr-FR"/>
        </w:rPr>
        <w:t>formés sur la gestion des petites entreprises et sensibilisés sur l'importance de la faune en vue d'adopter des comportements susceptibles de permettre la régénération de l'écosystème marin. Ils recevront également</w:t>
      </w:r>
      <w:r w:rsidR="0067627F">
        <w:rPr>
          <w:rFonts w:ascii="Garamond" w:hAnsi="Garamond"/>
          <w:lang w:val="fr-FR"/>
        </w:rPr>
        <w:t xml:space="preserve"> un appui en matériels de pêche</w:t>
      </w:r>
      <w:r w:rsidRPr="00DC3311">
        <w:rPr>
          <w:rFonts w:ascii="Garamond" w:hAnsi="Garamond"/>
          <w:lang w:val="fr-FR"/>
        </w:rPr>
        <w:t xml:space="preserve"> visant à permettre une relance de leur activité. </w:t>
      </w:r>
    </w:p>
    <w:p w:rsidR="00DC3311" w:rsidRPr="00DC3311" w:rsidRDefault="00DC3311" w:rsidP="00DC3311">
      <w:pPr>
        <w:pStyle w:val="Paragraphedeliste"/>
        <w:numPr>
          <w:ilvl w:val="0"/>
          <w:numId w:val="5"/>
        </w:numPr>
        <w:spacing w:after="0" w:line="240" w:lineRule="auto"/>
        <w:ind w:left="284" w:right="-188"/>
        <w:jc w:val="both"/>
        <w:rPr>
          <w:rFonts w:ascii="Garamond" w:hAnsi="Garamond"/>
          <w:b/>
          <w:i/>
          <w:color w:val="4F6228" w:themeColor="accent3" w:themeShade="80"/>
          <w:sz w:val="24"/>
          <w:u w:val="single"/>
          <w:lang w:val="fr-FR"/>
        </w:rPr>
      </w:pPr>
      <w:r w:rsidRPr="00DC3311">
        <w:rPr>
          <w:rFonts w:ascii="Garamond" w:hAnsi="Garamond"/>
          <w:lang w:val="fr-FR"/>
        </w:rPr>
        <w:t xml:space="preserve">Dans le cadre du </w:t>
      </w:r>
      <w:r w:rsidRPr="00DC3311">
        <w:rPr>
          <w:rFonts w:ascii="Garamond" w:hAnsi="Garamond"/>
          <w:b/>
          <w:lang w:val="fr-FR"/>
        </w:rPr>
        <w:t>résultat 3</w:t>
      </w:r>
      <w:r w:rsidRPr="00DC3311">
        <w:rPr>
          <w:rFonts w:ascii="Garamond" w:hAnsi="Garamond"/>
          <w:lang w:val="fr-FR"/>
        </w:rPr>
        <w:t xml:space="preserve">, </w:t>
      </w:r>
      <w:r w:rsidR="0067627F">
        <w:rPr>
          <w:rFonts w:ascii="Garamond" w:hAnsi="Garamond"/>
          <w:lang w:val="fr-FR"/>
        </w:rPr>
        <w:t>4 écoles partiellement ou complète</w:t>
      </w:r>
      <w:r w:rsidRPr="00DC3311">
        <w:rPr>
          <w:rFonts w:ascii="Garamond" w:hAnsi="Garamond"/>
          <w:lang w:val="fr-FR"/>
        </w:rPr>
        <w:t xml:space="preserve">ment démolies par l’ouragan Matthew ont étés identifiées pour une réhabilitation ou </w:t>
      </w:r>
      <w:r w:rsidR="00901878" w:rsidRPr="00DC3311">
        <w:rPr>
          <w:rFonts w:ascii="Garamond" w:hAnsi="Garamond"/>
          <w:lang w:val="fr-FR"/>
        </w:rPr>
        <w:t>reconstruction</w:t>
      </w:r>
      <w:r w:rsidR="00901878">
        <w:rPr>
          <w:rFonts w:ascii="Garamond" w:hAnsi="Garamond"/>
          <w:lang w:val="fr-FR"/>
        </w:rPr>
        <w:t>.</w:t>
      </w:r>
      <w:r w:rsidRPr="00DC3311">
        <w:rPr>
          <w:rFonts w:ascii="Garamond" w:hAnsi="Garamond"/>
          <w:lang w:val="fr-FR"/>
        </w:rPr>
        <w:t xml:space="preserve"> Cette activité principale </w:t>
      </w:r>
      <w:r w:rsidR="00A809AB">
        <w:rPr>
          <w:rFonts w:ascii="Garamond" w:hAnsi="Garamond"/>
          <w:lang w:val="fr-FR"/>
        </w:rPr>
        <w:t xml:space="preserve">a été </w:t>
      </w:r>
      <w:r w:rsidRPr="00DC3311">
        <w:rPr>
          <w:rFonts w:ascii="Garamond" w:hAnsi="Garamond"/>
          <w:lang w:val="fr-FR"/>
        </w:rPr>
        <w:t xml:space="preserve">accompagnée par une distribution des kits aux élèves de ces écoles. Au-delà, des formations sur la protection, le genre et </w:t>
      </w:r>
      <w:r w:rsidR="00B87E1D">
        <w:rPr>
          <w:rFonts w:ascii="Garamond" w:hAnsi="Garamond"/>
          <w:lang w:val="fr-FR"/>
        </w:rPr>
        <w:t>l’</w:t>
      </w:r>
      <w:r w:rsidRPr="00DC3311">
        <w:rPr>
          <w:rFonts w:ascii="Garamond" w:hAnsi="Garamond"/>
          <w:lang w:val="fr-FR"/>
        </w:rPr>
        <w:t>appui psychosocial ont</w:t>
      </w:r>
      <w:r w:rsidR="00B87E1D">
        <w:rPr>
          <w:rFonts w:ascii="Garamond" w:hAnsi="Garamond"/>
          <w:lang w:val="fr-FR"/>
        </w:rPr>
        <w:t xml:space="preserve"> été également développées à destination</w:t>
      </w:r>
      <w:r w:rsidRPr="00DC3311">
        <w:rPr>
          <w:rFonts w:ascii="Garamond" w:hAnsi="Garamond"/>
          <w:lang w:val="fr-FR"/>
        </w:rPr>
        <w:t xml:space="preserve"> des élèves et des enseignants.</w:t>
      </w:r>
    </w:p>
    <w:p w:rsidR="00CF1F55" w:rsidRPr="003218ED" w:rsidRDefault="00CF1F55" w:rsidP="003218ED">
      <w:pPr>
        <w:pStyle w:val="Paragraphedeliste"/>
        <w:tabs>
          <w:tab w:val="left" w:pos="7588"/>
        </w:tabs>
        <w:jc w:val="both"/>
        <w:rPr>
          <w:rFonts w:ascii="Garamond" w:hAnsi="Garamond" w:cs="ArialMT"/>
          <w:szCs w:val="20"/>
          <w:lang w:val="fr-FR"/>
        </w:rPr>
      </w:pPr>
    </w:p>
    <w:p w:rsidR="002D4008" w:rsidRDefault="002D4008" w:rsidP="005850EE">
      <w:pPr>
        <w:pStyle w:val="Paragraphedeliste"/>
        <w:numPr>
          <w:ilvl w:val="0"/>
          <w:numId w:val="1"/>
        </w:numPr>
        <w:tabs>
          <w:tab w:val="left" w:pos="7588"/>
        </w:tabs>
        <w:ind w:left="284" w:hanging="284"/>
        <w:rPr>
          <w:rFonts w:ascii="Garamond" w:hAnsi="Garamond" w:cs="ArialMT"/>
          <w:b/>
          <w:i/>
          <w:color w:val="4F6228" w:themeColor="accent3" w:themeShade="80"/>
          <w:szCs w:val="20"/>
          <w:u w:val="single"/>
          <w:lang w:val="fr-FR"/>
        </w:rPr>
      </w:pPr>
      <w:r w:rsidRPr="002D4008">
        <w:rPr>
          <w:rFonts w:ascii="Garamond" w:hAnsi="Garamond" w:cs="ArialMT"/>
          <w:b/>
          <w:i/>
          <w:color w:val="4F6228" w:themeColor="accent3" w:themeShade="80"/>
          <w:szCs w:val="20"/>
          <w:u w:val="single"/>
          <w:lang w:val="fr-FR"/>
        </w:rPr>
        <w:t xml:space="preserve">Les </w:t>
      </w:r>
      <w:r w:rsidR="00DE5B0D">
        <w:rPr>
          <w:rFonts w:ascii="Garamond" w:hAnsi="Garamond" w:cs="ArialMT"/>
          <w:b/>
          <w:i/>
          <w:color w:val="4F6228" w:themeColor="accent3" w:themeShade="80"/>
          <w:szCs w:val="20"/>
          <w:u w:val="single"/>
          <w:lang w:val="fr-FR"/>
        </w:rPr>
        <w:t xml:space="preserve">Objectifs et </w:t>
      </w:r>
      <w:r w:rsidRPr="002D4008">
        <w:rPr>
          <w:rFonts w:ascii="Garamond" w:hAnsi="Garamond" w:cs="ArialMT"/>
          <w:b/>
          <w:i/>
          <w:color w:val="4F6228" w:themeColor="accent3" w:themeShade="80"/>
          <w:szCs w:val="20"/>
          <w:u w:val="single"/>
          <w:lang w:val="fr-FR"/>
        </w:rPr>
        <w:t>Résultats attendus</w:t>
      </w:r>
      <w:r w:rsidR="00DC3311">
        <w:rPr>
          <w:rFonts w:ascii="Garamond" w:hAnsi="Garamond" w:cs="ArialMT"/>
          <w:b/>
          <w:i/>
          <w:color w:val="4F6228" w:themeColor="accent3" w:themeShade="80"/>
          <w:szCs w:val="20"/>
          <w:u w:val="single"/>
          <w:lang w:val="fr-FR"/>
        </w:rPr>
        <w:t xml:space="preserve"> de l’</w:t>
      </w:r>
      <w:r w:rsidR="00E422B9">
        <w:rPr>
          <w:rFonts w:ascii="Garamond" w:hAnsi="Garamond" w:cs="ArialMT"/>
          <w:b/>
          <w:i/>
          <w:color w:val="4F6228" w:themeColor="accent3" w:themeShade="80"/>
          <w:szCs w:val="20"/>
          <w:u w:val="single"/>
          <w:lang w:val="fr-FR"/>
        </w:rPr>
        <w:t>évaluation</w:t>
      </w:r>
      <w:r w:rsidR="00DC3311">
        <w:rPr>
          <w:rFonts w:ascii="Garamond" w:hAnsi="Garamond" w:cs="ArialMT"/>
          <w:b/>
          <w:i/>
          <w:color w:val="4F6228" w:themeColor="accent3" w:themeShade="80"/>
          <w:szCs w:val="20"/>
          <w:u w:val="single"/>
          <w:lang w:val="fr-FR"/>
        </w:rPr>
        <w:t xml:space="preserve"> finale externe</w:t>
      </w:r>
    </w:p>
    <w:p w:rsidR="00DC3311" w:rsidRDefault="00DC3311" w:rsidP="00DC3311">
      <w:pPr>
        <w:tabs>
          <w:tab w:val="left" w:pos="7588"/>
        </w:tabs>
        <w:jc w:val="both"/>
        <w:rPr>
          <w:rFonts w:ascii="Garamond" w:eastAsia="Calibri" w:hAnsi="Garamond" w:cs="Arial"/>
          <w:lang w:val="fr-FR"/>
        </w:rPr>
      </w:pPr>
      <w:r>
        <w:rPr>
          <w:rFonts w:ascii="Garamond" w:eastAsia="Calibri" w:hAnsi="Garamond" w:cs="Arial"/>
          <w:lang w:val="fr-FR"/>
        </w:rPr>
        <w:t>Dans le cadre de cette évaluation,</w:t>
      </w:r>
      <w:r w:rsidRPr="00DC3311">
        <w:rPr>
          <w:rFonts w:ascii="Garamond" w:eastAsia="Calibri" w:hAnsi="Garamond" w:cs="Arial"/>
          <w:lang w:val="fr-FR"/>
        </w:rPr>
        <w:t xml:space="preserve"> Oxfam sollicite les services d’un Consultant externe ayant une grande expér</w:t>
      </w:r>
      <w:r w:rsidR="00B87E1D">
        <w:rPr>
          <w:rFonts w:ascii="Garamond" w:eastAsia="Calibri" w:hAnsi="Garamond" w:cs="Arial"/>
          <w:lang w:val="fr-FR"/>
        </w:rPr>
        <w:t>ience en matière de conduite d’évaluation finale</w:t>
      </w:r>
      <w:r w:rsidR="00E422B9">
        <w:rPr>
          <w:rFonts w:ascii="Garamond" w:eastAsia="Calibri" w:hAnsi="Garamond" w:cs="Arial"/>
          <w:lang w:val="fr-FR"/>
        </w:rPr>
        <w:t xml:space="preserve"> et/ou</w:t>
      </w:r>
      <w:r>
        <w:rPr>
          <w:rFonts w:ascii="Garamond" w:eastAsia="Calibri" w:hAnsi="Garamond" w:cs="Arial"/>
          <w:lang w:val="fr-FR"/>
        </w:rPr>
        <w:t xml:space="preserve"> d’impact</w:t>
      </w:r>
      <w:r w:rsidR="00B87E1D">
        <w:rPr>
          <w:rFonts w:ascii="Garamond" w:eastAsia="Calibri" w:hAnsi="Garamond" w:cs="Arial"/>
          <w:lang w:val="fr-FR"/>
        </w:rPr>
        <w:t xml:space="preserve"> de</w:t>
      </w:r>
      <w:r w:rsidRPr="00DC3311">
        <w:rPr>
          <w:rFonts w:ascii="Garamond" w:eastAsia="Calibri" w:hAnsi="Garamond" w:cs="Arial"/>
          <w:lang w:val="fr-FR"/>
        </w:rPr>
        <w:t xml:space="preserve"> </w:t>
      </w:r>
      <w:r w:rsidR="00E422B9">
        <w:rPr>
          <w:rFonts w:ascii="Garamond" w:eastAsia="Calibri" w:hAnsi="Garamond" w:cs="Arial"/>
          <w:lang w:val="fr-FR"/>
        </w:rPr>
        <w:t>projets humanitaires et de</w:t>
      </w:r>
      <w:r w:rsidRPr="00DC3311">
        <w:rPr>
          <w:rFonts w:ascii="Garamond" w:eastAsia="Calibri" w:hAnsi="Garamond" w:cs="Arial"/>
          <w:lang w:val="fr-FR"/>
        </w:rPr>
        <w:t xml:space="preserve"> résilience. </w:t>
      </w:r>
      <w:r w:rsidR="00DE5B0D">
        <w:rPr>
          <w:rFonts w:ascii="Garamond" w:eastAsia="Calibri" w:hAnsi="Garamond" w:cs="Arial"/>
          <w:lang w:val="fr-FR"/>
        </w:rPr>
        <w:t>Afin de faciliter la présente évaluation, le dispositif de suivi-évaluation d’Oxfam a conduit une enquête li</w:t>
      </w:r>
      <w:r w:rsidR="00740416">
        <w:rPr>
          <w:rFonts w:ascii="Garamond" w:eastAsia="Calibri" w:hAnsi="Garamond" w:cs="Arial"/>
          <w:lang w:val="fr-FR"/>
        </w:rPr>
        <w:t>g</w:t>
      </w:r>
      <w:r w:rsidR="00DE5B0D">
        <w:rPr>
          <w:rFonts w:ascii="Garamond" w:eastAsia="Calibri" w:hAnsi="Garamond" w:cs="Arial"/>
          <w:lang w:val="fr-FR"/>
        </w:rPr>
        <w:t>ne de base, deux enquêtes de suivi et pr</w:t>
      </w:r>
      <w:r w:rsidR="00B87E1D">
        <w:rPr>
          <w:rFonts w:ascii="Garamond" w:eastAsia="Calibri" w:hAnsi="Garamond" w:cs="Arial"/>
          <w:lang w:val="fr-FR"/>
        </w:rPr>
        <w:t xml:space="preserve">évoit </w:t>
      </w:r>
      <w:r w:rsidR="00DE5B0D">
        <w:rPr>
          <w:rFonts w:ascii="Garamond" w:eastAsia="Calibri" w:hAnsi="Garamond" w:cs="Arial"/>
          <w:lang w:val="fr-FR"/>
        </w:rPr>
        <w:t>de conduire une enquête li</w:t>
      </w:r>
      <w:r w:rsidR="00740416">
        <w:rPr>
          <w:rFonts w:ascii="Garamond" w:eastAsia="Calibri" w:hAnsi="Garamond" w:cs="Arial"/>
          <w:lang w:val="fr-FR"/>
        </w:rPr>
        <w:t>g</w:t>
      </w:r>
      <w:r w:rsidR="00DE5B0D">
        <w:rPr>
          <w:rFonts w:ascii="Garamond" w:eastAsia="Calibri" w:hAnsi="Garamond" w:cs="Arial"/>
          <w:lang w:val="fr-FR"/>
        </w:rPr>
        <w:t xml:space="preserve">ne de fin. Ainsi, Oxfam mettra à la disposition du consultant, tous les rapports d’évaluations internes (Baseline, PDM et Endline) ayant mesurés les indicateurs du cadre logique a tous les niveaux du projet. </w:t>
      </w:r>
    </w:p>
    <w:p w:rsidR="00FE4491" w:rsidRPr="004272D6" w:rsidRDefault="00FE4491" w:rsidP="00FE4491">
      <w:pPr>
        <w:spacing w:after="0" w:line="240" w:lineRule="auto"/>
        <w:jc w:val="both"/>
        <w:rPr>
          <w:rFonts w:ascii="Garamond" w:eastAsia="Calibri" w:hAnsi="Garamond" w:cs="Arial"/>
          <w:lang w:val="fr-FR"/>
        </w:rPr>
      </w:pPr>
      <w:r>
        <w:rPr>
          <w:rFonts w:ascii="Garamond" w:eastAsia="Calibri" w:hAnsi="Garamond" w:cs="Arial"/>
          <w:lang w:val="fr-FR"/>
        </w:rPr>
        <w:t>De manière</w:t>
      </w:r>
      <w:r w:rsidRPr="004272D6">
        <w:rPr>
          <w:rFonts w:ascii="Garamond" w:eastAsia="Calibri" w:hAnsi="Garamond" w:cs="Arial"/>
          <w:lang w:val="fr-FR"/>
        </w:rPr>
        <w:t xml:space="preserve"> global</w:t>
      </w:r>
      <w:r>
        <w:rPr>
          <w:rFonts w:ascii="Garamond" w:eastAsia="Calibri" w:hAnsi="Garamond" w:cs="Arial"/>
          <w:lang w:val="fr-FR"/>
        </w:rPr>
        <w:t>e</w:t>
      </w:r>
      <w:r w:rsidR="00B87E1D">
        <w:rPr>
          <w:rFonts w:ascii="Garamond" w:eastAsia="Calibri" w:hAnsi="Garamond" w:cs="Arial"/>
          <w:lang w:val="fr-FR"/>
        </w:rPr>
        <w:t>, l’objectif</w:t>
      </w:r>
      <w:r w:rsidRPr="004272D6">
        <w:rPr>
          <w:rFonts w:ascii="Garamond" w:eastAsia="Calibri" w:hAnsi="Garamond" w:cs="Arial"/>
          <w:lang w:val="fr-FR"/>
        </w:rPr>
        <w:t xml:space="preserve"> de l’évaluation finale</w:t>
      </w:r>
      <w:r>
        <w:rPr>
          <w:rFonts w:ascii="Garamond" w:eastAsia="Calibri" w:hAnsi="Garamond" w:cs="Arial"/>
          <w:lang w:val="fr-FR"/>
        </w:rPr>
        <w:t xml:space="preserve"> externe</w:t>
      </w:r>
      <w:r w:rsidRPr="004272D6">
        <w:rPr>
          <w:rFonts w:ascii="Garamond" w:eastAsia="Calibri" w:hAnsi="Garamond" w:cs="Arial"/>
          <w:lang w:val="fr-FR"/>
        </w:rPr>
        <w:t xml:space="preserve"> est, d’une part, de mesurer les progrès réalisés par le projet par rapport aux objectifs et résultats attendus et, d’autre part, de tirer des leçons</w:t>
      </w:r>
      <w:r w:rsidR="00B87E1D">
        <w:rPr>
          <w:rFonts w:ascii="Garamond" w:eastAsia="Calibri" w:hAnsi="Garamond" w:cs="Arial"/>
          <w:lang w:val="fr-FR"/>
        </w:rPr>
        <w:t xml:space="preserve"> en vue d’une capitalisation</w:t>
      </w:r>
      <w:r w:rsidRPr="004272D6">
        <w:rPr>
          <w:rFonts w:ascii="Garamond" w:eastAsia="Calibri" w:hAnsi="Garamond" w:cs="Arial"/>
          <w:lang w:val="fr-FR"/>
        </w:rPr>
        <w:t xml:space="preserve">. </w:t>
      </w:r>
    </w:p>
    <w:p w:rsidR="00FE4491" w:rsidRPr="004272D6" w:rsidRDefault="00FE4491" w:rsidP="00FE4491">
      <w:pPr>
        <w:spacing w:after="0" w:line="240" w:lineRule="auto"/>
        <w:jc w:val="both"/>
        <w:rPr>
          <w:rFonts w:ascii="Garamond" w:eastAsia="Calibri" w:hAnsi="Garamond" w:cs="Arial"/>
          <w:lang w:val="fr-FR"/>
        </w:rPr>
      </w:pPr>
    </w:p>
    <w:p w:rsidR="00FE4491" w:rsidRPr="004272D6" w:rsidRDefault="00FE4491" w:rsidP="00FE4491">
      <w:pPr>
        <w:spacing w:after="0" w:line="240" w:lineRule="auto"/>
        <w:jc w:val="both"/>
        <w:rPr>
          <w:rFonts w:ascii="Garamond" w:eastAsia="Calibri" w:hAnsi="Garamond" w:cs="Arial"/>
          <w:lang w:val="fr-FR"/>
        </w:rPr>
      </w:pPr>
      <w:r w:rsidRPr="004272D6">
        <w:rPr>
          <w:rFonts w:ascii="Garamond" w:eastAsia="Calibri" w:hAnsi="Garamond" w:cs="Arial"/>
          <w:lang w:val="fr-FR"/>
        </w:rPr>
        <w:t xml:space="preserve">De façon spécifique, cette évaluation doit permettre </w:t>
      </w:r>
      <w:r w:rsidR="00BE2122">
        <w:rPr>
          <w:rFonts w:ascii="Garamond" w:eastAsia="Calibri" w:hAnsi="Garamond" w:cs="Arial"/>
          <w:lang w:val="fr-FR"/>
        </w:rPr>
        <w:t>à</w:t>
      </w:r>
      <w:r>
        <w:rPr>
          <w:rFonts w:ascii="Garamond" w:eastAsia="Calibri" w:hAnsi="Garamond" w:cs="Arial"/>
          <w:lang w:val="fr-FR"/>
        </w:rPr>
        <w:t xml:space="preserve"> </w:t>
      </w:r>
      <w:r w:rsidR="00B87E1D">
        <w:rPr>
          <w:rFonts w:ascii="Garamond" w:eastAsia="Calibri" w:hAnsi="Garamond" w:cs="Arial"/>
          <w:lang w:val="fr-FR"/>
        </w:rPr>
        <w:t>Oxfam, à Plan International et au b</w:t>
      </w:r>
      <w:r w:rsidR="00BE2122">
        <w:rPr>
          <w:rFonts w:ascii="Garamond" w:eastAsia="Calibri" w:hAnsi="Garamond" w:cs="Arial"/>
          <w:lang w:val="fr-FR"/>
        </w:rPr>
        <w:t xml:space="preserve">ailleur </w:t>
      </w:r>
      <w:r w:rsidR="00C477C1">
        <w:rPr>
          <w:rFonts w:ascii="Garamond" w:eastAsia="Calibri" w:hAnsi="Garamond" w:cs="Arial"/>
          <w:lang w:val="fr-FR"/>
        </w:rPr>
        <w:t>(</w:t>
      </w:r>
      <w:r w:rsidR="00BE2122">
        <w:rPr>
          <w:rFonts w:ascii="Garamond" w:eastAsia="Calibri" w:hAnsi="Garamond" w:cs="Arial"/>
          <w:lang w:val="fr-FR"/>
        </w:rPr>
        <w:t>ECHO</w:t>
      </w:r>
      <w:r w:rsidR="00C477C1">
        <w:rPr>
          <w:rFonts w:ascii="Garamond" w:eastAsia="Calibri" w:hAnsi="Garamond" w:cs="Arial"/>
          <w:lang w:val="fr-FR"/>
        </w:rPr>
        <w:t>)</w:t>
      </w:r>
      <w:r w:rsidR="00BE2122">
        <w:rPr>
          <w:rFonts w:ascii="Garamond" w:eastAsia="Calibri" w:hAnsi="Garamond" w:cs="Arial"/>
          <w:lang w:val="fr-FR"/>
        </w:rPr>
        <w:t xml:space="preserve"> de :</w:t>
      </w:r>
      <w:r w:rsidRPr="004272D6">
        <w:rPr>
          <w:rFonts w:ascii="Garamond" w:eastAsia="Calibri" w:hAnsi="Garamond" w:cs="Arial"/>
          <w:lang w:val="fr-FR"/>
        </w:rPr>
        <w:t xml:space="preserve"> </w:t>
      </w:r>
    </w:p>
    <w:p w:rsid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Apprécier l</w:t>
      </w:r>
      <w:r w:rsidR="00AB3787">
        <w:rPr>
          <w:rFonts w:ascii="Garamond" w:eastAsia="Calibri" w:hAnsi="Garamond" w:cs="Arial"/>
          <w:lang w:val="fr-FR"/>
        </w:rPr>
        <w:t>’impact de l’assistance</w:t>
      </w:r>
      <w:r w:rsidR="00A4314D">
        <w:rPr>
          <w:rFonts w:ascii="Garamond" w:eastAsia="Calibri" w:hAnsi="Garamond" w:cs="Arial"/>
          <w:lang w:val="fr-FR"/>
        </w:rPr>
        <w:t xml:space="preserve"> d’urgence véhiculée à travers l</w:t>
      </w:r>
      <w:r w:rsidR="00AB3787">
        <w:rPr>
          <w:rFonts w:ascii="Garamond" w:eastAsia="Calibri" w:hAnsi="Garamond" w:cs="Arial"/>
          <w:lang w:val="fr-FR"/>
        </w:rPr>
        <w:t xml:space="preserve">es transferts monétaires pour la </w:t>
      </w:r>
      <w:r w:rsidR="00740416" w:rsidRPr="00C477C1">
        <w:rPr>
          <w:rFonts w:ascii="Garamond" w:eastAsia="Calibri" w:hAnsi="Garamond" w:cs="Arial"/>
          <w:lang w:val="fr-FR"/>
        </w:rPr>
        <w:t>satisfaction, la diversification et l’autonomisation alimentaire des ménages très pauvres et pauvres bénéficiaires.</w:t>
      </w:r>
      <w:r w:rsidRPr="00C477C1">
        <w:rPr>
          <w:rFonts w:ascii="Garamond" w:eastAsia="Calibri" w:hAnsi="Garamond" w:cs="Arial"/>
          <w:lang w:val="fr-FR"/>
        </w:rPr>
        <w:t xml:space="preserve"> </w:t>
      </w:r>
    </w:p>
    <w:p w:rsidR="00C477C1" w:rsidRDefault="00740416"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 xml:space="preserve">Apprécier les progrès accomplis par le projet dans le </w:t>
      </w:r>
      <w:r w:rsidR="00901878" w:rsidRPr="00C477C1">
        <w:rPr>
          <w:rFonts w:ascii="Garamond" w:eastAsia="Calibri" w:hAnsi="Garamond" w:cs="Arial"/>
          <w:lang w:val="fr-FR"/>
        </w:rPr>
        <w:t>re</w:t>
      </w:r>
      <w:r w:rsidR="00901878">
        <w:rPr>
          <w:rFonts w:ascii="Garamond" w:eastAsia="Calibri" w:hAnsi="Garamond" w:cs="Arial"/>
          <w:lang w:val="fr-FR"/>
        </w:rPr>
        <w:t xml:space="preserve">couvrement </w:t>
      </w:r>
      <w:r w:rsidR="00901878" w:rsidRPr="00C477C1">
        <w:rPr>
          <w:rFonts w:ascii="Garamond" w:eastAsia="Calibri" w:hAnsi="Garamond" w:cs="Arial"/>
          <w:lang w:val="fr-FR"/>
        </w:rPr>
        <w:t>des</w:t>
      </w:r>
      <w:r w:rsidR="00FE4491" w:rsidRPr="00C477C1">
        <w:rPr>
          <w:rFonts w:ascii="Garamond" w:eastAsia="Calibri" w:hAnsi="Garamond" w:cs="Arial"/>
          <w:lang w:val="fr-FR"/>
        </w:rPr>
        <w:t xml:space="preserve"> moyens d’existence des ménages </w:t>
      </w:r>
      <w:r w:rsidRPr="00C477C1">
        <w:rPr>
          <w:rFonts w:ascii="Garamond" w:eastAsia="Calibri" w:hAnsi="Garamond" w:cs="Arial"/>
          <w:lang w:val="fr-FR"/>
        </w:rPr>
        <w:t>agro-pasteurs</w:t>
      </w:r>
      <w:r w:rsidR="00B87E1D">
        <w:rPr>
          <w:rFonts w:ascii="Garamond" w:eastAsia="Calibri" w:hAnsi="Garamond" w:cs="Arial"/>
          <w:lang w:val="fr-FR"/>
        </w:rPr>
        <w:t>,</w:t>
      </w:r>
      <w:r w:rsidRPr="00C477C1">
        <w:rPr>
          <w:rFonts w:ascii="Garamond" w:eastAsia="Calibri" w:hAnsi="Garamond" w:cs="Arial"/>
          <w:lang w:val="fr-FR"/>
        </w:rPr>
        <w:t> en</w:t>
      </w:r>
      <w:r w:rsidR="00FE4491" w:rsidRPr="00C477C1">
        <w:rPr>
          <w:rFonts w:ascii="Garamond" w:eastAsia="Calibri" w:hAnsi="Garamond" w:cs="Arial"/>
          <w:lang w:val="fr-FR"/>
        </w:rPr>
        <w:t xml:space="preserve"> particulier ceux </w:t>
      </w:r>
      <w:r w:rsidRPr="00C477C1">
        <w:rPr>
          <w:rFonts w:ascii="Garamond" w:eastAsia="Calibri" w:hAnsi="Garamond" w:cs="Arial"/>
          <w:lang w:val="fr-FR"/>
        </w:rPr>
        <w:t>dirigés</w:t>
      </w:r>
      <w:r w:rsidR="00FE4491" w:rsidRPr="00C477C1">
        <w:rPr>
          <w:rFonts w:ascii="Garamond" w:eastAsia="Calibri" w:hAnsi="Garamond" w:cs="Arial"/>
          <w:lang w:val="fr-FR"/>
        </w:rPr>
        <w:t xml:space="preserve"> par les femmes (</w:t>
      </w:r>
      <w:r w:rsidRPr="00C477C1">
        <w:rPr>
          <w:rFonts w:ascii="Garamond" w:eastAsia="Calibri" w:hAnsi="Garamond" w:cs="Arial"/>
          <w:lang w:val="fr-FR"/>
        </w:rPr>
        <w:t xml:space="preserve">acquisition des bétails, acquisition des matériels de pêches, </w:t>
      </w:r>
      <w:r w:rsidR="00850CAB" w:rsidRPr="00C477C1">
        <w:rPr>
          <w:rFonts w:ascii="Garamond" w:eastAsia="Calibri" w:hAnsi="Garamond" w:cs="Arial"/>
          <w:lang w:val="fr-FR"/>
        </w:rPr>
        <w:t>AGR</w:t>
      </w:r>
      <w:r w:rsidRPr="00C477C1">
        <w:rPr>
          <w:rFonts w:ascii="Garamond" w:eastAsia="Calibri" w:hAnsi="Garamond" w:cs="Arial"/>
          <w:lang w:val="fr-FR"/>
        </w:rPr>
        <w:t>, etc</w:t>
      </w:r>
      <w:r w:rsidR="00FE4491" w:rsidRPr="00C477C1">
        <w:rPr>
          <w:rFonts w:ascii="Garamond" w:eastAsia="Calibri" w:hAnsi="Garamond" w:cs="Arial"/>
          <w:lang w:val="fr-FR"/>
        </w:rPr>
        <w:t xml:space="preserve">.) ;  </w:t>
      </w:r>
    </w:p>
    <w:p w:rsid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 xml:space="preserve">Apprécier les progrès accomplis par le projet dans l’amélioration </w:t>
      </w:r>
      <w:r w:rsidR="00850CAB" w:rsidRPr="00C477C1">
        <w:rPr>
          <w:rFonts w:ascii="Garamond" w:eastAsia="Calibri" w:hAnsi="Garamond" w:cs="Arial"/>
          <w:lang w:val="fr-FR"/>
        </w:rPr>
        <w:t>de la production agricole, la santé et production animale (appui à la production agricole, vaccination et traitement des bétails, banques de semences, pharmacie vétérinaire, mise en place des pépinières, etc.)</w:t>
      </w:r>
    </w:p>
    <w:p w:rsidR="00C477C1" w:rsidRDefault="00D03F37"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Apprécier les progrès accomplis par le projet dans la contribution à l’amélioration de l’accès et dans la qualité de l’édu</w:t>
      </w:r>
      <w:r w:rsidR="00B87E1D">
        <w:rPr>
          <w:rFonts w:ascii="Garamond" w:eastAsia="Calibri" w:hAnsi="Garamond" w:cs="Arial"/>
          <w:lang w:val="fr-FR"/>
        </w:rPr>
        <w:t>cation dans la zone du projet (c</w:t>
      </w:r>
      <w:r w:rsidRPr="00C477C1">
        <w:rPr>
          <w:rFonts w:ascii="Garamond" w:eastAsia="Calibri" w:hAnsi="Garamond" w:cs="Arial"/>
          <w:lang w:val="fr-FR"/>
        </w:rPr>
        <w:t>onstruction/réhabilitation des salles de classe, formations des enseignants, distributions des kits scolaires, etc.).</w:t>
      </w:r>
    </w:p>
    <w:p w:rsidR="00C477C1" w:rsidRDefault="00D03F37"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 xml:space="preserve">Apprécier les progrès accomplis par le projet dans l’amélioration </w:t>
      </w:r>
      <w:r w:rsidR="00FE4491" w:rsidRPr="00C477C1">
        <w:rPr>
          <w:rFonts w:ascii="Garamond" w:eastAsia="Calibri" w:hAnsi="Garamond" w:cs="Arial"/>
          <w:lang w:val="fr-FR"/>
        </w:rPr>
        <w:t>des connaissances des bénéficiaires</w:t>
      </w:r>
      <w:r w:rsidRPr="00C477C1">
        <w:rPr>
          <w:rFonts w:ascii="Garamond" w:eastAsia="Calibri" w:hAnsi="Garamond" w:cs="Arial"/>
          <w:lang w:val="fr-FR"/>
        </w:rPr>
        <w:t xml:space="preserve"> et des membres des comités</w:t>
      </w:r>
      <w:r w:rsidR="00FE4491" w:rsidRPr="00C477C1">
        <w:rPr>
          <w:rFonts w:ascii="Garamond" w:eastAsia="Calibri" w:hAnsi="Garamond" w:cs="Arial"/>
          <w:lang w:val="fr-FR"/>
        </w:rPr>
        <w:t xml:space="preserve"> </w:t>
      </w:r>
      <w:r w:rsidR="00B87E1D">
        <w:rPr>
          <w:rFonts w:ascii="Garamond" w:eastAsia="Calibri" w:hAnsi="Garamond" w:cs="Arial"/>
          <w:lang w:val="fr-FR"/>
        </w:rPr>
        <w:t>en matière de</w:t>
      </w:r>
      <w:r w:rsidRPr="00C477C1">
        <w:rPr>
          <w:rFonts w:ascii="Garamond" w:eastAsia="Calibri" w:hAnsi="Garamond" w:cs="Arial"/>
          <w:lang w:val="fr-FR"/>
        </w:rPr>
        <w:t xml:space="preserve"> bonnes pratiques nutritionnelles et alimentaires, itinéraires techniques d’agricultures, la production et santé animale, gestion efficace et durable des structures communautaires (banque de semences, pharmacies vétérinaires, écoles, etc.);</w:t>
      </w:r>
    </w:p>
    <w:p w:rsid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 xml:space="preserve">Produire au moins </w:t>
      </w:r>
      <w:r w:rsidR="00AB3787">
        <w:rPr>
          <w:rFonts w:ascii="Garamond" w:eastAsia="Calibri" w:hAnsi="Garamond" w:cs="Arial"/>
          <w:lang w:val="fr-FR"/>
        </w:rPr>
        <w:t xml:space="preserve">deux </w:t>
      </w:r>
      <w:r w:rsidRPr="00C477C1">
        <w:rPr>
          <w:rFonts w:ascii="Garamond" w:eastAsia="Calibri" w:hAnsi="Garamond" w:cs="Arial"/>
          <w:b/>
          <w:lang w:val="fr-FR"/>
        </w:rPr>
        <w:t>étude</w:t>
      </w:r>
      <w:r w:rsidR="00AB3787">
        <w:rPr>
          <w:rFonts w:ascii="Garamond" w:eastAsia="Calibri" w:hAnsi="Garamond" w:cs="Arial"/>
          <w:b/>
          <w:lang w:val="fr-FR"/>
        </w:rPr>
        <w:t>s</w:t>
      </w:r>
      <w:r w:rsidRPr="00C477C1">
        <w:rPr>
          <w:rFonts w:ascii="Garamond" w:eastAsia="Calibri" w:hAnsi="Garamond" w:cs="Arial"/>
          <w:b/>
          <w:lang w:val="fr-FR"/>
        </w:rPr>
        <w:t xml:space="preserve"> de cas</w:t>
      </w:r>
      <w:r w:rsidRPr="00C477C1">
        <w:rPr>
          <w:rFonts w:ascii="Garamond" w:eastAsia="Calibri" w:hAnsi="Garamond" w:cs="Arial"/>
          <w:lang w:val="fr-FR"/>
        </w:rPr>
        <w:t xml:space="preserve">, </w:t>
      </w:r>
    </w:p>
    <w:p w:rsidR="00C477C1" w:rsidRDefault="00C477C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Collecter et</w:t>
      </w:r>
      <w:r w:rsidR="00FE4491" w:rsidRPr="00C477C1">
        <w:rPr>
          <w:rFonts w:ascii="Garamond" w:eastAsia="Calibri" w:hAnsi="Garamond" w:cs="Arial"/>
          <w:lang w:val="fr-FR"/>
        </w:rPr>
        <w:t xml:space="preserve"> organiser les témoignages des bénéficiaires ; </w:t>
      </w:r>
    </w:p>
    <w:p w:rsid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 xml:space="preserve">Apprécier le niveau de Redevabilité d’Oxfam à l’égard des bénéficiaires et </w:t>
      </w:r>
      <w:r w:rsidR="00C477C1" w:rsidRPr="00C477C1">
        <w:rPr>
          <w:rFonts w:ascii="Garamond" w:eastAsia="Calibri" w:hAnsi="Garamond" w:cs="Arial"/>
          <w:lang w:val="fr-FR"/>
        </w:rPr>
        <w:t>de toutes les parties prenantes</w:t>
      </w:r>
      <w:r w:rsidRPr="00C477C1">
        <w:rPr>
          <w:rFonts w:ascii="Garamond" w:eastAsia="Calibri" w:hAnsi="Garamond" w:cs="Arial"/>
          <w:lang w:val="fr-FR"/>
        </w:rPr>
        <w:t xml:space="preserve"> ;</w:t>
      </w:r>
    </w:p>
    <w:p w:rsid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Apprécier la qualité du partenariat (</w:t>
      </w:r>
      <w:r w:rsidR="00AB3787">
        <w:rPr>
          <w:rFonts w:ascii="Garamond" w:eastAsia="Calibri" w:hAnsi="Garamond" w:cs="Arial"/>
          <w:lang w:val="fr-FR"/>
        </w:rPr>
        <w:t xml:space="preserve">Plan International d’une part, mais aussi de la collaboration avec les </w:t>
      </w:r>
      <w:r w:rsidRPr="00C477C1">
        <w:rPr>
          <w:rFonts w:ascii="Garamond" w:eastAsia="Calibri" w:hAnsi="Garamond" w:cs="Arial"/>
          <w:lang w:val="fr-FR"/>
        </w:rPr>
        <w:t>services de l’Etat</w:t>
      </w:r>
      <w:r w:rsidR="00AB3787">
        <w:rPr>
          <w:rFonts w:ascii="Garamond" w:eastAsia="Calibri" w:hAnsi="Garamond" w:cs="Arial"/>
          <w:lang w:val="fr-FR"/>
        </w:rPr>
        <w:t xml:space="preserve"> et </w:t>
      </w:r>
      <w:r w:rsidR="00B10AF2">
        <w:rPr>
          <w:rFonts w:ascii="Garamond" w:eastAsia="Calibri" w:hAnsi="Garamond" w:cs="Arial"/>
          <w:lang w:val="fr-FR"/>
        </w:rPr>
        <w:t>autres</w:t>
      </w:r>
      <w:r w:rsidR="00B10AF2" w:rsidRPr="00C477C1">
        <w:rPr>
          <w:rFonts w:ascii="Garamond" w:eastAsia="Calibri" w:hAnsi="Garamond" w:cs="Arial"/>
          <w:lang w:val="fr-FR"/>
        </w:rPr>
        <w:t xml:space="preserve"> ONG</w:t>
      </w:r>
      <w:r w:rsidR="00B10AF2">
        <w:rPr>
          <w:rFonts w:ascii="Garamond" w:eastAsia="Calibri" w:hAnsi="Garamond" w:cs="Arial"/>
          <w:lang w:val="fr-FR"/>
        </w:rPr>
        <w:t xml:space="preserve">, etc.) </w:t>
      </w:r>
      <w:r w:rsidR="00D0491D">
        <w:rPr>
          <w:rFonts w:ascii="Garamond" w:eastAsia="Calibri" w:hAnsi="Garamond" w:cs="Arial"/>
          <w:lang w:val="fr-FR"/>
        </w:rPr>
        <w:t>d</w:t>
      </w:r>
      <w:r w:rsidR="00C477C1" w:rsidRPr="00C477C1">
        <w:rPr>
          <w:rFonts w:ascii="Garamond" w:eastAsia="Calibri" w:hAnsi="Garamond" w:cs="Arial"/>
          <w:lang w:val="fr-FR"/>
        </w:rPr>
        <w:t>ans</w:t>
      </w:r>
      <w:r w:rsidRPr="00C477C1">
        <w:rPr>
          <w:rFonts w:ascii="Garamond" w:eastAsia="Calibri" w:hAnsi="Garamond" w:cs="Arial"/>
          <w:lang w:val="fr-FR"/>
        </w:rPr>
        <w:t xml:space="preserve"> la mise en </w:t>
      </w:r>
      <w:r w:rsidR="00C477C1" w:rsidRPr="00C477C1">
        <w:rPr>
          <w:rFonts w:ascii="Garamond" w:eastAsia="Calibri" w:hAnsi="Garamond" w:cs="Arial"/>
          <w:lang w:val="fr-FR"/>
        </w:rPr>
        <w:t>œuvre et</w:t>
      </w:r>
      <w:r w:rsidRPr="00C477C1">
        <w:rPr>
          <w:rFonts w:ascii="Garamond" w:eastAsia="Calibri" w:hAnsi="Garamond" w:cs="Arial"/>
          <w:lang w:val="fr-FR"/>
        </w:rPr>
        <w:t xml:space="preserve"> le suivi des activités du projet ;</w:t>
      </w:r>
    </w:p>
    <w:p w:rsid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Tirer des leçons suite à la mise en œuvre du projet et les examiner : quels sont les aspects qui devraient être évités ou réalisés différemment à l’avenir dans un projet similaire ;</w:t>
      </w:r>
    </w:p>
    <w:p w:rsidR="00FE4491" w:rsidRPr="00C477C1" w:rsidRDefault="00FE4491" w:rsidP="00C477C1">
      <w:pPr>
        <w:pStyle w:val="Paragraphedeliste"/>
        <w:numPr>
          <w:ilvl w:val="0"/>
          <w:numId w:val="10"/>
        </w:numPr>
        <w:spacing w:after="0" w:line="240" w:lineRule="auto"/>
        <w:ind w:left="567"/>
        <w:jc w:val="both"/>
        <w:rPr>
          <w:rFonts w:ascii="Garamond" w:eastAsia="Calibri" w:hAnsi="Garamond" w:cs="Arial"/>
          <w:lang w:val="fr-FR"/>
        </w:rPr>
      </w:pPr>
      <w:r w:rsidRPr="00C477C1">
        <w:rPr>
          <w:rFonts w:ascii="Garamond" w:eastAsia="Calibri" w:hAnsi="Garamond" w:cs="Arial"/>
          <w:lang w:val="fr-FR"/>
        </w:rPr>
        <w:t xml:space="preserve">Pour chaque point analysé, </w:t>
      </w:r>
      <w:r w:rsidR="00C477C1" w:rsidRPr="00C477C1">
        <w:rPr>
          <w:rFonts w:ascii="Garamond" w:eastAsia="Calibri" w:hAnsi="Garamond" w:cs="Arial"/>
          <w:lang w:val="fr-FR"/>
        </w:rPr>
        <w:t>formuler</w:t>
      </w:r>
      <w:r w:rsidRPr="00C477C1">
        <w:rPr>
          <w:rFonts w:ascii="Garamond" w:eastAsia="Calibri" w:hAnsi="Garamond" w:cs="Arial"/>
          <w:lang w:val="fr-FR"/>
        </w:rPr>
        <w:t xml:space="preserve"> des recommandations pertinentes (pratiques</w:t>
      </w:r>
      <w:r w:rsidR="00C477C1" w:rsidRPr="00C477C1">
        <w:rPr>
          <w:rFonts w:ascii="Garamond" w:eastAsia="Calibri" w:hAnsi="Garamond" w:cs="Arial"/>
          <w:lang w:val="fr-FR"/>
        </w:rPr>
        <w:t>, réalistes et réalisables)</w:t>
      </w:r>
      <w:r w:rsidRPr="00C477C1">
        <w:rPr>
          <w:rFonts w:ascii="Garamond" w:eastAsia="Calibri" w:hAnsi="Garamond" w:cs="Arial"/>
          <w:lang w:val="fr-FR"/>
        </w:rPr>
        <w:t xml:space="preserve"> pouvant permettre d’améliorer les interventions futures en matière de </w:t>
      </w:r>
      <w:r w:rsidR="00C477C1" w:rsidRPr="00C477C1">
        <w:rPr>
          <w:rFonts w:ascii="Garamond" w:eastAsia="Calibri" w:hAnsi="Garamond" w:cs="Arial"/>
          <w:lang w:val="fr-FR"/>
        </w:rPr>
        <w:t xml:space="preserve">réponse aux urgences et au </w:t>
      </w:r>
      <w:r w:rsidRPr="00C477C1">
        <w:rPr>
          <w:rFonts w:ascii="Garamond" w:eastAsia="Calibri" w:hAnsi="Garamond" w:cs="Arial"/>
          <w:lang w:val="fr-FR"/>
        </w:rPr>
        <w:t>renforcement de la résilience.</w:t>
      </w:r>
    </w:p>
    <w:p w:rsidR="001345E1" w:rsidRPr="001345E1" w:rsidRDefault="001345E1" w:rsidP="001345E1">
      <w:pPr>
        <w:pStyle w:val="Paragraphedeliste"/>
        <w:tabs>
          <w:tab w:val="left" w:pos="7588"/>
        </w:tabs>
        <w:jc w:val="both"/>
        <w:rPr>
          <w:rFonts w:ascii="Garamond" w:hAnsi="Garamond" w:cs="ArialMT"/>
          <w:szCs w:val="20"/>
          <w:lang w:val="fr-FR"/>
        </w:rPr>
      </w:pPr>
    </w:p>
    <w:p w:rsidR="004456D4" w:rsidRDefault="00CC00B4" w:rsidP="004456D4">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Pr>
          <w:rFonts w:ascii="Garamond" w:hAnsi="Garamond"/>
          <w:b/>
          <w:i/>
          <w:color w:val="4F6228" w:themeColor="accent3" w:themeShade="80"/>
          <w:sz w:val="24"/>
          <w:u w:val="single"/>
          <w:lang w:val="fr-FR"/>
        </w:rPr>
        <w:t>Méthodologie et produits attendus de l’évaluation</w:t>
      </w:r>
    </w:p>
    <w:p w:rsidR="00CC00B4" w:rsidRDefault="005850EE" w:rsidP="00CC00B4">
      <w:pPr>
        <w:pStyle w:val="Paragraphedeliste"/>
        <w:tabs>
          <w:tab w:val="left" w:pos="7588"/>
        </w:tabs>
        <w:ind w:left="284"/>
        <w:rPr>
          <w:rFonts w:ascii="Garamond" w:hAnsi="Garamond"/>
          <w:b/>
          <w:i/>
          <w:color w:val="4F6228" w:themeColor="accent3" w:themeShade="80"/>
          <w:sz w:val="24"/>
          <w:u w:val="single"/>
          <w:lang w:val="fr-FR"/>
        </w:rPr>
      </w:pPr>
      <w:r>
        <w:rPr>
          <w:rFonts w:ascii="Garamond" w:hAnsi="Garamond"/>
          <w:b/>
          <w:i/>
          <w:color w:val="4F6228" w:themeColor="accent3" w:themeShade="80"/>
          <w:sz w:val="24"/>
          <w:u w:val="single"/>
          <w:lang w:val="fr-FR"/>
        </w:rPr>
        <w:t>6</w:t>
      </w:r>
      <w:r w:rsidR="00CC00B4">
        <w:rPr>
          <w:rFonts w:ascii="Garamond" w:hAnsi="Garamond"/>
          <w:b/>
          <w:i/>
          <w:color w:val="4F6228" w:themeColor="accent3" w:themeShade="80"/>
          <w:sz w:val="24"/>
          <w:u w:val="single"/>
          <w:lang w:val="fr-FR"/>
        </w:rPr>
        <w:t>.1. Méthodologie de l’évaluation externe</w:t>
      </w:r>
    </w:p>
    <w:p w:rsidR="00536FF6" w:rsidRDefault="00D0491D" w:rsidP="00545FF2">
      <w:pPr>
        <w:jc w:val="both"/>
        <w:rPr>
          <w:rFonts w:ascii="Garamond" w:hAnsi="Garamond" w:cs="ArialMT"/>
          <w:szCs w:val="20"/>
          <w:lang w:val="fr-FR"/>
        </w:rPr>
      </w:pPr>
      <w:r>
        <w:rPr>
          <w:rFonts w:ascii="Garamond" w:hAnsi="Garamond" w:cs="ArialMT"/>
          <w:szCs w:val="20"/>
          <w:lang w:val="fr-FR"/>
        </w:rPr>
        <w:t xml:space="preserve">Oxfam mettra à disposition la base de données constituée à travers les </w:t>
      </w:r>
      <w:r w:rsidR="00932C9B">
        <w:rPr>
          <w:rFonts w:ascii="Garamond" w:hAnsi="Garamond" w:cs="ArialMT"/>
          <w:szCs w:val="20"/>
          <w:lang w:val="fr-FR"/>
        </w:rPr>
        <w:t>différentes</w:t>
      </w:r>
      <w:r>
        <w:rPr>
          <w:rFonts w:ascii="Garamond" w:hAnsi="Garamond" w:cs="ArialMT"/>
          <w:szCs w:val="20"/>
          <w:lang w:val="fr-FR"/>
        </w:rPr>
        <w:t xml:space="preserve"> enquêtes </w:t>
      </w:r>
      <w:r w:rsidR="00932C9B">
        <w:rPr>
          <w:rFonts w:ascii="Garamond" w:hAnsi="Garamond" w:cs="ArialMT"/>
          <w:szCs w:val="20"/>
          <w:lang w:val="fr-FR"/>
        </w:rPr>
        <w:t>précitées</w:t>
      </w:r>
      <w:r>
        <w:rPr>
          <w:rFonts w:ascii="Garamond" w:hAnsi="Garamond" w:cs="ArialMT"/>
          <w:szCs w:val="20"/>
          <w:lang w:val="fr-FR"/>
        </w:rPr>
        <w:t xml:space="preserve"> ainsi que la documentation élaborée dans le cadre du projet. Le consultant pourra s’appuyer sur la base de données existante pour construire l’évaluation, l’étayer au besoin et approfondir certaines questions à travers une analyse qualitative. Le consultant aura pour mission de faire : </w:t>
      </w:r>
      <w:r w:rsidR="00536FF6">
        <w:rPr>
          <w:rFonts w:ascii="Garamond" w:hAnsi="Garamond" w:cs="ArialMT"/>
          <w:szCs w:val="20"/>
          <w:lang w:val="fr-FR"/>
        </w:rPr>
        <w:t>:</w:t>
      </w:r>
      <w:r w:rsidR="00FE4586">
        <w:rPr>
          <w:rFonts w:ascii="Garamond" w:hAnsi="Garamond" w:cs="ArialMT"/>
          <w:szCs w:val="20"/>
          <w:lang w:val="fr-FR"/>
        </w:rPr>
        <w:t xml:space="preserve"> </w:t>
      </w:r>
    </w:p>
    <w:p w:rsidR="00C477C1" w:rsidRPr="00536FF6" w:rsidRDefault="00536FF6" w:rsidP="00536FF6">
      <w:pPr>
        <w:pStyle w:val="Paragraphedeliste"/>
        <w:numPr>
          <w:ilvl w:val="0"/>
          <w:numId w:val="11"/>
        </w:numPr>
        <w:jc w:val="both"/>
        <w:rPr>
          <w:rFonts w:ascii="Garamond" w:hAnsi="Garamond" w:cs="ArialMT"/>
          <w:szCs w:val="20"/>
          <w:lang w:val="fr-FR"/>
        </w:rPr>
      </w:pPr>
      <w:r w:rsidRPr="00536FF6">
        <w:rPr>
          <w:rFonts w:ascii="Garamond" w:hAnsi="Garamond" w:cs="ArialMT"/>
          <w:szCs w:val="20"/>
          <w:lang w:val="fr-FR"/>
        </w:rPr>
        <w:t>Un</w:t>
      </w:r>
      <w:r w:rsidR="00D0491D">
        <w:rPr>
          <w:rFonts w:ascii="Garamond" w:hAnsi="Garamond" w:cs="ArialMT"/>
          <w:szCs w:val="20"/>
          <w:lang w:val="fr-FR"/>
        </w:rPr>
        <w:t>e</w:t>
      </w:r>
      <w:r w:rsidR="00FE4586" w:rsidRPr="00536FF6">
        <w:rPr>
          <w:rFonts w:ascii="Garamond" w:hAnsi="Garamond" w:cs="ArialMT"/>
          <w:szCs w:val="20"/>
          <w:lang w:val="fr-FR"/>
        </w:rPr>
        <w:t xml:space="preserve"> revu</w:t>
      </w:r>
      <w:r w:rsidR="00D0491D">
        <w:rPr>
          <w:rFonts w:ascii="Garamond" w:hAnsi="Garamond" w:cs="ArialMT"/>
          <w:szCs w:val="20"/>
          <w:lang w:val="fr-FR"/>
        </w:rPr>
        <w:t>e</w:t>
      </w:r>
      <w:r w:rsidR="00FE4586" w:rsidRPr="00536FF6">
        <w:rPr>
          <w:rFonts w:ascii="Garamond" w:hAnsi="Garamond" w:cs="ArialMT"/>
          <w:szCs w:val="20"/>
          <w:lang w:val="fr-FR"/>
        </w:rPr>
        <w:t xml:space="preserve"> de</w:t>
      </w:r>
      <w:r w:rsidR="00D0491D">
        <w:rPr>
          <w:rFonts w:ascii="Garamond" w:hAnsi="Garamond" w:cs="ArialMT"/>
          <w:szCs w:val="20"/>
          <w:lang w:val="fr-FR"/>
        </w:rPr>
        <w:t xml:space="preserve"> la</w:t>
      </w:r>
      <w:r w:rsidR="00FE4586" w:rsidRPr="00536FF6">
        <w:rPr>
          <w:rFonts w:ascii="Garamond" w:hAnsi="Garamond" w:cs="ArialMT"/>
          <w:szCs w:val="20"/>
          <w:lang w:val="fr-FR"/>
        </w:rPr>
        <w:t xml:space="preserve"> document</w:t>
      </w:r>
      <w:r w:rsidR="00D0491D">
        <w:rPr>
          <w:rFonts w:ascii="Garamond" w:hAnsi="Garamond" w:cs="ArialMT"/>
          <w:szCs w:val="20"/>
          <w:lang w:val="fr-FR"/>
        </w:rPr>
        <w:t>ation</w:t>
      </w:r>
      <w:r w:rsidR="00FE4586" w:rsidRPr="00536FF6">
        <w:rPr>
          <w:rFonts w:ascii="Garamond" w:hAnsi="Garamond" w:cs="ArialMT"/>
          <w:szCs w:val="20"/>
          <w:lang w:val="fr-FR"/>
        </w:rPr>
        <w:t xml:space="preserve"> (</w:t>
      </w:r>
      <w:r w:rsidRPr="00536FF6">
        <w:rPr>
          <w:rFonts w:ascii="Garamond" w:hAnsi="Garamond" w:cs="ArialMT"/>
          <w:szCs w:val="20"/>
          <w:lang w:val="fr-FR"/>
        </w:rPr>
        <w:t xml:space="preserve">les programmes nationaux, </w:t>
      </w:r>
      <w:r w:rsidR="00D0491D">
        <w:rPr>
          <w:rFonts w:ascii="Garamond" w:hAnsi="Garamond" w:cs="ArialMT"/>
          <w:szCs w:val="20"/>
          <w:lang w:val="fr-FR"/>
        </w:rPr>
        <w:t>l</w:t>
      </w:r>
      <w:r w:rsidR="00FE4586" w:rsidRPr="00536FF6">
        <w:rPr>
          <w:rFonts w:ascii="Garamond" w:hAnsi="Garamond" w:cs="ArialMT"/>
          <w:szCs w:val="20"/>
          <w:lang w:val="fr-FR"/>
        </w:rPr>
        <w:t xml:space="preserve">es rapports des </w:t>
      </w:r>
      <w:r w:rsidRPr="00536FF6">
        <w:rPr>
          <w:rFonts w:ascii="Garamond" w:hAnsi="Garamond" w:cs="ArialMT"/>
          <w:szCs w:val="20"/>
          <w:lang w:val="fr-FR"/>
        </w:rPr>
        <w:t>évaluations</w:t>
      </w:r>
      <w:r w:rsidR="00FE4586" w:rsidRPr="00536FF6">
        <w:rPr>
          <w:rFonts w:ascii="Garamond" w:hAnsi="Garamond" w:cs="ArialMT"/>
          <w:szCs w:val="20"/>
          <w:lang w:val="fr-FR"/>
        </w:rPr>
        <w:t xml:space="preserve"> des besoins, l’analyse </w:t>
      </w:r>
      <w:r w:rsidRPr="00536FF6">
        <w:rPr>
          <w:rFonts w:ascii="Garamond" w:hAnsi="Garamond" w:cs="ArialMT"/>
          <w:szCs w:val="20"/>
          <w:lang w:val="fr-FR"/>
        </w:rPr>
        <w:t xml:space="preserve">HEA, </w:t>
      </w:r>
      <w:r w:rsidR="00D0491D">
        <w:rPr>
          <w:rFonts w:ascii="Garamond" w:hAnsi="Garamond" w:cs="ArialMT"/>
          <w:szCs w:val="20"/>
          <w:lang w:val="fr-FR"/>
        </w:rPr>
        <w:t>l</w:t>
      </w:r>
      <w:r w:rsidRPr="00536FF6">
        <w:rPr>
          <w:rFonts w:ascii="Garamond" w:hAnsi="Garamond" w:cs="ArialMT"/>
          <w:szCs w:val="20"/>
          <w:lang w:val="fr-FR"/>
        </w:rPr>
        <w:t>e</w:t>
      </w:r>
      <w:r w:rsidRPr="00536FF6">
        <w:rPr>
          <w:rFonts w:ascii="Garamond" w:hAnsi="Garamond"/>
          <w:lang w:val="fr-FR"/>
        </w:rPr>
        <w:t xml:space="preserve"> rapport de l’enquête EFSA, le document projet, les rapports des</w:t>
      </w:r>
      <w:r w:rsidR="0041510E">
        <w:rPr>
          <w:rFonts w:ascii="Garamond" w:hAnsi="Garamond"/>
          <w:lang w:val="fr-FR"/>
        </w:rPr>
        <w:t xml:space="preserve"> lignes de base</w:t>
      </w:r>
      <w:r w:rsidRPr="00536FF6">
        <w:rPr>
          <w:rFonts w:ascii="Garamond" w:hAnsi="Garamond"/>
          <w:lang w:val="fr-FR"/>
        </w:rPr>
        <w:t>, PDM et</w:t>
      </w:r>
      <w:r w:rsidR="0041510E">
        <w:rPr>
          <w:rFonts w:ascii="Garamond" w:hAnsi="Garamond"/>
          <w:lang w:val="fr-FR"/>
        </w:rPr>
        <w:t xml:space="preserve"> endline</w:t>
      </w:r>
      <w:r w:rsidRPr="00536FF6">
        <w:rPr>
          <w:rFonts w:ascii="Garamond" w:hAnsi="Garamond"/>
          <w:lang w:val="fr-FR"/>
        </w:rPr>
        <w:t>, les rapports d’avancement, le rapport intermédiaire et final du projet)</w:t>
      </w:r>
      <w:r>
        <w:rPr>
          <w:rFonts w:ascii="Garamond" w:hAnsi="Garamond"/>
          <w:lang w:val="fr-FR"/>
        </w:rPr>
        <w:t>.</w:t>
      </w:r>
    </w:p>
    <w:p w:rsidR="00536FF6" w:rsidRPr="00536FF6" w:rsidRDefault="00536FF6" w:rsidP="00536FF6">
      <w:pPr>
        <w:pStyle w:val="Paragraphedeliste"/>
        <w:numPr>
          <w:ilvl w:val="0"/>
          <w:numId w:val="11"/>
        </w:numPr>
        <w:jc w:val="both"/>
        <w:rPr>
          <w:rFonts w:ascii="Garamond" w:hAnsi="Garamond" w:cs="ArialMT"/>
          <w:szCs w:val="20"/>
          <w:lang w:val="fr-FR"/>
        </w:rPr>
      </w:pPr>
      <w:r>
        <w:rPr>
          <w:rFonts w:ascii="Garamond" w:hAnsi="Garamond"/>
          <w:lang w:val="fr-FR"/>
        </w:rPr>
        <w:t>Une analyse contextuelle et une analyse objective et comparative des différents rapports parcourus.</w:t>
      </w:r>
    </w:p>
    <w:p w:rsidR="00CC00B4" w:rsidRDefault="00CC00B4" w:rsidP="00536FF6">
      <w:pPr>
        <w:pStyle w:val="Paragraphedeliste"/>
        <w:numPr>
          <w:ilvl w:val="0"/>
          <w:numId w:val="11"/>
        </w:numPr>
        <w:jc w:val="both"/>
        <w:rPr>
          <w:rFonts w:ascii="Garamond" w:hAnsi="Garamond" w:cs="ArialMT"/>
          <w:szCs w:val="20"/>
          <w:lang w:val="fr-FR"/>
        </w:rPr>
      </w:pPr>
      <w:r>
        <w:rPr>
          <w:rFonts w:ascii="Garamond" w:hAnsi="Garamond" w:cs="ArialMT"/>
          <w:szCs w:val="20"/>
          <w:lang w:val="fr-FR"/>
        </w:rPr>
        <w:t xml:space="preserve">Des entretiens avec les membres du staff </w:t>
      </w:r>
      <w:r w:rsidR="0041510E">
        <w:rPr>
          <w:rFonts w:ascii="Garamond" w:hAnsi="Garamond" w:cs="ArialMT"/>
          <w:szCs w:val="20"/>
          <w:lang w:val="fr-FR"/>
        </w:rPr>
        <w:t>d’</w:t>
      </w:r>
      <w:r>
        <w:rPr>
          <w:rFonts w:ascii="Garamond" w:hAnsi="Garamond" w:cs="ArialMT"/>
          <w:szCs w:val="20"/>
          <w:lang w:val="fr-FR"/>
        </w:rPr>
        <w:t xml:space="preserve">Oxfam et </w:t>
      </w:r>
      <w:r w:rsidR="0041510E">
        <w:rPr>
          <w:rFonts w:ascii="Garamond" w:hAnsi="Garamond" w:cs="ArialMT"/>
          <w:szCs w:val="20"/>
          <w:lang w:val="fr-FR"/>
        </w:rPr>
        <w:t xml:space="preserve">de </w:t>
      </w:r>
      <w:r>
        <w:rPr>
          <w:rFonts w:ascii="Garamond" w:hAnsi="Garamond" w:cs="ArialMT"/>
          <w:szCs w:val="20"/>
          <w:lang w:val="fr-FR"/>
        </w:rPr>
        <w:t>Plan International en charge de l’exécution du projet.</w:t>
      </w:r>
    </w:p>
    <w:p w:rsidR="00536FF6" w:rsidRDefault="00536FF6" w:rsidP="00536FF6">
      <w:pPr>
        <w:pStyle w:val="Paragraphedeliste"/>
        <w:numPr>
          <w:ilvl w:val="0"/>
          <w:numId w:val="11"/>
        </w:numPr>
        <w:jc w:val="both"/>
        <w:rPr>
          <w:rFonts w:ascii="Garamond" w:hAnsi="Garamond" w:cs="ArialMT"/>
          <w:szCs w:val="20"/>
          <w:lang w:val="fr-FR"/>
        </w:rPr>
      </w:pPr>
      <w:r>
        <w:rPr>
          <w:rFonts w:ascii="Garamond" w:hAnsi="Garamond" w:cs="ArialMT"/>
          <w:szCs w:val="20"/>
          <w:lang w:val="fr-FR"/>
        </w:rPr>
        <w:t xml:space="preserve">Des entretiens avec les partenaires stratégiques (ONG) et de mise en œuvre (Plan International, </w:t>
      </w:r>
      <w:r w:rsidR="0041510E">
        <w:rPr>
          <w:rFonts w:ascii="Garamond" w:hAnsi="Garamond" w:cs="ArialMT"/>
          <w:szCs w:val="20"/>
          <w:lang w:val="fr-FR"/>
        </w:rPr>
        <w:t>FAO, Alianza por la Solidaridad, ll</w:t>
      </w:r>
      <w:r>
        <w:rPr>
          <w:rFonts w:ascii="Garamond" w:hAnsi="Garamond" w:cs="ArialMT"/>
          <w:szCs w:val="20"/>
          <w:lang w:val="fr-FR"/>
        </w:rPr>
        <w:t xml:space="preserve">es institutions de microfinance, </w:t>
      </w:r>
      <w:r w:rsidR="00E37DBE">
        <w:rPr>
          <w:rFonts w:ascii="Garamond" w:hAnsi="Garamond" w:cs="ArialMT"/>
          <w:szCs w:val="20"/>
          <w:lang w:val="fr-FR"/>
        </w:rPr>
        <w:t>etc.</w:t>
      </w:r>
      <w:r>
        <w:rPr>
          <w:rFonts w:ascii="Garamond" w:hAnsi="Garamond" w:cs="ArialMT"/>
          <w:szCs w:val="20"/>
          <w:lang w:val="fr-FR"/>
        </w:rPr>
        <w:t>) d’Oxfam et/ou du projet.</w:t>
      </w:r>
    </w:p>
    <w:p w:rsidR="00536FF6" w:rsidRDefault="00536FF6" w:rsidP="00536FF6">
      <w:pPr>
        <w:pStyle w:val="Paragraphedeliste"/>
        <w:numPr>
          <w:ilvl w:val="0"/>
          <w:numId w:val="11"/>
        </w:numPr>
        <w:jc w:val="both"/>
        <w:rPr>
          <w:rFonts w:ascii="Garamond" w:hAnsi="Garamond" w:cs="ArialMT"/>
          <w:szCs w:val="20"/>
          <w:lang w:val="fr-FR"/>
        </w:rPr>
      </w:pPr>
      <w:r>
        <w:rPr>
          <w:rFonts w:ascii="Garamond" w:hAnsi="Garamond" w:cs="ArialMT"/>
          <w:szCs w:val="20"/>
          <w:lang w:val="fr-FR"/>
        </w:rPr>
        <w:t>Des entretiens avec les représentants</w:t>
      </w:r>
      <w:r w:rsidR="00E37DBE">
        <w:rPr>
          <w:rFonts w:ascii="Garamond" w:hAnsi="Garamond" w:cs="ArialMT"/>
          <w:szCs w:val="20"/>
          <w:lang w:val="fr-FR"/>
        </w:rPr>
        <w:t xml:space="preserve"> des bénéficiaires (Leaders communautaires, les CASEC</w:t>
      </w:r>
      <w:r w:rsidR="0041510E">
        <w:rPr>
          <w:rFonts w:ascii="Garamond" w:hAnsi="Garamond" w:cs="ArialMT"/>
          <w:szCs w:val="20"/>
          <w:lang w:val="fr-FR"/>
        </w:rPr>
        <w:t xml:space="preserve"> et ASEC</w:t>
      </w:r>
      <w:r w:rsidR="00E37DBE">
        <w:rPr>
          <w:rFonts w:ascii="Garamond" w:hAnsi="Garamond" w:cs="ArialMT"/>
          <w:szCs w:val="20"/>
          <w:lang w:val="fr-FR"/>
        </w:rPr>
        <w:t xml:space="preserve">, les OCB, les comités de ciblage et des plaintes, les comités de gestion des infrastructures communautaires, les responsables et directeurs des écoles, </w:t>
      </w:r>
      <w:r w:rsidR="00A4314D">
        <w:rPr>
          <w:rFonts w:ascii="Garamond" w:hAnsi="Garamond" w:cs="ArialMT"/>
          <w:szCs w:val="20"/>
          <w:lang w:val="fr-FR"/>
        </w:rPr>
        <w:t xml:space="preserve">les parents d’élèves </w:t>
      </w:r>
      <w:r w:rsidR="00E37DBE">
        <w:rPr>
          <w:rFonts w:ascii="Garamond" w:hAnsi="Garamond" w:cs="ArialMT"/>
          <w:szCs w:val="20"/>
          <w:lang w:val="fr-FR"/>
        </w:rPr>
        <w:t>etc.)</w:t>
      </w:r>
    </w:p>
    <w:p w:rsidR="0027660D" w:rsidRDefault="00CC00B4" w:rsidP="00536FF6">
      <w:pPr>
        <w:pStyle w:val="Paragraphedeliste"/>
        <w:numPr>
          <w:ilvl w:val="0"/>
          <w:numId w:val="11"/>
        </w:numPr>
        <w:jc w:val="both"/>
        <w:rPr>
          <w:rFonts w:ascii="Garamond" w:hAnsi="Garamond" w:cs="ArialMT"/>
          <w:szCs w:val="20"/>
          <w:lang w:val="fr-FR"/>
        </w:rPr>
      </w:pPr>
      <w:r>
        <w:rPr>
          <w:rFonts w:ascii="Garamond" w:hAnsi="Garamond" w:cs="ArialMT"/>
          <w:szCs w:val="20"/>
          <w:lang w:val="fr-FR"/>
        </w:rPr>
        <w:t xml:space="preserve">Des </w:t>
      </w:r>
      <w:r w:rsidR="00A4314D">
        <w:rPr>
          <w:rFonts w:ascii="Garamond" w:hAnsi="Garamond" w:cs="ArialMT"/>
          <w:szCs w:val="20"/>
          <w:lang w:val="fr-FR"/>
        </w:rPr>
        <w:t xml:space="preserve">ateliers thématiques </w:t>
      </w:r>
      <w:r>
        <w:rPr>
          <w:rFonts w:ascii="Garamond" w:hAnsi="Garamond" w:cs="ArialMT"/>
          <w:szCs w:val="20"/>
          <w:lang w:val="fr-FR"/>
        </w:rPr>
        <w:t>avec les différents types de bénéficiaires et d’en collecter des témoignages.</w:t>
      </w:r>
    </w:p>
    <w:p w:rsidR="002E40A6" w:rsidRPr="002E40A6" w:rsidRDefault="002E40A6" w:rsidP="002E40A6">
      <w:pPr>
        <w:jc w:val="both"/>
        <w:rPr>
          <w:rFonts w:ascii="Garamond" w:hAnsi="Garamond" w:cs="ArialMT"/>
          <w:szCs w:val="20"/>
          <w:lang w:val="fr-FR"/>
        </w:rPr>
      </w:pPr>
      <w:r>
        <w:rPr>
          <w:rFonts w:ascii="Garamond" w:hAnsi="Garamond" w:cs="ArialMT"/>
          <w:szCs w:val="20"/>
          <w:lang w:val="fr-FR"/>
        </w:rPr>
        <w:t>Dans son offre technique, le consultant est tenu d’amender la présente méthodologie. Il doit proposer une approche plus détaillée de la mission d’évaluation</w:t>
      </w:r>
      <w:r w:rsidR="00EA789B">
        <w:rPr>
          <w:rFonts w:ascii="Garamond" w:hAnsi="Garamond" w:cs="ArialMT"/>
          <w:szCs w:val="20"/>
          <w:lang w:val="fr-FR"/>
        </w:rPr>
        <w:t xml:space="preserve"> démontrer la nécessité et la pertinence de</w:t>
      </w:r>
      <w:r w:rsidR="00CC6FD8">
        <w:rPr>
          <w:rFonts w:ascii="Garamond" w:hAnsi="Garamond" w:cs="ArialMT"/>
          <w:szCs w:val="20"/>
          <w:lang w:val="fr-FR"/>
        </w:rPr>
        <w:t>s différentes techniques de collecte et d’analyse des données auxquelles il aura recours.</w:t>
      </w:r>
      <w:r w:rsidR="00EA789B">
        <w:rPr>
          <w:rFonts w:ascii="Garamond" w:hAnsi="Garamond" w:cs="ArialMT"/>
          <w:szCs w:val="20"/>
          <w:lang w:val="fr-FR"/>
        </w:rPr>
        <w:t xml:space="preserve"> </w:t>
      </w:r>
      <w:r w:rsidR="00CC6FD8">
        <w:rPr>
          <w:rFonts w:ascii="Garamond" w:hAnsi="Garamond" w:cs="ArialMT"/>
          <w:szCs w:val="20"/>
          <w:lang w:val="fr-FR"/>
        </w:rPr>
        <w:t xml:space="preserve">Cette méthodologie devra être affinée et confirmée dans une note de cadrage que le consultant remettra à Oxfam après analyse de la documentation existante. </w:t>
      </w:r>
    </w:p>
    <w:p w:rsidR="00CC00B4" w:rsidRPr="00536FF6" w:rsidRDefault="00CC00B4" w:rsidP="0027660D">
      <w:pPr>
        <w:pStyle w:val="Paragraphedeliste"/>
        <w:jc w:val="both"/>
        <w:rPr>
          <w:rFonts w:ascii="Garamond" w:hAnsi="Garamond" w:cs="ArialMT"/>
          <w:szCs w:val="20"/>
          <w:lang w:val="fr-FR"/>
        </w:rPr>
      </w:pPr>
      <w:r>
        <w:rPr>
          <w:rFonts w:ascii="Garamond" w:hAnsi="Garamond" w:cs="ArialMT"/>
          <w:szCs w:val="20"/>
          <w:lang w:val="fr-FR"/>
        </w:rPr>
        <w:t xml:space="preserve">  </w:t>
      </w:r>
    </w:p>
    <w:p w:rsidR="00C477C1" w:rsidRDefault="00CC00B4" w:rsidP="00CC00B4">
      <w:pPr>
        <w:pStyle w:val="Paragraphedeliste"/>
        <w:numPr>
          <w:ilvl w:val="1"/>
          <w:numId w:val="1"/>
        </w:numPr>
        <w:tabs>
          <w:tab w:val="left" w:pos="7588"/>
        </w:tabs>
        <w:rPr>
          <w:rFonts w:ascii="Garamond" w:hAnsi="Garamond"/>
          <w:b/>
          <w:i/>
          <w:color w:val="4F6228" w:themeColor="accent3" w:themeShade="80"/>
          <w:sz w:val="24"/>
          <w:u w:val="single"/>
          <w:lang w:val="fr-FR"/>
        </w:rPr>
      </w:pPr>
      <w:r w:rsidRPr="00CC00B4">
        <w:rPr>
          <w:rFonts w:ascii="Garamond" w:hAnsi="Garamond"/>
          <w:b/>
          <w:i/>
          <w:color w:val="4F6228" w:themeColor="accent3" w:themeShade="80"/>
          <w:sz w:val="24"/>
          <w:u w:val="single"/>
          <w:lang w:val="fr-FR"/>
        </w:rPr>
        <w:t>Les livrables</w:t>
      </w:r>
    </w:p>
    <w:p w:rsidR="006E0704" w:rsidRDefault="006E0704" w:rsidP="00146D33">
      <w:pPr>
        <w:pStyle w:val="Paragraphedeliste"/>
        <w:tabs>
          <w:tab w:val="left" w:pos="7588"/>
        </w:tabs>
        <w:rPr>
          <w:rFonts w:ascii="Garamond" w:hAnsi="Garamond"/>
          <w:b/>
          <w:i/>
          <w:color w:val="4F6228" w:themeColor="accent3" w:themeShade="80"/>
          <w:sz w:val="24"/>
          <w:u w:val="single"/>
          <w:lang w:val="fr-FR"/>
        </w:rPr>
      </w:pPr>
    </w:p>
    <w:p w:rsidR="00CC6FD8" w:rsidRDefault="00CC6FD8" w:rsidP="00146D33">
      <w:pPr>
        <w:pStyle w:val="Paragraphedeliste"/>
        <w:numPr>
          <w:ilvl w:val="0"/>
          <w:numId w:val="4"/>
        </w:numPr>
        <w:tabs>
          <w:tab w:val="left" w:pos="7588"/>
        </w:tabs>
        <w:jc w:val="both"/>
        <w:rPr>
          <w:rFonts w:ascii="Garamond" w:hAnsi="Garamond" w:cs="ArialMT"/>
          <w:szCs w:val="20"/>
          <w:lang w:val="fr-FR"/>
        </w:rPr>
      </w:pPr>
      <w:r>
        <w:rPr>
          <w:rFonts w:ascii="Garamond" w:hAnsi="Garamond" w:cs="ArialMT"/>
          <w:szCs w:val="20"/>
          <w:lang w:val="fr-FR"/>
        </w:rPr>
        <w:t>Une note de cadrage précisant la méthodologie et un chronogramme : à remettre 7 jours après le démarrage de l’évaluation</w:t>
      </w:r>
    </w:p>
    <w:p w:rsidR="00CC6FD8" w:rsidRDefault="00CC6FD8" w:rsidP="00146D33">
      <w:pPr>
        <w:pStyle w:val="Paragraphedeliste"/>
        <w:numPr>
          <w:ilvl w:val="0"/>
          <w:numId w:val="4"/>
        </w:numPr>
        <w:tabs>
          <w:tab w:val="left" w:pos="7588"/>
        </w:tabs>
        <w:jc w:val="both"/>
        <w:rPr>
          <w:rFonts w:ascii="Garamond" w:hAnsi="Garamond" w:cs="ArialMT"/>
          <w:szCs w:val="20"/>
          <w:lang w:val="fr-FR"/>
        </w:rPr>
      </w:pPr>
      <w:r>
        <w:rPr>
          <w:rFonts w:ascii="Garamond" w:hAnsi="Garamond" w:cs="ArialMT"/>
          <w:szCs w:val="20"/>
          <w:lang w:val="fr-FR"/>
        </w:rPr>
        <w:t>Une ébauche de rapport d’évaluation finale : à remettre au terme de la 4</w:t>
      </w:r>
      <w:r w:rsidRPr="00146D33">
        <w:rPr>
          <w:rFonts w:ascii="Garamond" w:hAnsi="Garamond" w:cs="ArialMT"/>
          <w:szCs w:val="20"/>
          <w:vertAlign w:val="superscript"/>
          <w:lang w:val="fr-FR"/>
        </w:rPr>
        <w:t>e</w:t>
      </w:r>
      <w:r>
        <w:rPr>
          <w:rFonts w:ascii="Garamond" w:hAnsi="Garamond" w:cs="ArialMT"/>
          <w:szCs w:val="20"/>
          <w:lang w:val="fr-FR"/>
        </w:rPr>
        <w:t xml:space="preserve"> semaine après le démarrage de l’évaluation</w:t>
      </w:r>
    </w:p>
    <w:p w:rsidR="00CC6FD8" w:rsidRDefault="00CC6FD8" w:rsidP="00146D33">
      <w:pPr>
        <w:pStyle w:val="Paragraphedeliste"/>
        <w:numPr>
          <w:ilvl w:val="0"/>
          <w:numId w:val="4"/>
        </w:numPr>
        <w:tabs>
          <w:tab w:val="left" w:pos="7588"/>
        </w:tabs>
        <w:jc w:val="both"/>
        <w:rPr>
          <w:rFonts w:ascii="Garamond" w:hAnsi="Garamond" w:cs="ArialMT"/>
          <w:szCs w:val="20"/>
          <w:lang w:val="fr-FR"/>
        </w:rPr>
      </w:pPr>
      <w:r>
        <w:rPr>
          <w:rFonts w:ascii="Garamond" w:hAnsi="Garamond" w:cs="ArialMT"/>
          <w:szCs w:val="20"/>
          <w:lang w:val="fr-FR"/>
        </w:rPr>
        <w:t>Le rapport définitif de l’évaluation finale externe</w:t>
      </w:r>
      <w:r w:rsidR="006E0704">
        <w:rPr>
          <w:rFonts w:ascii="Garamond" w:hAnsi="Garamond" w:cs="ArialMT"/>
          <w:szCs w:val="20"/>
          <w:lang w:val="fr-FR"/>
        </w:rPr>
        <w:t xml:space="preserve"> </w:t>
      </w:r>
      <w:r>
        <w:rPr>
          <w:rFonts w:ascii="Garamond" w:hAnsi="Garamond" w:cs="ArialMT"/>
          <w:szCs w:val="20"/>
          <w:lang w:val="fr-FR"/>
        </w:rPr>
        <w:t xml:space="preserve">: à remettre au plus tard 7 jours après </w:t>
      </w:r>
      <w:r w:rsidR="006E0704">
        <w:rPr>
          <w:rFonts w:ascii="Garamond" w:hAnsi="Garamond" w:cs="ArialMT"/>
          <w:szCs w:val="20"/>
          <w:lang w:val="fr-FR"/>
        </w:rPr>
        <w:t>la formulation des derniers commentaires</w:t>
      </w:r>
      <w:r w:rsidR="005122C7">
        <w:rPr>
          <w:rFonts w:ascii="Garamond" w:hAnsi="Garamond" w:cs="ArialMT"/>
          <w:szCs w:val="20"/>
          <w:lang w:val="fr-FR"/>
        </w:rPr>
        <w:t>. Une version en anglais du rapport définitif devra également être remise.</w:t>
      </w:r>
    </w:p>
    <w:p w:rsidR="00CC6FD8" w:rsidRPr="00146D33" w:rsidRDefault="006E0704" w:rsidP="00146D33">
      <w:pPr>
        <w:pStyle w:val="Paragraphedeliste"/>
        <w:numPr>
          <w:ilvl w:val="0"/>
          <w:numId w:val="4"/>
        </w:numPr>
        <w:tabs>
          <w:tab w:val="left" w:pos="7588"/>
        </w:tabs>
        <w:jc w:val="both"/>
        <w:rPr>
          <w:rFonts w:ascii="Garamond" w:hAnsi="Garamond" w:cs="ArialMT"/>
          <w:szCs w:val="20"/>
          <w:lang w:val="fr-FR"/>
        </w:rPr>
      </w:pPr>
      <w:r>
        <w:rPr>
          <w:rFonts w:ascii="Garamond" w:hAnsi="Garamond" w:cs="ArialMT"/>
          <w:szCs w:val="20"/>
          <w:lang w:val="fr-FR"/>
        </w:rPr>
        <w:t>Deux études de cas accompagnées d’un support images (photographie ou video)</w:t>
      </w:r>
    </w:p>
    <w:p w:rsidR="00140749" w:rsidRDefault="00CC00B4" w:rsidP="0027660D">
      <w:pPr>
        <w:tabs>
          <w:tab w:val="left" w:pos="7588"/>
        </w:tabs>
        <w:jc w:val="both"/>
        <w:rPr>
          <w:rFonts w:ascii="Garamond" w:hAnsi="Garamond" w:cs="ArialMT"/>
          <w:szCs w:val="20"/>
          <w:lang w:val="fr-FR"/>
        </w:rPr>
      </w:pPr>
      <w:r w:rsidRPr="00CC00B4">
        <w:rPr>
          <w:rFonts w:ascii="Garamond" w:hAnsi="Garamond" w:cs="ArialMT"/>
          <w:szCs w:val="20"/>
          <w:lang w:val="fr-FR"/>
        </w:rPr>
        <w:t xml:space="preserve">A l’issu de cette évaluation, </w:t>
      </w:r>
      <w:r>
        <w:rPr>
          <w:rFonts w:ascii="Garamond" w:hAnsi="Garamond" w:cs="ArialMT"/>
          <w:szCs w:val="20"/>
          <w:lang w:val="fr-FR"/>
        </w:rPr>
        <w:t>le consultant doit produire un rapport d’évaluation, comportant une analyse approfondie du contexte de l’intervention, du niveau d’atteintes de chacun des indicateurs du projet (Cadre logique en annexe 1)</w:t>
      </w:r>
      <w:r w:rsidR="0027660D">
        <w:rPr>
          <w:rFonts w:ascii="Garamond" w:hAnsi="Garamond" w:cs="ArialMT"/>
          <w:szCs w:val="20"/>
          <w:lang w:val="fr-FR"/>
        </w:rPr>
        <w:t>, des leçons</w:t>
      </w:r>
      <w:r>
        <w:rPr>
          <w:rFonts w:ascii="Garamond" w:hAnsi="Garamond" w:cs="ArialMT"/>
          <w:szCs w:val="20"/>
          <w:lang w:val="fr-FR"/>
        </w:rPr>
        <w:t xml:space="preserve"> apprises et des recommandation</w:t>
      </w:r>
      <w:r w:rsidR="0027660D">
        <w:rPr>
          <w:rFonts w:ascii="Garamond" w:hAnsi="Garamond" w:cs="ArialMT"/>
          <w:szCs w:val="20"/>
          <w:lang w:val="fr-FR"/>
        </w:rPr>
        <w:t xml:space="preserve">s pertinentes. Le rapport doit également </w:t>
      </w:r>
      <w:r w:rsidR="00B10AF2">
        <w:rPr>
          <w:rFonts w:ascii="Garamond" w:hAnsi="Garamond" w:cs="ArialMT"/>
          <w:szCs w:val="20"/>
          <w:lang w:val="fr-FR"/>
        </w:rPr>
        <w:t>comporter deux</w:t>
      </w:r>
      <w:r w:rsidR="0027660D">
        <w:rPr>
          <w:rFonts w:ascii="Garamond" w:hAnsi="Garamond" w:cs="ArialMT"/>
          <w:szCs w:val="20"/>
          <w:lang w:val="fr-FR"/>
        </w:rPr>
        <w:t xml:space="preserve"> étude</w:t>
      </w:r>
      <w:r w:rsidR="00932C9B">
        <w:rPr>
          <w:rFonts w:ascii="Garamond" w:hAnsi="Garamond" w:cs="ArialMT"/>
          <w:szCs w:val="20"/>
          <w:lang w:val="fr-FR"/>
        </w:rPr>
        <w:t>s</w:t>
      </w:r>
      <w:r w:rsidR="0027660D">
        <w:rPr>
          <w:rFonts w:ascii="Garamond" w:hAnsi="Garamond" w:cs="ArialMT"/>
          <w:szCs w:val="20"/>
          <w:lang w:val="fr-FR"/>
        </w:rPr>
        <w:t xml:space="preserve"> de </w:t>
      </w:r>
      <w:r w:rsidR="00B10AF2">
        <w:rPr>
          <w:rFonts w:ascii="Garamond" w:hAnsi="Garamond" w:cs="ArialMT"/>
          <w:szCs w:val="20"/>
          <w:lang w:val="fr-FR"/>
        </w:rPr>
        <w:t>cas formulées</w:t>
      </w:r>
      <w:r w:rsidR="0027660D">
        <w:rPr>
          <w:rFonts w:ascii="Garamond" w:hAnsi="Garamond" w:cs="ArialMT"/>
          <w:szCs w:val="20"/>
          <w:lang w:val="fr-FR"/>
        </w:rPr>
        <w:t xml:space="preserve"> sur la base des témoignages des bénéficiaires. Enfin, le consultant doit tirer des conclusions claires quan</w:t>
      </w:r>
      <w:r w:rsidR="006E0704">
        <w:rPr>
          <w:rFonts w:ascii="Garamond" w:hAnsi="Garamond" w:cs="ArialMT"/>
          <w:szCs w:val="20"/>
          <w:lang w:val="fr-FR"/>
        </w:rPr>
        <w:t>t à</w:t>
      </w:r>
      <w:r w:rsidR="0027660D">
        <w:rPr>
          <w:rFonts w:ascii="Garamond" w:hAnsi="Garamond" w:cs="ArialMT"/>
          <w:szCs w:val="20"/>
          <w:lang w:val="fr-FR"/>
        </w:rPr>
        <w:t xml:space="preserve"> </w:t>
      </w:r>
      <w:r w:rsidR="00932C9B">
        <w:rPr>
          <w:rFonts w:ascii="Garamond" w:hAnsi="Garamond" w:cs="ArialMT"/>
          <w:szCs w:val="20"/>
          <w:lang w:val="fr-FR"/>
        </w:rPr>
        <w:t>l’atteinte de</w:t>
      </w:r>
      <w:r w:rsidR="0027660D">
        <w:rPr>
          <w:rFonts w:ascii="Garamond" w:hAnsi="Garamond" w:cs="ArialMT"/>
          <w:szCs w:val="20"/>
          <w:lang w:val="fr-FR"/>
        </w:rPr>
        <w:t xml:space="preserve"> chacun des résultats et de l’objectif </w:t>
      </w:r>
      <w:r w:rsidR="006E0704">
        <w:rPr>
          <w:rFonts w:ascii="Garamond" w:hAnsi="Garamond" w:cs="ArialMT"/>
          <w:szCs w:val="20"/>
          <w:lang w:val="fr-FR"/>
        </w:rPr>
        <w:t xml:space="preserve">spécifique </w:t>
      </w:r>
      <w:r w:rsidR="0027660D">
        <w:rPr>
          <w:rFonts w:ascii="Garamond" w:hAnsi="Garamond" w:cs="ArialMT"/>
          <w:szCs w:val="20"/>
          <w:lang w:val="fr-FR"/>
        </w:rPr>
        <w:t>du projet</w:t>
      </w:r>
      <w:r w:rsidR="00903732">
        <w:rPr>
          <w:rFonts w:ascii="Garamond" w:hAnsi="Garamond" w:cs="ArialMT"/>
          <w:szCs w:val="20"/>
          <w:lang w:val="fr-FR"/>
        </w:rPr>
        <w:t xml:space="preserve">. Les outils de collectes de </w:t>
      </w:r>
      <w:r w:rsidR="00140749">
        <w:rPr>
          <w:rFonts w:ascii="Garamond" w:hAnsi="Garamond" w:cs="ArialMT"/>
          <w:szCs w:val="20"/>
          <w:lang w:val="fr-FR"/>
        </w:rPr>
        <w:t>données</w:t>
      </w:r>
      <w:r w:rsidR="00903732">
        <w:rPr>
          <w:rFonts w:ascii="Garamond" w:hAnsi="Garamond" w:cs="ArialMT"/>
          <w:szCs w:val="20"/>
          <w:lang w:val="fr-FR"/>
        </w:rPr>
        <w:t xml:space="preserve">, les rapports des </w:t>
      </w:r>
      <w:r w:rsidR="00140749">
        <w:rPr>
          <w:rFonts w:ascii="Garamond" w:hAnsi="Garamond" w:cs="ArialMT"/>
          <w:szCs w:val="20"/>
          <w:lang w:val="fr-FR"/>
        </w:rPr>
        <w:t>études</w:t>
      </w:r>
      <w:r w:rsidR="00903732">
        <w:rPr>
          <w:rFonts w:ascii="Garamond" w:hAnsi="Garamond" w:cs="ArialMT"/>
          <w:szCs w:val="20"/>
          <w:lang w:val="fr-FR"/>
        </w:rPr>
        <w:t xml:space="preserve"> de cas et d’autres produits </w:t>
      </w:r>
      <w:r w:rsidR="005122C7">
        <w:rPr>
          <w:rFonts w:ascii="Garamond" w:hAnsi="Garamond" w:cs="ArialMT"/>
          <w:szCs w:val="20"/>
          <w:lang w:val="fr-FR"/>
        </w:rPr>
        <w:t>développés</w:t>
      </w:r>
      <w:r w:rsidR="00903732">
        <w:rPr>
          <w:rFonts w:ascii="Garamond" w:hAnsi="Garamond" w:cs="ArialMT"/>
          <w:szCs w:val="20"/>
          <w:lang w:val="fr-FR"/>
        </w:rPr>
        <w:t xml:space="preserve"> par le consultant pour la conduite de cette </w:t>
      </w:r>
      <w:r w:rsidR="00140749">
        <w:rPr>
          <w:rFonts w:ascii="Garamond" w:hAnsi="Garamond" w:cs="ArialMT"/>
          <w:szCs w:val="20"/>
          <w:lang w:val="fr-FR"/>
        </w:rPr>
        <w:t>évaluation</w:t>
      </w:r>
      <w:r w:rsidR="00903732">
        <w:rPr>
          <w:rFonts w:ascii="Garamond" w:hAnsi="Garamond" w:cs="ArialMT"/>
          <w:szCs w:val="20"/>
          <w:lang w:val="fr-FR"/>
        </w:rPr>
        <w:t xml:space="preserve"> doivent </w:t>
      </w:r>
      <w:r w:rsidR="00140749">
        <w:rPr>
          <w:rFonts w:ascii="Garamond" w:hAnsi="Garamond" w:cs="ArialMT"/>
          <w:szCs w:val="20"/>
          <w:lang w:val="fr-FR"/>
        </w:rPr>
        <w:t>être</w:t>
      </w:r>
      <w:r w:rsidR="00903732">
        <w:rPr>
          <w:rFonts w:ascii="Garamond" w:hAnsi="Garamond" w:cs="ArialMT"/>
          <w:szCs w:val="20"/>
          <w:lang w:val="fr-FR"/>
        </w:rPr>
        <w:t xml:space="preserve"> </w:t>
      </w:r>
      <w:r w:rsidR="00140749">
        <w:rPr>
          <w:rFonts w:ascii="Garamond" w:hAnsi="Garamond" w:cs="ArialMT"/>
          <w:szCs w:val="20"/>
          <w:lang w:val="fr-FR"/>
        </w:rPr>
        <w:t>annexés</w:t>
      </w:r>
      <w:r w:rsidR="00903732">
        <w:rPr>
          <w:rFonts w:ascii="Garamond" w:hAnsi="Garamond" w:cs="ArialMT"/>
          <w:szCs w:val="20"/>
          <w:lang w:val="fr-FR"/>
        </w:rPr>
        <w:t xml:space="preserve"> au rapport. </w:t>
      </w:r>
      <w:r w:rsidR="0027660D">
        <w:rPr>
          <w:rFonts w:ascii="Garamond" w:hAnsi="Garamond" w:cs="ArialMT"/>
          <w:szCs w:val="20"/>
          <w:lang w:val="fr-FR"/>
        </w:rPr>
        <w:t xml:space="preserve"> </w:t>
      </w:r>
    </w:p>
    <w:p w:rsidR="00140749" w:rsidRPr="005122C7" w:rsidRDefault="005122C7" w:rsidP="005122C7">
      <w:pPr>
        <w:tabs>
          <w:tab w:val="left" w:pos="709"/>
        </w:tabs>
        <w:rPr>
          <w:rFonts w:ascii="Garamond" w:hAnsi="Garamond"/>
          <w:b/>
          <w:i/>
          <w:color w:val="4F6228" w:themeColor="accent3" w:themeShade="80"/>
          <w:sz w:val="24"/>
          <w:u w:val="single"/>
          <w:lang w:val="fr-FR"/>
        </w:rPr>
      </w:pPr>
      <w:r>
        <w:rPr>
          <w:rFonts w:ascii="Garamond" w:hAnsi="Garamond"/>
          <w:b/>
          <w:i/>
          <w:color w:val="4F6228" w:themeColor="accent3" w:themeShade="80"/>
          <w:sz w:val="24"/>
          <w:lang w:val="fr-FR"/>
        </w:rPr>
        <w:tab/>
      </w:r>
      <w:r w:rsidRPr="005122C7">
        <w:rPr>
          <w:rFonts w:ascii="Garamond" w:hAnsi="Garamond"/>
          <w:b/>
          <w:i/>
          <w:color w:val="4F6228" w:themeColor="accent3" w:themeShade="80"/>
          <w:sz w:val="24"/>
          <w:lang w:val="fr-FR"/>
        </w:rPr>
        <w:t>6.3</w:t>
      </w:r>
      <w:r>
        <w:rPr>
          <w:rFonts w:ascii="Garamond" w:hAnsi="Garamond"/>
          <w:b/>
          <w:i/>
          <w:color w:val="4F6228" w:themeColor="accent3" w:themeShade="80"/>
          <w:sz w:val="24"/>
          <w:u w:val="single"/>
          <w:lang w:val="fr-FR"/>
        </w:rPr>
        <w:t xml:space="preserve"> </w:t>
      </w:r>
      <w:r w:rsidR="00140749" w:rsidRPr="005122C7">
        <w:rPr>
          <w:rFonts w:ascii="Garamond" w:hAnsi="Garamond"/>
          <w:b/>
          <w:i/>
          <w:color w:val="4F6228" w:themeColor="accent3" w:themeShade="80"/>
          <w:sz w:val="24"/>
          <w:u w:val="single"/>
          <w:lang w:val="fr-FR"/>
        </w:rPr>
        <w:t>Critères et questions d’évaluation</w:t>
      </w:r>
    </w:p>
    <w:p w:rsidR="00140749" w:rsidRPr="00140749" w:rsidRDefault="00140749" w:rsidP="00140749">
      <w:pPr>
        <w:tabs>
          <w:tab w:val="left" w:pos="7588"/>
        </w:tabs>
        <w:jc w:val="both"/>
        <w:rPr>
          <w:rFonts w:ascii="Garamond" w:hAnsi="Garamond" w:cs="ArialMT"/>
          <w:szCs w:val="20"/>
          <w:lang w:val="fr-FR"/>
        </w:rPr>
      </w:pPr>
      <w:r w:rsidRPr="00140749">
        <w:rPr>
          <w:rFonts w:ascii="Garamond" w:hAnsi="Garamond" w:cs="ArialMT"/>
          <w:szCs w:val="20"/>
          <w:lang w:val="fr-FR"/>
        </w:rPr>
        <w:t>Dans sa démarche</w:t>
      </w:r>
      <w:r>
        <w:rPr>
          <w:rFonts w:ascii="Garamond" w:hAnsi="Garamond" w:cs="ArialMT"/>
          <w:szCs w:val="20"/>
          <w:lang w:val="fr-FR"/>
        </w:rPr>
        <w:t>, l’évaluation doit répondre à travers ses analyses, recommandation</w:t>
      </w:r>
      <w:r w:rsidR="00FF6069">
        <w:rPr>
          <w:rFonts w:ascii="Garamond" w:hAnsi="Garamond" w:cs="ArialMT"/>
          <w:szCs w:val="20"/>
          <w:lang w:val="fr-FR"/>
        </w:rPr>
        <w:t>s</w:t>
      </w:r>
      <w:r>
        <w:rPr>
          <w:rFonts w:ascii="Garamond" w:hAnsi="Garamond" w:cs="ArialMT"/>
          <w:szCs w:val="20"/>
          <w:lang w:val="fr-FR"/>
        </w:rPr>
        <w:t xml:space="preserve"> et conclusion aux </w:t>
      </w:r>
      <w:r w:rsidR="00B10AF2">
        <w:rPr>
          <w:rFonts w:ascii="Garamond" w:hAnsi="Garamond" w:cs="ArialMT"/>
          <w:szCs w:val="20"/>
          <w:lang w:val="fr-FR"/>
        </w:rPr>
        <w:t>questions relatives</w:t>
      </w:r>
      <w:r>
        <w:rPr>
          <w:rFonts w:ascii="Garamond" w:hAnsi="Garamond" w:cs="ArialMT"/>
          <w:szCs w:val="20"/>
          <w:lang w:val="fr-FR"/>
        </w:rPr>
        <w:t xml:space="preserve"> aux critères d’évaluation ci-dessous : </w:t>
      </w:r>
    </w:p>
    <w:p w:rsidR="00B05A75" w:rsidRPr="004272D6" w:rsidRDefault="00B05A75" w:rsidP="00B05A75">
      <w:pPr>
        <w:autoSpaceDE w:val="0"/>
        <w:autoSpaceDN w:val="0"/>
        <w:adjustRightInd w:val="0"/>
        <w:spacing w:after="0" w:line="240" w:lineRule="auto"/>
        <w:jc w:val="both"/>
        <w:rPr>
          <w:rFonts w:ascii="Garamond" w:eastAsia="Calibri" w:hAnsi="Garamond" w:cs="Arial"/>
          <w:lang w:val="fr-FR"/>
        </w:rPr>
      </w:pPr>
      <w:r w:rsidRPr="004272D6">
        <w:rPr>
          <w:rFonts w:ascii="Garamond" w:eastAsia="Calibri" w:hAnsi="Garamond" w:cs="Arial"/>
          <w:b/>
          <w:u w:val="single"/>
          <w:lang w:val="fr-FR"/>
        </w:rPr>
        <w:t xml:space="preserve">Cohérence : </w:t>
      </w:r>
      <w:r w:rsidRPr="004272D6">
        <w:rPr>
          <w:rFonts w:ascii="Garamond" w:eastAsia="Calibri" w:hAnsi="Garamond" w:cs="Arial"/>
          <w:lang w:val="fr-FR"/>
        </w:rPr>
        <w:t>dans quelle mesure le projet s’aligne-t-il avec les politiques et stratégies nationales </w:t>
      </w:r>
      <w:r>
        <w:rPr>
          <w:rFonts w:ascii="Garamond" w:eastAsia="Calibri" w:hAnsi="Garamond" w:cs="Arial"/>
          <w:lang w:val="fr-FR"/>
        </w:rPr>
        <w:t xml:space="preserve">du pays et d’Oxfam </w:t>
      </w:r>
      <w:r w:rsidRPr="004272D6">
        <w:rPr>
          <w:rFonts w:ascii="Garamond" w:eastAsia="Calibri" w:hAnsi="Garamond" w:cs="Arial"/>
          <w:lang w:val="fr-FR"/>
        </w:rPr>
        <w:t>?</w:t>
      </w:r>
    </w:p>
    <w:p w:rsidR="00B05A75" w:rsidRPr="004272D6" w:rsidRDefault="00B05A75" w:rsidP="00B05A75">
      <w:pPr>
        <w:spacing w:after="0" w:line="240" w:lineRule="auto"/>
        <w:jc w:val="both"/>
        <w:rPr>
          <w:rFonts w:ascii="Garamond" w:eastAsia="Calibri" w:hAnsi="Garamond" w:cs="Arial"/>
          <w:lang w:val="fr-FR"/>
        </w:rPr>
      </w:pPr>
      <w:r w:rsidRPr="004272D6">
        <w:rPr>
          <w:rFonts w:ascii="Garamond" w:eastAsia="Calibri" w:hAnsi="Garamond" w:cs="Arial"/>
          <w:b/>
          <w:u w:val="single"/>
          <w:lang w:val="fr-FR"/>
        </w:rPr>
        <w:t>Pertinence</w:t>
      </w:r>
      <w:r w:rsidRPr="004272D6">
        <w:rPr>
          <w:rFonts w:ascii="Garamond" w:eastAsia="Calibri" w:hAnsi="Garamond" w:cs="Arial"/>
          <w:lang w:val="fr-FR"/>
        </w:rPr>
        <w:t xml:space="preserve">: Comment le projet se rapporte-t-il aux principaux </w:t>
      </w:r>
      <w:r>
        <w:rPr>
          <w:rFonts w:ascii="Garamond" w:eastAsia="Calibri" w:hAnsi="Garamond" w:cs="Arial"/>
          <w:lang w:val="fr-FR"/>
        </w:rPr>
        <w:t>besoins des ménages affectés par l’Ouragan Matthew et aux objectifs globaux en matière de</w:t>
      </w:r>
      <w:r w:rsidRPr="004272D6">
        <w:rPr>
          <w:rFonts w:ascii="Garamond" w:eastAsia="Calibri" w:hAnsi="Garamond" w:cs="Arial"/>
          <w:lang w:val="fr-FR"/>
        </w:rPr>
        <w:t xml:space="preserve"> renforcement de la résilience au niveau local, régional et national ? Les activités du projet ont-elles été mises en œuvre au bon moment</w:t>
      </w:r>
      <w:r>
        <w:rPr>
          <w:rFonts w:ascii="Garamond" w:eastAsia="Calibri" w:hAnsi="Garamond" w:cs="Arial"/>
          <w:lang w:val="fr-FR"/>
        </w:rPr>
        <w:t xml:space="preserve"> et au bon endroit</w:t>
      </w:r>
      <w:r w:rsidRPr="004272D6">
        <w:rPr>
          <w:rFonts w:ascii="Garamond" w:eastAsia="Calibri" w:hAnsi="Garamond" w:cs="Arial"/>
          <w:lang w:val="fr-FR"/>
        </w:rPr>
        <w:t xml:space="preserve"> ? </w:t>
      </w:r>
    </w:p>
    <w:p w:rsidR="00B05A75" w:rsidRPr="004272D6" w:rsidRDefault="00B05A75" w:rsidP="00B05A75">
      <w:pPr>
        <w:spacing w:after="0" w:line="240" w:lineRule="auto"/>
        <w:jc w:val="both"/>
        <w:rPr>
          <w:rFonts w:ascii="Garamond" w:eastAsia="Calibri" w:hAnsi="Garamond" w:cs="Arial"/>
          <w:lang w:val="fr-FR"/>
        </w:rPr>
      </w:pPr>
      <w:r w:rsidRPr="004272D6">
        <w:rPr>
          <w:rFonts w:ascii="Garamond" w:eastAsia="Calibri" w:hAnsi="Garamond" w:cs="Arial"/>
          <w:b/>
          <w:u w:val="single"/>
          <w:lang w:val="fr-FR"/>
        </w:rPr>
        <w:t xml:space="preserve">Efficacité: </w:t>
      </w:r>
      <w:r w:rsidRPr="004272D6">
        <w:rPr>
          <w:rFonts w:ascii="Garamond" w:eastAsia="Calibri" w:hAnsi="Garamond" w:cs="Arial"/>
          <w:lang w:val="fr-FR"/>
        </w:rPr>
        <w:t>dans quelle mesure les résultats escomptés et les objectifs du projet ont-ils été atteints ? Quelles ont été les capacités de l’équipe à s’adapter au contexte</w:t>
      </w:r>
      <w:r>
        <w:rPr>
          <w:rFonts w:ascii="Garamond" w:eastAsia="Calibri" w:hAnsi="Garamond" w:cs="Arial"/>
          <w:lang w:val="fr-FR"/>
        </w:rPr>
        <w:t xml:space="preserve"> ? </w:t>
      </w:r>
    </w:p>
    <w:p w:rsidR="00B05A75" w:rsidRPr="004272D6" w:rsidRDefault="00B05A75" w:rsidP="00B05A75">
      <w:pPr>
        <w:spacing w:after="0" w:line="240" w:lineRule="auto"/>
        <w:jc w:val="both"/>
        <w:rPr>
          <w:rFonts w:ascii="Garamond" w:eastAsia="Calibri" w:hAnsi="Garamond" w:cs="Arial"/>
          <w:lang w:val="fr-FR"/>
        </w:rPr>
      </w:pPr>
      <w:r w:rsidRPr="004272D6">
        <w:rPr>
          <w:rFonts w:ascii="Garamond" w:eastAsia="Calibri" w:hAnsi="Garamond" w:cs="Arial"/>
          <w:b/>
          <w:u w:val="single"/>
          <w:lang w:val="fr-FR"/>
        </w:rPr>
        <w:t>Efficience</w:t>
      </w:r>
      <w:r w:rsidRPr="004272D6">
        <w:rPr>
          <w:rFonts w:ascii="Garamond" w:eastAsia="Calibri" w:hAnsi="Garamond" w:cs="Arial"/>
          <w:lang w:val="fr-FR"/>
        </w:rPr>
        <w:t xml:space="preserve">: le projet a-t-il été mis en œuvre de façon efficiente, (relations couts-efficacité) ? Les ressources du projet ont-elles été bien gérées ? </w:t>
      </w:r>
      <w:r>
        <w:rPr>
          <w:rFonts w:ascii="Garamond" w:eastAsia="Calibri" w:hAnsi="Garamond" w:cs="Arial"/>
          <w:lang w:val="fr-FR"/>
        </w:rPr>
        <w:t>Le cout support du projet était-il à la hauteur de l’investissement et des résultats atteints</w:t>
      </w:r>
      <w:r w:rsidRPr="004272D6">
        <w:rPr>
          <w:rFonts w:ascii="Garamond" w:eastAsia="Calibri" w:hAnsi="Garamond" w:cs="Arial"/>
          <w:lang w:val="fr-FR"/>
        </w:rPr>
        <w:t xml:space="preserve"> ? </w:t>
      </w:r>
    </w:p>
    <w:p w:rsidR="00B05A75" w:rsidRPr="004272D6" w:rsidRDefault="00B05A75" w:rsidP="00B05A75">
      <w:pPr>
        <w:spacing w:after="0" w:line="240" w:lineRule="auto"/>
        <w:jc w:val="both"/>
        <w:rPr>
          <w:rFonts w:ascii="Garamond" w:eastAsia="Calibri" w:hAnsi="Garamond" w:cs="Arial"/>
          <w:lang w:val="fr-FR"/>
        </w:rPr>
      </w:pPr>
      <w:r w:rsidRPr="004272D6">
        <w:rPr>
          <w:rFonts w:ascii="Garamond" w:eastAsia="Calibri" w:hAnsi="Garamond" w:cs="Arial"/>
          <w:b/>
          <w:u w:val="single"/>
          <w:lang w:val="fr-FR"/>
        </w:rPr>
        <w:t>Durabilité </w:t>
      </w:r>
      <w:r w:rsidRPr="004272D6">
        <w:rPr>
          <w:rFonts w:ascii="Garamond" w:eastAsia="Calibri" w:hAnsi="Garamond" w:cs="Arial"/>
          <w:lang w:val="fr-FR"/>
        </w:rPr>
        <w:t>: quel dispositif a été mis en place pour assurer la durabilité des résultats ?</w:t>
      </w:r>
      <w:r>
        <w:rPr>
          <w:rFonts w:ascii="Garamond" w:eastAsia="Calibri" w:hAnsi="Garamond" w:cs="Arial"/>
          <w:lang w:val="fr-FR"/>
        </w:rPr>
        <w:t xml:space="preserve"> les activités du projet sont-elles appropriées par les bénéficiaires et les autorités locales ?</w:t>
      </w:r>
      <w:r w:rsidRPr="004272D6">
        <w:rPr>
          <w:rFonts w:ascii="Garamond" w:eastAsia="Calibri" w:hAnsi="Garamond" w:cs="Arial"/>
          <w:lang w:val="fr-FR"/>
        </w:rPr>
        <w:t xml:space="preserve"> Existe-t-il des risques institutionnels, socio-économiques ou environnementaux au maintien des résultats du</w:t>
      </w:r>
      <w:r w:rsidR="00903732">
        <w:rPr>
          <w:rFonts w:ascii="Garamond" w:eastAsia="Calibri" w:hAnsi="Garamond" w:cs="Arial"/>
          <w:lang w:val="fr-FR"/>
        </w:rPr>
        <w:t xml:space="preserve"> projet à long terme ? </w:t>
      </w:r>
    </w:p>
    <w:p w:rsidR="00B05A75" w:rsidRDefault="00B05A75" w:rsidP="00B05A75">
      <w:pPr>
        <w:spacing w:after="0" w:line="240" w:lineRule="auto"/>
        <w:jc w:val="both"/>
        <w:rPr>
          <w:rFonts w:ascii="Garamond" w:eastAsia="Calibri" w:hAnsi="Garamond" w:cs="Arial"/>
          <w:lang w:val="fr-FR"/>
        </w:rPr>
      </w:pPr>
      <w:r w:rsidRPr="004272D6">
        <w:rPr>
          <w:rFonts w:ascii="Garamond" w:eastAsia="Calibri" w:hAnsi="Garamond" w:cs="Arial"/>
          <w:b/>
          <w:u w:val="single"/>
          <w:lang w:val="fr-FR"/>
        </w:rPr>
        <w:t xml:space="preserve">Impact </w:t>
      </w:r>
      <w:r w:rsidRPr="004272D6">
        <w:rPr>
          <w:rFonts w:ascii="Garamond" w:eastAsia="Calibri" w:hAnsi="Garamond" w:cs="Arial"/>
          <w:lang w:val="fr-FR"/>
        </w:rPr>
        <w:t xml:space="preserve">: quels sont les changements induits et/ou déclenchés par </w:t>
      </w:r>
      <w:r w:rsidR="00903732" w:rsidRPr="004272D6">
        <w:rPr>
          <w:rFonts w:ascii="Garamond" w:eastAsia="Calibri" w:hAnsi="Garamond" w:cs="Arial"/>
          <w:lang w:val="fr-FR"/>
        </w:rPr>
        <w:t>le projet</w:t>
      </w:r>
      <w:r w:rsidR="00903732">
        <w:rPr>
          <w:rFonts w:ascii="Garamond" w:eastAsia="Calibri" w:hAnsi="Garamond" w:cs="Arial"/>
          <w:lang w:val="fr-FR"/>
        </w:rPr>
        <w:t>, en matière d’accès, de disponibilité et de stabilité alimentaires dans la zone d’intervention ? quels sont les changements induits dans le renforcement de la résilience des ménages des localités cibles du projet</w:t>
      </w:r>
      <w:r w:rsidRPr="004272D6">
        <w:rPr>
          <w:rFonts w:ascii="Garamond" w:eastAsia="Calibri" w:hAnsi="Garamond" w:cs="Arial"/>
          <w:lang w:val="fr-FR"/>
        </w:rPr>
        <w:t> ?</w:t>
      </w:r>
      <w:r w:rsidR="00903732">
        <w:rPr>
          <w:rFonts w:ascii="Garamond" w:eastAsia="Calibri" w:hAnsi="Garamond" w:cs="Arial"/>
          <w:lang w:val="fr-FR"/>
        </w:rPr>
        <w:t xml:space="preserve"> Quels sont les changements déclenchés dans l’autonomisation des femmes et des filles dans la zone du projet ?</w:t>
      </w:r>
    </w:p>
    <w:p w:rsidR="00EA789B" w:rsidRDefault="00EA789B" w:rsidP="00B05A75">
      <w:pPr>
        <w:spacing w:after="0" w:line="240" w:lineRule="auto"/>
        <w:jc w:val="both"/>
        <w:rPr>
          <w:rFonts w:ascii="Garamond" w:eastAsia="Calibri" w:hAnsi="Garamond" w:cs="Arial"/>
          <w:lang w:val="fr-FR"/>
        </w:rPr>
      </w:pPr>
    </w:p>
    <w:p w:rsidR="00EA789B" w:rsidRPr="00EA789B" w:rsidRDefault="00EA789B" w:rsidP="00EA789B">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EA789B">
        <w:rPr>
          <w:rFonts w:ascii="Garamond" w:hAnsi="Garamond"/>
          <w:b/>
          <w:i/>
          <w:color w:val="4F6228" w:themeColor="accent3" w:themeShade="80"/>
          <w:sz w:val="24"/>
          <w:u w:val="single"/>
          <w:lang w:val="fr-FR"/>
        </w:rPr>
        <w:t xml:space="preserve">Profil du consultant : </w:t>
      </w:r>
    </w:p>
    <w:p w:rsidR="00D27F6B" w:rsidRDefault="00EA789B" w:rsidP="00EA789B">
      <w:pPr>
        <w:spacing w:after="0" w:line="240" w:lineRule="auto"/>
        <w:jc w:val="both"/>
        <w:rPr>
          <w:rFonts w:ascii="Garamond" w:eastAsia="Calibri" w:hAnsi="Garamond" w:cs="Arial"/>
          <w:lang w:val="fr-FR"/>
        </w:rPr>
      </w:pPr>
      <w:r>
        <w:rPr>
          <w:rFonts w:ascii="Garamond" w:eastAsia="Calibri" w:hAnsi="Garamond" w:cs="Arial"/>
          <w:lang w:val="fr-FR"/>
        </w:rPr>
        <w:t>Afin de réaliser cette évaluation finale externe, Oxfam a besoin d’un (e) Consultant (e) avec un background en statistique, géographie, sociologie ou toute autres sciences connexe en lien avec la population et le développement. Il</w:t>
      </w:r>
      <w:r w:rsidR="00100C3C">
        <w:rPr>
          <w:rFonts w:ascii="Garamond" w:eastAsia="Calibri" w:hAnsi="Garamond" w:cs="Arial"/>
          <w:lang w:val="fr-FR"/>
        </w:rPr>
        <w:t xml:space="preserve"> ou elle</w:t>
      </w:r>
      <w:r>
        <w:rPr>
          <w:rFonts w:ascii="Garamond" w:eastAsia="Calibri" w:hAnsi="Garamond" w:cs="Arial"/>
          <w:lang w:val="fr-FR"/>
        </w:rPr>
        <w:t xml:space="preserve"> doit avoir une expérience solide </w:t>
      </w:r>
      <w:r w:rsidR="00100C3C">
        <w:rPr>
          <w:rFonts w:ascii="Garamond" w:eastAsia="Calibri" w:hAnsi="Garamond" w:cs="Arial"/>
          <w:lang w:val="fr-FR"/>
        </w:rPr>
        <w:t xml:space="preserve">d’au moins </w:t>
      </w:r>
      <w:r w:rsidR="00B5600C">
        <w:rPr>
          <w:rFonts w:ascii="Garamond" w:eastAsia="Calibri" w:hAnsi="Garamond" w:cs="Arial"/>
          <w:lang w:val="fr-FR"/>
        </w:rPr>
        <w:t>7</w:t>
      </w:r>
      <w:r w:rsidR="00100C3C">
        <w:rPr>
          <w:rFonts w:ascii="Garamond" w:eastAsia="Calibri" w:hAnsi="Garamond" w:cs="Arial"/>
          <w:lang w:val="fr-FR"/>
        </w:rPr>
        <w:t xml:space="preserve"> ans </w:t>
      </w:r>
      <w:r>
        <w:rPr>
          <w:rFonts w:ascii="Garamond" w:eastAsia="Calibri" w:hAnsi="Garamond" w:cs="Arial"/>
          <w:lang w:val="fr-FR"/>
        </w:rPr>
        <w:t xml:space="preserve">en Suivi-évaluation des projets humanitaires et de résilience avec une </w:t>
      </w:r>
      <w:r w:rsidR="00D27F6B">
        <w:rPr>
          <w:rFonts w:ascii="Garamond" w:eastAsia="Calibri" w:hAnsi="Garamond" w:cs="Arial"/>
          <w:lang w:val="fr-FR"/>
        </w:rPr>
        <w:t xml:space="preserve">forte connaissance de l’organisation, la planification et la conduite des évaluations de fin de projet et/ou d’impact. La connaissance du contexte sociopolitique et environnementale d’Haiti et particulièrement du département Sud serait un atout. </w:t>
      </w:r>
    </w:p>
    <w:p w:rsidR="00D27F6B" w:rsidRDefault="00D27F6B" w:rsidP="00EA789B">
      <w:pPr>
        <w:spacing w:after="0" w:line="240" w:lineRule="auto"/>
        <w:jc w:val="both"/>
        <w:rPr>
          <w:rFonts w:ascii="Garamond" w:eastAsia="Calibri" w:hAnsi="Garamond" w:cs="Arial"/>
          <w:lang w:val="fr-FR"/>
        </w:rPr>
      </w:pPr>
    </w:p>
    <w:p w:rsidR="00D27F6B" w:rsidRDefault="00D27F6B" w:rsidP="00D27F6B">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D27F6B">
        <w:rPr>
          <w:rFonts w:ascii="Garamond" w:hAnsi="Garamond"/>
          <w:b/>
          <w:i/>
          <w:color w:val="4F6228" w:themeColor="accent3" w:themeShade="80"/>
          <w:sz w:val="24"/>
          <w:u w:val="single"/>
          <w:lang w:val="fr-FR"/>
        </w:rPr>
        <w:t xml:space="preserve">Rôles et Responsabilités </w:t>
      </w:r>
    </w:p>
    <w:p w:rsidR="00D27F6B" w:rsidRDefault="00D27F6B" w:rsidP="00D27F6B">
      <w:pPr>
        <w:spacing w:after="0" w:line="240" w:lineRule="auto"/>
        <w:jc w:val="both"/>
        <w:rPr>
          <w:rFonts w:ascii="Garamond" w:eastAsia="Calibri" w:hAnsi="Garamond" w:cs="Arial"/>
          <w:lang w:val="fr-FR"/>
        </w:rPr>
      </w:pPr>
      <w:r w:rsidRPr="00D27F6B">
        <w:rPr>
          <w:rFonts w:ascii="Garamond" w:eastAsia="Calibri" w:hAnsi="Garamond" w:cs="Arial"/>
          <w:lang w:val="fr-FR"/>
        </w:rPr>
        <w:t>L’organisation générale</w:t>
      </w:r>
      <w:r>
        <w:rPr>
          <w:rFonts w:ascii="Garamond" w:eastAsia="Calibri" w:hAnsi="Garamond" w:cs="Arial"/>
          <w:lang w:val="fr-FR"/>
        </w:rPr>
        <w:t xml:space="preserve"> de la mission à savoir, la conception des outils, l’élaboration de l’agenda de l’évaluation, l’organisation avec les partenaires et population </w:t>
      </w:r>
      <w:r w:rsidRPr="00B10AF2">
        <w:rPr>
          <w:rFonts w:ascii="Garamond" w:eastAsia="Calibri" w:hAnsi="Garamond" w:cs="Arial"/>
          <w:lang w:val="fr-FR"/>
        </w:rPr>
        <w:t xml:space="preserve">cible, la session de recadre de la mission, la restitution des principaux résultats incombera au Consultant. Cependant, Oxfam apportera un appui dans la prise de contact avec les parties prenantes, la rencontre des bénéficiaires, des autorités, </w:t>
      </w:r>
      <w:r w:rsidR="00B10AF2" w:rsidRPr="00B10AF2">
        <w:rPr>
          <w:rFonts w:ascii="Garamond" w:eastAsia="Calibri" w:hAnsi="Garamond" w:cs="Arial"/>
          <w:lang w:val="fr-FR"/>
        </w:rPr>
        <w:t>etc.</w:t>
      </w:r>
      <w:r w:rsidR="00FD1DAA" w:rsidRPr="00B10AF2">
        <w:rPr>
          <w:rFonts w:ascii="Garamond" w:eastAsia="Calibri" w:hAnsi="Garamond" w:cs="Arial"/>
          <w:lang w:val="fr-FR"/>
        </w:rPr>
        <w:t xml:space="preserve"> le transport Port-au-Prince à Les Anglais, l’hébergement sur le ter</w:t>
      </w:r>
      <w:r w:rsidR="00B10AF2">
        <w:rPr>
          <w:rFonts w:ascii="Garamond" w:eastAsia="Calibri" w:hAnsi="Garamond" w:cs="Arial"/>
          <w:lang w:val="fr-FR"/>
        </w:rPr>
        <w:t>rain seront à la charge d’Oxfam.</w:t>
      </w:r>
    </w:p>
    <w:p w:rsidR="00D27F6B" w:rsidRPr="00BD7EF4" w:rsidRDefault="00D27F6B" w:rsidP="00100C3C">
      <w:pPr>
        <w:spacing w:after="0" w:line="240" w:lineRule="auto"/>
        <w:jc w:val="both"/>
        <w:rPr>
          <w:rFonts w:ascii="Garamond" w:eastAsia="Calibri" w:hAnsi="Garamond" w:cs="Arial"/>
          <w:lang w:val="fr-FR" w:eastAsia="en-GB"/>
        </w:rPr>
      </w:pPr>
      <w:r w:rsidRPr="00BD7EF4">
        <w:rPr>
          <w:rFonts w:ascii="Garamond" w:eastAsia="Calibri" w:hAnsi="Garamond" w:cs="Arial"/>
          <w:lang w:val="fr-FR"/>
        </w:rPr>
        <w:t xml:space="preserve"> </w:t>
      </w:r>
    </w:p>
    <w:p w:rsidR="00D27F6B" w:rsidRPr="00100C3C" w:rsidRDefault="00D27F6B" w:rsidP="00100C3C">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100C3C">
        <w:rPr>
          <w:rFonts w:ascii="Garamond" w:hAnsi="Garamond"/>
          <w:b/>
          <w:i/>
          <w:color w:val="4F6228" w:themeColor="accent3" w:themeShade="80"/>
          <w:sz w:val="24"/>
          <w:u w:val="single"/>
          <w:lang w:val="fr-FR"/>
        </w:rPr>
        <w:t xml:space="preserve">Droit </w:t>
      </w:r>
      <w:r w:rsidR="00100C3C">
        <w:rPr>
          <w:rFonts w:ascii="Garamond" w:hAnsi="Garamond"/>
          <w:b/>
          <w:i/>
          <w:color w:val="4F6228" w:themeColor="accent3" w:themeShade="80"/>
          <w:sz w:val="24"/>
          <w:u w:val="single"/>
          <w:lang w:val="fr-FR"/>
        </w:rPr>
        <w:t xml:space="preserve">de propriété </w:t>
      </w:r>
    </w:p>
    <w:p w:rsidR="00D27F6B" w:rsidRDefault="00D27F6B" w:rsidP="00FD1DAA">
      <w:pPr>
        <w:spacing w:after="0" w:line="240" w:lineRule="auto"/>
        <w:jc w:val="both"/>
        <w:rPr>
          <w:rFonts w:ascii="Garamond" w:eastAsia="Calibri" w:hAnsi="Garamond" w:cs="Arial"/>
          <w:lang w:val="fr-FR" w:eastAsia="en-GB"/>
        </w:rPr>
      </w:pPr>
      <w:r w:rsidRPr="00BD7EF4">
        <w:rPr>
          <w:rFonts w:ascii="Garamond" w:eastAsia="Calibri" w:hAnsi="Garamond" w:cs="Arial"/>
          <w:lang w:val="fr-FR" w:eastAsia="en-GB"/>
        </w:rPr>
        <w:t xml:space="preserve">La propriété du manuel </w:t>
      </w:r>
      <w:r w:rsidR="00FD1DAA" w:rsidRPr="00BD7EF4">
        <w:rPr>
          <w:rFonts w:ascii="Garamond" w:eastAsia="Calibri" w:hAnsi="Garamond" w:cs="Arial"/>
          <w:lang w:val="fr-FR" w:eastAsia="en-GB"/>
        </w:rPr>
        <w:t>élaboré appartient</w:t>
      </w:r>
      <w:r w:rsidRPr="00BD7EF4">
        <w:rPr>
          <w:rFonts w:ascii="Garamond" w:eastAsia="Calibri" w:hAnsi="Garamond" w:cs="Arial"/>
          <w:lang w:val="fr-FR" w:eastAsia="en-GB"/>
        </w:rPr>
        <w:t xml:space="preserve"> exclusivement à Oxfam </w:t>
      </w:r>
      <w:r w:rsidR="00FD1DAA">
        <w:rPr>
          <w:rFonts w:ascii="Garamond" w:eastAsia="Calibri" w:hAnsi="Garamond" w:cs="Arial"/>
          <w:lang w:val="fr-FR" w:eastAsia="en-GB"/>
        </w:rPr>
        <w:t>Intermon</w:t>
      </w:r>
      <w:r w:rsidRPr="00BD7EF4">
        <w:rPr>
          <w:rFonts w:ascii="Garamond" w:eastAsia="Calibri" w:hAnsi="Garamond" w:cs="Arial"/>
          <w:lang w:val="fr-FR" w:eastAsia="en-GB"/>
        </w:rPr>
        <w:t xml:space="preserve">. Tout document ou publication lié à </w:t>
      </w:r>
      <w:r w:rsidR="00FD1DAA" w:rsidRPr="00BD7EF4">
        <w:rPr>
          <w:rFonts w:ascii="Garamond" w:eastAsia="Calibri" w:hAnsi="Garamond" w:cs="Arial"/>
          <w:lang w:val="fr-FR" w:eastAsia="en-GB"/>
        </w:rPr>
        <w:t xml:space="preserve">cette </w:t>
      </w:r>
      <w:r w:rsidR="00FD1DAA">
        <w:rPr>
          <w:rFonts w:ascii="Garamond" w:eastAsia="Calibri" w:hAnsi="Garamond" w:cs="Arial"/>
          <w:lang w:val="fr-FR" w:eastAsia="en-GB"/>
        </w:rPr>
        <w:t>évaluation</w:t>
      </w:r>
      <w:r w:rsidRPr="00BD7EF4">
        <w:rPr>
          <w:rFonts w:ascii="Garamond" w:eastAsia="Calibri" w:hAnsi="Garamond" w:cs="Arial"/>
          <w:lang w:val="fr-FR" w:eastAsia="en-GB"/>
        </w:rPr>
        <w:t>, ne pourra être partagé qu</w:t>
      </w:r>
      <w:r>
        <w:rPr>
          <w:rFonts w:ascii="Garamond" w:eastAsia="Calibri" w:hAnsi="Garamond" w:cs="Arial"/>
          <w:lang w:val="fr-FR" w:eastAsia="en-GB"/>
        </w:rPr>
        <w:t xml:space="preserve">e </w:t>
      </w:r>
      <w:r w:rsidR="00FD1DAA">
        <w:rPr>
          <w:rFonts w:ascii="Garamond" w:eastAsia="Calibri" w:hAnsi="Garamond" w:cs="Arial"/>
          <w:lang w:val="fr-FR" w:eastAsia="en-GB"/>
        </w:rPr>
        <w:t xml:space="preserve">par </w:t>
      </w:r>
      <w:r w:rsidR="00FD1DAA" w:rsidRPr="00BD7EF4">
        <w:rPr>
          <w:rFonts w:ascii="Garamond" w:eastAsia="Calibri" w:hAnsi="Garamond" w:cs="Arial"/>
          <w:lang w:val="fr-FR" w:eastAsia="en-GB"/>
        </w:rPr>
        <w:t>Oxfam</w:t>
      </w:r>
      <w:r w:rsidR="00FD1DAA">
        <w:rPr>
          <w:rFonts w:ascii="Garamond" w:eastAsia="Calibri" w:hAnsi="Garamond" w:cs="Arial"/>
          <w:lang w:val="fr-FR" w:eastAsia="en-GB"/>
        </w:rPr>
        <w:t xml:space="preserve"> </w:t>
      </w:r>
      <w:r w:rsidRPr="00BD7EF4">
        <w:rPr>
          <w:rFonts w:ascii="Garamond" w:eastAsia="Calibri" w:hAnsi="Garamond" w:cs="Arial"/>
          <w:lang w:val="fr-FR" w:eastAsia="en-GB"/>
        </w:rPr>
        <w:t>ou avec son accord.</w:t>
      </w:r>
    </w:p>
    <w:p w:rsidR="00D27F6B" w:rsidRPr="00BD7EF4" w:rsidRDefault="00D27F6B" w:rsidP="00D27F6B">
      <w:pPr>
        <w:autoSpaceDE w:val="0"/>
        <w:autoSpaceDN w:val="0"/>
        <w:adjustRightInd w:val="0"/>
        <w:spacing w:after="0" w:line="240" w:lineRule="auto"/>
        <w:rPr>
          <w:rFonts w:ascii="Garamond" w:eastAsia="Calibri" w:hAnsi="Garamond" w:cs="Arial"/>
          <w:lang w:val="fr-FR" w:eastAsia="en-GB"/>
        </w:rPr>
      </w:pPr>
    </w:p>
    <w:p w:rsidR="00D27F6B" w:rsidRPr="00100C3C" w:rsidRDefault="00D27F6B" w:rsidP="00100C3C">
      <w:pPr>
        <w:pStyle w:val="Paragraphedeliste"/>
        <w:numPr>
          <w:ilvl w:val="0"/>
          <w:numId w:val="1"/>
        </w:numPr>
        <w:tabs>
          <w:tab w:val="left" w:pos="7588"/>
        </w:tabs>
        <w:ind w:left="284" w:hanging="284"/>
        <w:rPr>
          <w:rFonts w:ascii="Garamond" w:hAnsi="Garamond"/>
          <w:b/>
          <w:i/>
          <w:color w:val="4F6228" w:themeColor="accent3" w:themeShade="80"/>
          <w:sz w:val="24"/>
          <w:u w:val="single"/>
          <w:lang w:val="fr-FR"/>
        </w:rPr>
      </w:pPr>
      <w:r w:rsidRPr="00100C3C">
        <w:rPr>
          <w:rFonts w:ascii="Garamond" w:hAnsi="Garamond"/>
          <w:b/>
          <w:i/>
          <w:color w:val="4F6228" w:themeColor="accent3" w:themeShade="80"/>
          <w:sz w:val="24"/>
          <w:u w:val="single"/>
          <w:lang w:val="fr-FR"/>
        </w:rPr>
        <w:t xml:space="preserve">Appel d’offre </w:t>
      </w:r>
    </w:p>
    <w:p w:rsidR="00D27F6B" w:rsidRPr="00BD7EF4" w:rsidRDefault="00D27F6B" w:rsidP="00D27F6B">
      <w:pPr>
        <w:autoSpaceDE w:val="0"/>
        <w:autoSpaceDN w:val="0"/>
        <w:adjustRightInd w:val="0"/>
        <w:spacing w:after="0" w:line="240" w:lineRule="auto"/>
        <w:rPr>
          <w:rFonts w:ascii="Garamond" w:eastAsia="Calibri" w:hAnsi="Garamond" w:cs="Arial"/>
          <w:b/>
          <w:bCs/>
          <w:color w:val="000000"/>
          <w:lang w:val="fr-FR" w:eastAsia="en-GB"/>
        </w:rPr>
      </w:pPr>
      <w:r w:rsidRPr="00BD7EF4">
        <w:rPr>
          <w:rFonts w:ascii="Garamond" w:eastAsia="Calibri" w:hAnsi="Garamond" w:cs="Arial"/>
          <w:b/>
          <w:bCs/>
          <w:color w:val="000000"/>
          <w:lang w:val="fr-FR" w:eastAsia="en-GB"/>
        </w:rPr>
        <w:t>Contenu du dossier de réponse à l’appel d’offre :</w:t>
      </w:r>
      <w:bookmarkStart w:id="0" w:name="_GoBack"/>
      <w:bookmarkEnd w:id="0"/>
    </w:p>
    <w:p w:rsidR="00D27F6B" w:rsidRPr="00BD7EF4" w:rsidRDefault="00D27F6B" w:rsidP="00D27F6B">
      <w:pPr>
        <w:autoSpaceDE w:val="0"/>
        <w:autoSpaceDN w:val="0"/>
        <w:adjustRightInd w:val="0"/>
        <w:spacing w:after="0" w:line="240" w:lineRule="auto"/>
        <w:rPr>
          <w:rFonts w:ascii="Garamond" w:eastAsia="Calibri" w:hAnsi="Garamond" w:cs="Arial"/>
          <w:b/>
          <w:bCs/>
          <w:color w:val="000000"/>
          <w:lang w:val="fr-FR" w:eastAsia="en-GB"/>
        </w:rPr>
      </w:pPr>
    </w:p>
    <w:p w:rsidR="00D27F6B" w:rsidRPr="00BD7EF4" w:rsidRDefault="00D27F6B" w:rsidP="00F63D0B">
      <w:pPr>
        <w:autoSpaceDE w:val="0"/>
        <w:autoSpaceDN w:val="0"/>
        <w:adjustRightInd w:val="0"/>
        <w:spacing w:after="0" w:line="240" w:lineRule="auto"/>
        <w:jc w:val="both"/>
        <w:rPr>
          <w:rFonts w:ascii="Garamond" w:eastAsia="Calibri" w:hAnsi="Garamond" w:cs="Arial"/>
          <w:color w:val="000000"/>
          <w:lang w:val="fr-FR" w:eastAsia="en-GB"/>
        </w:rPr>
      </w:pPr>
      <w:r w:rsidRPr="00BD7EF4">
        <w:rPr>
          <w:rFonts w:ascii="Garamond" w:eastAsia="Calibri" w:hAnsi="Garamond" w:cs="Arial"/>
          <w:color w:val="000000"/>
          <w:lang w:val="fr-FR" w:eastAsia="en-GB"/>
        </w:rPr>
        <w:t>- Un CV actualisé d</w:t>
      </w:r>
      <w:r>
        <w:rPr>
          <w:rFonts w:ascii="Garamond" w:eastAsia="Calibri" w:hAnsi="Garamond" w:cs="Arial"/>
          <w:color w:val="000000"/>
          <w:lang w:val="fr-FR" w:eastAsia="en-GB"/>
        </w:rPr>
        <w:t xml:space="preserve">u Consultant </w:t>
      </w:r>
      <w:r w:rsidRPr="00BD7EF4">
        <w:rPr>
          <w:rFonts w:ascii="Garamond" w:eastAsia="Calibri" w:hAnsi="Garamond" w:cs="Arial"/>
          <w:color w:val="000000"/>
          <w:lang w:val="fr-FR" w:eastAsia="en-GB"/>
        </w:rPr>
        <w:t xml:space="preserve">; </w:t>
      </w:r>
    </w:p>
    <w:p w:rsidR="00D27F6B" w:rsidRPr="00BD7EF4" w:rsidRDefault="00D27F6B" w:rsidP="00F63D0B">
      <w:pPr>
        <w:autoSpaceDE w:val="0"/>
        <w:autoSpaceDN w:val="0"/>
        <w:adjustRightInd w:val="0"/>
        <w:spacing w:after="0" w:line="240" w:lineRule="auto"/>
        <w:jc w:val="both"/>
        <w:rPr>
          <w:rFonts w:ascii="Garamond" w:eastAsia="Calibri" w:hAnsi="Garamond" w:cs="Arial"/>
          <w:color w:val="000000"/>
          <w:lang w:val="fr-FR" w:eastAsia="en-GB"/>
        </w:rPr>
      </w:pPr>
      <w:r w:rsidRPr="00BD7EF4">
        <w:rPr>
          <w:rFonts w:ascii="Garamond" w:eastAsia="Calibri" w:hAnsi="Garamond" w:cs="Arial"/>
          <w:color w:val="000000"/>
          <w:lang w:val="fr-FR" w:eastAsia="en-GB"/>
        </w:rPr>
        <w:t xml:space="preserve">- </w:t>
      </w:r>
      <w:r w:rsidR="00FD1DAA">
        <w:rPr>
          <w:rFonts w:ascii="Garamond" w:eastAsia="Calibri" w:hAnsi="Garamond" w:cs="Arial"/>
          <w:color w:val="000000"/>
          <w:lang w:val="fr-FR" w:eastAsia="en-GB"/>
        </w:rPr>
        <w:t>Un</w:t>
      </w:r>
      <w:r w:rsidR="00F63D0B">
        <w:rPr>
          <w:rFonts w:ascii="Garamond" w:eastAsia="Calibri" w:hAnsi="Garamond" w:cs="Arial"/>
          <w:color w:val="000000"/>
          <w:lang w:val="fr-FR" w:eastAsia="en-GB"/>
        </w:rPr>
        <w:t>e</w:t>
      </w:r>
      <w:r w:rsidR="00FD1DAA">
        <w:rPr>
          <w:rFonts w:ascii="Garamond" w:eastAsia="Calibri" w:hAnsi="Garamond" w:cs="Arial"/>
          <w:color w:val="000000"/>
          <w:lang w:val="fr-FR" w:eastAsia="en-GB"/>
        </w:rPr>
        <w:t xml:space="preserve"> offre technique avec une proposition claire de la méthodologie </w:t>
      </w:r>
      <w:r w:rsidR="00B5600C">
        <w:rPr>
          <w:rFonts w:ascii="Garamond" w:eastAsia="Calibri" w:hAnsi="Garamond" w:cs="Arial"/>
          <w:color w:val="000000"/>
          <w:lang w:val="fr-FR" w:eastAsia="en-GB"/>
        </w:rPr>
        <w:t xml:space="preserve">et </w:t>
      </w:r>
      <w:r w:rsidR="00FD1DAA">
        <w:rPr>
          <w:rFonts w:ascii="Garamond" w:eastAsia="Calibri" w:hAnsi="Garamond" w:cs="Arial"/>
          <w:color w:val="000000"/>
          <w:lang w:val="fr-FR" w:eastAsia="en-GB"/>
        </w:rPr>
        <w:t>des outils</w:t>
      </w:r>
      <w:r w:rsidR="00B5600C">
        <w:rPr>
          <w:rFonts w:ascii="Garamond" w:eastAsia="Calibri" w:hAnsi="Garamond" w:cs="Arial"/>
          <w:color w:val="000000"/>
          <w:lang w:val="fr-FR" w:eastAsia="en-GB"/>
        </w:rPr>
        <w:t xml:space="preserve"> (à développer après signature du contrat)</w:t>
      </w:r>
      <w:r w:rsidRPr="00BD7EF4">
        <w:rPr>
          <w:rFonts w:ascii="Garamond" w:eastAsia="Calibri" w:hAnsi="Garamond" w:cs="Arial"/>
          <w:color w:val="000000"/>
          <w:lang w:val="fr-FR" w:eastAsia="en-GB"/>
        </w:rPr>
        <w:t> ;</w:t>
      </w:r>
    </w:p>
    <w:p w:rsidR="00F63D0B" w:rsidRDefault="00D27F6B" w:rsidP="00F63D0B">
      <w:pPr>
        <w:autoSpaceDE w:val="0"/>
        <w:autoSpaceDN w:val="0"/>
        <w:adjustRightInd w:val="0"/>
        <w:spacing w:after="0" w:line="240" w:lineRule="auto"/>
        <w:jc w:val="both"/>
        <w:rPr>
          <w:rFonts w:ascii="Garamond" w:eastAsia="Calibri" w:hAnsi="Garamond" w:cs="Arial"/>
          <w:color w:val="000000"/>
          <w:lang w:val="fr-FR" w:eastAsia="en-GB"/>
        </w:rPr>
      </w:pPr>
      <w:r w:rsidRPr="00BD7EF4">
        <w:rPr>
          <w:rFonts w:ascii="Garamond" w:eastAsia="Calibri" w:hAnsi="Garamond" w:cs="Arial"/>
          <w:color w:val="000000"/>
          <w:lang w:val="fr-FR" w:eastAsia="en-GB"/>
        </w:rPr>
        <w:t xml:space="preserve">- </w:t>
      </w:r>
      <w:r w:rsidR="00FD1DAA">
        <w:rPr>
          <w:rFonts w:ascii="Garamond" w:eastAsia="Calibri" w:hAnsi="Garamond" w:cs="Arial"/>
          <w:color w:val="000000"/>
          <w:lang w:val="fr-FR" w:eastAsia="en-GB"/>
        </w:rPr>
        <w:t>Un</w:t>
      </w:r>
      <w:r w:rsidR="00F63D0B">
        <w:rPr>
          <w:rFonts w:ascii="Garamond" w:eastAsia="Calibri" w:hAnsi="Garamond" w:cs="Arial"/>
          <w:color w:val="000000"/>
          <w:lang w:val="fr-FR" w:eastAsia="en-GB"/>
        </w:rPr>
        <w:t>e</w:t>
      </w:r>
      <w:r w:rsidR="00FD1DAA">
        <w:rPr>
          <w:rFonts w:ascii="Garamond" w:eastAsia="Calibri" w:hAnsi="Garamond" w:cs="Arial"/>
          <w:color w:val="000000"/>
          <w:lang w:val="fr-FR" w:eastAsia="en-GB"/>
        </w:rPr>
        <w:t xml:space="preserve"> offre financière</w:t>
      </w:r>
      <w:r w:rsidR="00F63D0B">
        <w:rPr>
          <w:rFonts w:ascii="Garamond" w:eastAsia="Calibri" w:hAnsi="Garamond" w:cs="Arial"/>
          <w:color w:val="000000"/>
          <w:lang w:val="fr-FR" w:eastAsia="en-GB"/>
        </w:rPr>
        <w:t xml:space="preserve"> avec un budget détaillé de la mission</w:t>
      </w:r>
      <w:r w:rsidR="00FD1DAA">
        <w:rPr>
          <w:rFonts w:ascii="Garamond" w:eastAsia="Calibri" w:hAnsi="Garamond" w:cs="Arial"/>
          <w:color w:val="000000"/>
          <w:lang w:val="fr-FR" w:eastAsia="en-GB"/>
        </w:rPr>
        <w:t xml:space="preserve"> </w:t>
      </w:r>
      <w:r w:rsidR="00B5600C" w:rsidRPr="00BD7EF4">
        <w:rPr>
          <w:rFonts w:ascii="Garamond" w:eastAsia="Calibri" w:hAnsi="Garamond" w:cs="Arial"/>
          <w:color w:val="000000"/>
          <w:lang w:val="fr-FR" w:eastAsia="en-GB"/>
        </w:rPr>
        <w:t>;</w:t>
      </w:r>
    </w:p>
    <w:p w:rsidR="00D27F6B" w:rsidRPr="00BD7EF4" w:rsidRDefault="00D27F6B" w:rsidP="00F63D0B">
      <w:pPr>
        <w:autoSpaceDE w:val="0"/>
        <w:autoSpaceDN w:val="0"/>
        <w:adjustRightInd w:val="0"/>
        <w:spacing w:after="0" w:line="240" w:lineRule="auto"/>
        <w:jc w:val="both"/>
        <w:rPr>
          <w:rFonts w:ascii="Garamond" w:eastAsia="Calibri" w:hAnsi="Garamond" w:cs="Arial"/>
          <w:color w:val="000000"/>
          <w:lang w:val="fr-FR" w:eastAsia="en-GB"/>
        </w:rPr>
      </w:pPr>
      <w:r w:rsidRPr="00BD7EF4">
        <w:rPr>
          <w:rFonts w:ascii="Garamond" w:eastAsia="Calibri" w:hAnsi="Garamond" w:cs="Arial"/>
          <w:color w:val="000000"/>
          <w:lang w:val="fr-FR" w:eastAsia="en-GB"/>
        </w:rPr>
        <w:t xml:space="preserve">- </w:t>
      </w:r>
      <w:r w:rsidR="00F63D0B">
        <w:rPr>
          <w:rFonts w:ascii="Garamond" w:eastAsia="Calibri" w:hAnsi="Garamond" w:cs="Arial"/>
          <w:color w:val="000000"/>
          <w:lang w:val="fr-FR" w:eastAsia="en-GB"/>
        </w:rPr>
        <w:t>Un agenda montrant une planification efficace des activités dans la période proposée</w:t>
      </w:r>
      <w:r w:rsidRPr="00BD7EF4">
        <w:rPr>
          <w:rFonts w:ascii="Garamond" w:eastAsia="Calibri" w:hAnsi="Garamond" w:cs="Arial"/>
          <w:color w:val="000000"/>
          <w:lang w:val="fr-FR" w:eastAsia="en-GB"/>
        </w:rPr>
        <w:t>.</w:t>
      </w:r>
    </w:p>
    <w:p w:rsidR="00D27F6B" w:rsidRPr="00BD7EF4" w:rsidRDefault="00D27F6B" w:rsidP="00D27F6B">
      <w:pPr>
        <w:autoSpaceDE w:val="0"/>
        <w:autoSpaceDN w:val="0"/>
        <w:adjustRightInd w:val="0"/>
        <w:spacing w:after="0" w:line="240" w:lineRule="auto"/>
        <w:rPr>
          <w:rFonts w:ascii="Garamond" w:eastAsia="Calibri" w:hAnsi="Garamond" w:cs="Arial"/>
          <w:color w:val="000000"/>
          <w:lang w:val="fr-FR" w:eastAsia="en-GB"/>
        </w:rPr>
      </w:pPr>
    </w:p>
    <w:p w:rsidR="001C563F" w:rsidRPr="00BD7EF4" w:rsidRDefault="00D27F6B" w:rsidP="001C563F">
      <w:pPr>
        <w:spacing w:after="0" w:line="240" w:lineRule="auto"/>
        <w:jc w:val="both"/>
        <w:rPr>
          <w:rFonts w:ascii="Garamond" w:eastAsia="Calibri" w:hAnsi="Garamond" w:cs="Arial"/>
          <w:lang w:val="fr-FR"/>
        </w:rPr>
      </w:pPr>
      <w:r w:rsidRPr="00BD7EF4">
        <w:rPr>
          <w:rFonts w:ascii="Garamond" w:eastAsia="Calibri" w:hAnsi="Garamond" w:cs="Arial"/>
          <w:color w:val="000000"/>
          <w:lang w:val="fr-FR" w:eastAsia="en-GB"/>
        </w:rPr>
        <w:t xml:space="preserve">Offre à soumettre </w:t>
      </w:r>
      <w:r w:rsidRPr="00BD7EF4">
        <w:rPr>
          <w:rFonts w:ascii="Garamond" w:eastAsia="Calibri" w:hAnsi="Garamond" w:cs="Arial"/>
          <w:b/>
          <w:bCs/>
          <w:color w:val="000000"/>
          <w:lang w:val="fr-FR" w:eastAsia="en-GB"/>
        </w:rPr>
        <w:t xml:space="preserve">avant le </w:t>
      </w:r>
      <w:r w:rsidR="00F63D0B">
        <w:rPr>
          <w:rFonts w:ascii="Garamond" w:eastAsia="Calibri" w:hAnsi="Garamond" w:cs="Arial"/>
          <w:b/>
          <w:bCs/>
          <w:color w:val="000000"/>
          <w:lang w:val="fr-FR" w:eastAsia="en-GB"/>
        </w:rPr>
        <w:t>05</w:t>
      </w:r>
      <w:r>
        <w:rPr>
          <w:rFonts w:ascii="Garamond" w:eastAsia="Calibri" w:hAnsi="Garamond" w:cs="Arial"/>
          <w:b/>
          <w:bCs/>
          <w:color w:val="000000"/>
          <w:lang w:val="fr-FR" w:eastAsia="en-GB"/>
        </w:rPr>
        <w:t xml:space="preserve"> </w:t>
      </w:r>
      <w:r w:rsidR="00F63D0B">
        <w:rPr>
          <w:rFonts w:ascii="Garamond" w:eastAsia="Calibri" w:hAnsi="Garamond" w:cs="Arial"/>
          <w:b/>
          <w:bCs/>
          <w:color w:val="000000"/>
          <w:lang w:val="fr-FR" w:eastAsia="en-GB"/>
        </w:rPr>
        <w:t>juin 2018</w:t>
      </w:r>
      <w:r w:rsidRPr="00BD7EF4">
        <w:rPr>
          <w:rFonts w:ascii="Garamond" w:eastAsia="Calibri" w:hAnsi="Garamond" w:cs="Arial"/>
          <w:b/>
          <w:bCs/>
          <w:color w:val="000000"/>
          <w:lang w:val="fr-FR" w:eastAsia="en-GB"/>
        </w:rPr>
        <w:t xml:space="preserve"> </w:t>
      </w:r>
      <w:r w:rsidRPr="00BD7EF4">
        <w:rPr>
          <w:rFonts w:ascii="Garamond" w:eastAsia="Calibri" w:hAnsi="Garamond" w:cs="Arial"/>
          <w:color w:val="000000"/>
          <w:lang w:val="fr-FR" w:eastAsia="en-GB"/>
        </w:rPr>
        <w:t>au</w:t>
      </w:r>
      <w:r w:rsidR="00280BAE">
        <w:rPr>
          <w:rFonts w:ascii="Garamond" w:eastAsia="Calibri" w:hAnsi="Garamond" w:cs="Arial"/>
          <w:color w:val="000000"/>
          <w:lang w:val="fr-FR" w:eastAsia="en-GB"/>
        </w:rPr>
        <w:t>x</w:t>
      </w:r>
      <w:r w:rsidRPr="00BD7EF4">
        <w:rPr>
          <w:rFonts w:ascii="Garamond" w:eastAsia="Calibri" w:hAnsi="Garamond" w:cs="Arial"/>
          <w:color w:val="000000"/>
          <w:lang w:val="fr-FR" w:eastAsia="en-GB"/>
        </w:rPr>
        <w:t xml:space="preserve"> contact</w:t>
      </w:r>
      <w:r w:rsidR="00280BAE">
        <w:rPr>
          <w:rFonts w:ascii="Garamond" w:eastAsia="Calibri" w:hAnsi="Garamond" w:cs="Arial"/>
          <w:color w:val="000000"/>
          <w:lang w:val="fr-FR" w:eastAsia="en-GB"/>
        </w:rPr>
        <w:t>s</w:t>
      </w:r>
      <w:r w:rsidRPr="00BD7EF4">
        <w:rPr>
          <w:rFonts w:ascii="Garamond" w:eastAsia="Calibri" w:hAnsi="Garamond" w:cs="Arial"/>
          <w:color w:val="000000"/>
          <w:lang w:val="fr-FR" w:eastAsia="en-GB"/>
        </w:rPr>
        <w:t xml:space="preserve"> suivant</w:t>
      </w:r>
      <w:r w:rsidR="00280BAE">
        <w:rPr>
          <w:rFonts w:ascii="Garamond" w:eastAsia="Calibri" w:hAnsi="Garamond" w:cs="Arial"/>
          <w:color w:val="000000"/>
          <w:lang w:val="fr-FR" w:eastAsia="en-GB"/>
        </w:rPr>
        <w:t>s</w:t>
      </w:r>
      <w:r w:rsidR="001C563F">
        <w:rPr>
          <w:rFonts w:ascii="Garamond" w:eastAsia="Calibri" w:hAnsi="Garamond" w:cs="Arial"/>
          <w:color w:val="000000"/>
          <w:lang w:val="fr-FR" w:eastAsia="en-GB"/>
        </w:rPr>
        <w:t xml:space="preserve"> </w:t>
      </w:r>
      <w:r w:rsidRPr="00BD7EF4">
        <w:rPr>
          <w:rFonts w:ascii="Garamond" w:eastAsia="Calibri" w:hAnsi="Garamond" w:cs="Arial"/>
          <w:color w:val="000000"/>
          <w:lang w:val="fr-FR" w:eastAsia="en-GB"/>
        </w:rPr>
        <w:t>:</w:t>
      </w:r>
      <w:r w:rsidR="00EA789B">
        <w:rPr>
          <w:rFonts w:ascii="Garamond" w:eastAsia="Calibri" w:hAnsi="Garamond" w:cs="Arial"/>
          <w:lang w:val="fr-FR"/>
        </w:rPr>
        <w:t xml:space="preserve"> </w:t>
      </w:r>
      <w:hyperlink r:id="rId11" w:history="1">
        <w:r w:rsidR="00280BAE" w:rsidRPr="00C53541">
          <w:rPr>
            <w:rStyle w:val="Lienhypertexte"/>
            <w:rFonts w:ascii="Garamond" w:eastAsia="Calibri" w:hAnsi="Garamond" w:cs="Arial"/>
            <w:lang w:val="fr-FR"/>
          </w:rPr>
          <w:t>&lt;</w:t>
        </w:r>
        <w:r w:rsidR="00280BAE" w:rsidRPr="00C53541">
          <w:rPr>
            <w:rStyle w:val="Lienhypertexte"/>
            <w:lang w:val="fr-FR"/>
          </w:rPr>
          <w:t xml:space="preserve"> </w:t>
        </w:r>
        <w:r w:rsidR="00280BAE" w:rsidRPr="00C53541">
          <w:rPr>
            <w:rStyle w:val="Lienhypertexte"/>
            <w:rFonts w:ascii="Garamond" w:eastAsia="Calibri" w:hAnsi="Garamond" w:cs="Arial"/>
            <w:lang w:val="fr-FR"/>
          </w:rPr>
          <w:t>logsupply@oxfam.org.uk&gt;</w:t>
        </w:r>
      </w:hyperlink>
      <w:r w:rsidR="001C563F">
        <w:rPr>
          <w:rFonts w:ascii="Garamond" w:eastAsia="Calibri" w:hAnsi="Garamond" w:cs="Arial"/>
          <w:lang w:val="fr-FR"/>
        </w:rPr>
        <w:t xml:space="preserve">, avec en copie  </w:t>
      </w:r>
      <w:r w:rsidR="001C563F" w:rsidRPr="003D37C5">
        <w:rPr>
          <w:rFonts w:ascii="Garamond" w:eastAsia="Calibri" w:hAnsi="Garamond" w:cs="Arial"/>
          <w:lang w:val="fr-FR"/>
        </w:rPr>
        <w:t>&lt;</w:t>
      </w:r>
      <w:hyperlink r:id="rId12" w:history="1">
        <w:r w:rsidR="001C563F" w:rsidRPr="004375C4">
          <w:rPr>
            <w:rStyle w:val="Lienhypertexte"/>
            <w:rFonts w:ascii="Garamond" w:eastAsia="Calibri" w:hAnsi="Garamond" w:cs="Arial"/>
            <w:lang w:val="fr-FR"/>
          </w:rPr>
          <w:t>alice.crochet@oxfam.org</w:t>
        </w:r>
      </w:hyperlink>
      <w:r w:rsidR="001C563F">
        <w:rPr>
          <w:rFonts w:ascii="Garamond" w:eastAsia="Calibri" w:hAnsi="Garamond" w:cs="Arial"/>
          <w:lang w:val="fr-FR"/>
        </w:rPr>
        <w:t xml:space="preserve"> </w:t>
      </w:r>
      <w:r w:rsidR="001C563F" w:rsidRPr="003D37C5">
        <w:rPr>
          <w:rFonts w:ascii="Garamond" w:eastAsia="Calibri" w:hAnsi="Garamond" w:cs="Arial"/>
          <w:lang w:val="fr-FR"/>
        </w:rPr>
        <w:t>&gt;</w:t>
      </w:r>
    </w:p>
    <w:p w:rsidR="00EA789B" w:rsidRDefault="00EA789B" w:rsidP="00B05A75">
      <w:pPr>
        <w:spacing w:after="0" w:line="240" w:lineRule="auto"/>
        <w:jc w:val="both"/>
        <w:rPr>
          <w:rFonts w:ascii="Garamond" w:eastAsia="Calibri" w:hAnsi="Garamond" w:cs="Arial"/>
          <w:lang w:val="fr-FR"/>
        </w:rPr>
      </w:pPr>
    </w:p>
    <w:p w:rsidR="00B05A75" w:rsidRDefault="00B05A75" w:rsidP="00B05A75">
      <w:pPr>
        <w:spacing w:after="0" w:line="240" w:lineRule="auto"/>
        <w:jc w:val="both"/>
        <w:rPr>
          <w:rFonts w:ascii="Garamond" w:eastAsia="Calibri" w:hAnsi="Garamond" w:cs="Arial"/>
          <w:lang w:val="fr-FR"/>
        </w:rPr>
      </w:pPr>
    </w:p>
    <w:sectPr w:rsidR="00B05A75" w:rsidSect="001345E1">
      <w:headerReference w:type="default" r:id="rId13"/>
      <w:pgSz w:w="11906" w:h="16838"/>
      <w:pgMar w:top="851" w:right="1440" w:bottom="993"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50" w:rsidRDefault="00451150" w:rsidP="00E74205">
      <w:pPr>
        <w:spacing w:after="0" w:line="240" w:lineRule="auto"/>
      </w:pPr>
      <w:r>
        <w:separator/>
      </w:r>
    </w:p>
  </w:endnote>
  <w:endnote w:type="continuationSeparator" w:id="0">
    <w:p w:rsidR="00451150" w:rsidRDefault="00451150" w:rsidP="00E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50" w:rsidRDefault="00451150" w:rsidP="00E74205">
      <w:pPr>
        <w:spacing w:after="0" w:line="240" w:lineRule="auto"/>
      </w:pPr>
      <w:r>
        <w:separator/>
      </w:r>
    </w:p>
  </w:footnote>
  <w:footnote w:type="continuationSeparator" w:id="0">
    <w:p w:rsidR="00451150" w:rsidRDefault="00451150" w:rsidP="00E7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3F" w:rsidRDefault="001C563F" w:rsidP="00E7420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639"/>
    <w:multiLevelType w:val="hybridMultilevel"/>
    <w:tmpl w:val="56544E2A"/>
    <w:lvl w:ilvl="0" w:tplc="C4FEC998">
      <w:numFmt w:val="bullet"/>
      <w:lvlText w:val="-"/>
      <w:lvlJc w:val="left"/>
      <w:pPr>
        <w:ind w:left="218" w:hanging="360"/>
      </w:pPr>
      <w:rPr>
        <w:rFonts w:ascii="Garamond" w:eastAsiaTheme="minorEastAsia" w:hAnsi="Garamond"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15225C91"/>
    <w:multiLevelType w:val="hybridMultilevel"/>
    <w:tmpl w:val="DE2CC23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31695"/>
    <w:multiLevelType w:val="hybridMultilevel"/>
    <w:tmpl w:val="140207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C2BB6"/>
    <w:multiLevelType w:val="hybridMultilevel"/>
    <w:tmpl w:val="1F9275E2"/>
    <w:lvl w:ilvl="0" w:tplc="9BCEBB04">
      <w:start w:val="2"/>
      <w:numFmt w:val="bullet"/>
      <w:lvlText w:val="-"/>
      <w:lvlJc w:val="left"/>
      <w:pPr>
        <w:ind w:left="720" w:hanging="360"/>
      </w:pPr>
      <w:rPr>
        <w:rFonts w:ascii="Garamond" w:eastAsiaTheme="minorHAnsi" w:hAnsi="Garamond"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E3779"/>
    <w:multiLevelType w:val="hybridMultilevel"/>
    <w:tmpl w:val="D92883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E3067"/>
    <w:multiLevelType w:val="hybridMultilevel"/>
    <w:tmpl w:val="21E23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A051CA"/>
    <w:multiLevelType w:val="multilevel"/>
    <w:tmpl w:val="8054B6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97B7A29"/>
    <w:multiLevelType w:val="hybridMultilevel"/>
    <w:tmpl w:val="D2A0D552"/>
    <w:lvl w:ilvl="0" w:tplc="D62E60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604F00"/>
    <w:multiLevelType w:val="hybridMultilevel"/>
    <w:tmpl w:val="014AB6E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9" w15:restartNumberingAfterBreak="0">
    <w:nsid w:val="5E983BA8"/>
    <w:multiLevelType w:val="hybridMultilevel"/>
    <w:tmpl w:val="A954A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C3F8C"/>
    <w:multiLevelType w:val="hybridMultilevel"/>
    <w:tmpl w:val="4D1237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740CF"/>
    <w:multiLevelType w:val="hybridMultilevel"/>
    <w:tmpl w:val="7E90EC8A"/>
    <w:lvl w:ilvl="0" w:tplc="40B26C12">
      <w:start w:val="4"/>
      <w:numFmt w:val="bullet"/>
      <w:lvlText w:val="-"/>
      <w:lvlJc w:val="left"/>
      <w:pPr>
        <w:ind w:left="720" w:hanging="360"/>
      </w:pPr>
      <w:rPr>
        <w:rFonts w:ascii="Garamond" w:eastAsiaTheme="minorHAnsi" w:hAnsi="Garamond"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1E681C"/>
    <w:multiLevelType w:val="hybridMultilevel"/>
    <w:tmpl w:val="6D4A2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0"/>
  </w:num>
  <w:num w:numId="5">
    <w:abstractNumId w:val="8"/>
  </w:num>
  <w:num w:numId="6">
    <w:abstractNumId w:val="4"/>
  </w:num>
  <w:num w:numId="7">
    <w:abstractNumId w:val="9"/>
  </w:num>
  <w:num w:numId="8">
    <w:abstractNumId w:val="12"/>
  </w:num>
  <w:num w:numId="9">
    <w:abstractNumId w:val="10"/>
  </w:num>
  <w:num w:numId="10">
    <w:abstractNumId w:val="5"/>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05"/>
    <w:rsid w:val="00001B03"/>
    <w:rsid w:val="000026C8"/>
    <w:rsid w:val="000132F1"/>
    <w:rsid w:val="000318D9"/>
    <w:rsid w:val="00045175"/>
    <w:rsid w:val="0008336C"/>
    <w:rsid w:val="000A2C90"/>
    <w:rsid w:val="000A7991"/>
    <w:rsid w:val="000B0826"/>
    <w:rsid w:val="000C2BD5"/>
    <w:rsid w:val="000E2719"/>
    <w:rsid w:val="00100C3C"/>
    <w:rsid w:val="00101BCD"/>
    <w:rsid w:val="00101D5A"/>
    <w:rsid w:val="00115CBE"/>
    <w:rsid w:val="0012103E"/>
    <w:rsid w:val="001345E1"/>
    <w:rsid w:val="00140749"/>
    <w:rsid w:val="001442F5"/>
    <w:rsid w:val="00146D33"/>
    <w:rsid w:val="001746E1"/>
    <w:rsid w:val="001763B3"/>
    <w:rsid w:val="0018440C"/>
    <w:rsid w:val="001A0DE5"/>
    <w:rsid w:val="001C563F"/>
    <w:rsid w:val="00215D3E"/>
    <w:rsid w:val="00216C8F"/>
    <w:rsid w:val="00222996"/>
    <w:rsid w:val="00231E6C"/>
    <w:rsid w:val="002400FD"/>
    <w:rsid w:val="00243790"/>
    <w:rsid w:val="002658A1"/>
    <w:rsid w:val="0027660D"/>
    <w:rsid w:val="00280BAE"/>
    <w:rsid w:val="002A21F7"/>
    <w:rsid w:val="002A67D4"/>
    <w:rsid w:val="002A73B5"/>
    <w:rsid w:val="002B06BB"/>
    <w:rsid w:val="002B3117"/>
    <w:rsid w:val="002B6673"/>
    <w:rsid w:val="002B7357"/>
    <w:rsid w:val="002D06D0"/>
    <w:rsid w:val="002D4008"/>
    <w:rsid w:val="002E3D5F"/>
    <w:rsid w:val="002E40A6"/>
    <w:rsid w:val="002F6CE5"/>
    <w:rsid w:val="00310E10"/>
    <w:rsid w:val="003218ED"/>
    <w:rsid w:val="00352231"/>
    <w:rsid w:val="003634CA"/>
    <w:rsid w:val="00371FBC"/>
    <w:rsid w:val="003866CC"/>
    <w:rsid w:val="003C1EDD"/>
    <w:rsid w:val="003C5086"/>
    <w:rsid w:val="003D188C"/>
    <w:rsid w:val="003E6947"/>
    <w:rsid w:val="003F0A7D"/>
    <w:rsid w:val="0041510E"/>
    <w:rsid w:val="00421D54"/>
    <w:rsid w:val="00427679"/>
    <w:rsid w:val="004315E8"/>
    <w:rsid w:val="00431B4C"/>
    <w:rsid w:val="004456D4"/>
    <w:rsid w:val="004460E1"/>
    <w:rsid w:val="00451150"/>
    <w:rsid w:val="004521AC"/>
    <w:rsid w:val="00477172"/>
    <w:rsid w:val="004B284F"/>
    <w:rsid w:val="004C665C"/>
    <w:rsid w:val="004F49EE"/>
    <w:rsid w:val="005122C7"/>
    <w:rsid w:val="00517D9A"/>
    <w:rsid w:val="00527C03"/>
    <w:rsid w:val="0053202F"/>
    <w:rsid w:val="00536FF6"/>
    <w:rsid w:val="00544432"/>
    <w:rsid w:val="005444AE"/>
    <w:rsid w:val="00545FF2"/>
    <w:rsid w:val="00547881"/>
    <w:rsid w:val="005850EE"/>
    <w:rsid w:val="00587F88"/>
    <w:rsid w:val="005952A3"/>
    <w:rsid w:val="005A08AB"/>
    <w:rsid w:val="005A3510"/>
    <w:rsid w:val="005C4991"/>
    <w:rsid w:val="006068E9"/>
    <w:rsid w:val="006100CB"/>
    <w:rsid w:val="006102ED"/>
    <w:rsid w:val="0062400C"/>
    <w:rsid w:val="006246C1"/>
    <w:rsid w:val="00631635"/>
    <w:rsid w:val="00634BD0"/>
    <w:rsid w:val="0067627F"/>
    <w:rsid w:val="00694C49"/>
    <w:rsid w:val="006A4912"/>
    <w:rsid w:val="006D6BC8"/>
    <w:rsid w:val="006E0704"/>
    <w:rsid w:val="006E64CA"/>
    <w:rsid w:val="006F2525"/>
    <w:rsid w:val="007140D9"/>
    <w:rsid w:val="00717517"/>
    <w:rsid w:val="00722A5B"/>
    <w:rsid w:val="00740416"/>
    <w:rsid w:val="007407EE"/>
    <w:rsid w:val="00765116"/>
    <w:rsid w:val="007666B6"/>
    <w:rsid w:val="00766CF1"/>
    <w:rsid w:val="00786180"/>
    <w:rsid w:val="007B41ED"/>
    <w:rsid w:val="007C302B"/>
    <w:rsid w:val="007C5A0A"/>
    <w:rsid w:val="007E14FA"/>
    <w:rsid w:val="007F49EB"/>
    <w:rsid w:val="007F5868"/>
    <w:rsid w:val="00826681"/>
    <w:rsid w:val="00845A75"/>
    <w:rsid w:val="00850CAB"/>
    <w:rsid w:val="00895B13"/>
    <w:rsid w:val="008C15F6"/>
    <w:rsid w:val="008D610D"/>
    <w:rsid w:val="00901878"/>
    <w:rsid w:val="00903732"/>
    <w:rsid w:val="00904233"/>
    <w:rsid w:val="00915DCF"/>
    <w:rsid w:val="00920DDE"/>
    <w:rsid w:val="00932C9B"/>
    <w:rsid w:val="00942863"/>
    <w:rsid w:val="0095331D"/>
    <w:rsid w:val="00960565"/>
    <w:rsid w:val="00963374"/>
    <w:rsid w:val="00991584"/>
    <w:rsid w:val="009A39CF"/>
    <w:rsid w:val="009B38DA"/>
    <w:rsid w:val="009D1484"/>
    <w:rsid w:val="009D3CB9"/>
    <w:rsid w:val="009E382B"/>
    <w:rsid w:val="00A25E95"/>
    <w:rsid w:val="00A4314D"/>
    <w:rsid w:val="00A711C2"/>
    <w:rsid w:val="00A809AB"/>
    <w:rsid w:val="00A86EEF"/>
    <w:rsid w:val="00AB3787"/>
    <w:rsid w:val="00AC198F"/>
    <w:rsid w:val="00AD4F40"/>
    <w:rsid w:val="00B05A75"/>
    <w:rsid w:val="00B10AF2"/>
    <w:rsid w:val="00B32983"/>
    <w:rsid w:val="00B476DA"/>
    <w:rsid w:val="00B5600C"/>
    <w:rsid w:val="00B61219"/>
    <w:rsid w:val="00B87E1D"/>
    <w:rsid w:val="00BA77FD"/>
    <w:rsid w:val="00BB5144"/>
    <w:rsid w:val="00BD5CFF"/>
    <w:rsid w:val="00BE2122"/>
    <w:rsid w:val="00C00613"/>
    <w:rsid w:val="00C21B9A"/>
    <w:rsid w:val="00C31977"/>
    <w:rsid w:val="00C400E3"/>
    <w:rsid w:val="00C477C1"/>
    <w:rsid w:val="00C507FC"/>
    <w:rsid w:val="00C555DA"/>
    <w:rsid w:val="00C55D66"/>
    <w:rsid w:val="00C60346"/>
    <w:rsid w:val="00C63E68"/>
    <w:rsid w:val="00C97AAB"/>
    <w:rsid w:val="00CC00B4"/>
    <w:rsid w:val="00CC4E76"/>
    <w:rsid w:val="00CC62B4"/>
    <w:rsid w:val="00CC6FD8"/>
    <w:rsid w:val="00CF12A8"/>
    <w:rsid w:val="00CF1F55"/>
    <w:rsid w:val="00D03F37"/>
    <w:rsid w:val="00D0491D"/>
    <w:rsid w:val="00D11B3F"/>
    <w:rsid w:val="00D1237A"/>
    <w:rsid w:val="00D27F6B"/>
    <w:rsid w:val="00D4256E"/>
    <w:rsid w:val="00D46C87"/>
    <w:rsid w:val="00D47085"/>
    <w:rsid w:val="00D716E5"/>
    <w:rsid w:val="00DA00CA"/>
    <w:rsid w:val="00DB1635"/>
    <w:rsid w:val="00DC3311"/>
    <w:rsid w:val="00DD15D8"/>
    <w:rsid w:val="00DE0097"/>
    <w:rsid w:val="00DE5B0D"/>
    <w:rsid w:val="00E10BFF"/>
    <w:rsid w:val="00E12502"/>
    <w:rsid w:val="00E1534C"/>
    <w:rsid w:val="00E359C4"/>
    <w:rsid w:val="00E37DBE"/>
    <w:rsid w:val="00E422B9"/>
    <w:rsid w:val="00E61843"/>
    <w:rsid w:val="00E74205"/>
    <w:rsid w:val="00EA01F3"/>
    <w:rsid w:val="00EA134B"/>
    <w:rsid w:val="00EA789B"/>
    <w:rsid w:val="00EB1FC0"/>
    <w:rsid w:val="00EB78BF"/>
    <w:rsid w:val="00EC0E7A"/>
    <w:rsid w:val="00EE77AA"/>
    <w:rsid w:val="00F106C9"/>
    <w:rsid w:val="00F202BD"/>
    <w:rsid w:val="00F21EDF"/>
    <w:rsid w:val="00F47AC4"/>
    <w:rsid w:val="00F63D0B"/>
    <w:rsid w:val="00F73669"/>
    <w:rsid w:val="00FB02B6"/>
    <w:rsid w:val="00FB230A"/>
    <w:rsid w:val="00FB6525"/>
    <w:rsid w:val="00FC0A71"/>
    <w:rsid w:val="00FD1DAA"/>
    <w:rsid w:val="00FE4491"/>
    <w:rsid w:val="00FE4586"/>
    <w:rsid w:val="00FE6A29"/>
    <w:rsid w:val="00FF5646"/>
    <w:rsid w:val="00F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199E3"/>
  <w15:docId w15:val="{172B177F-1C29-4122-B687-26640412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74205"/>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E74205"/>
  </w:style>
  <w:style w:type="paragraph" w:styleId="Pieddepage">
    <w:name w:val="footer"/>
    <w:basedOn w:val="Normal"/>
    <w:link w:val="PieddepageCar"/>
    <w:uiPriority w:val="99"/>
    <w:semiHidden/>
    <w:unhideWhenUsed/>
    <w:rsid w:val="00E74205"/>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E74205"/>
  </w:style>
  <w:style w:type="paragraph" w:styleId="Paragraphedeliste">
    <w:name w:val="List Paragraph"/>
    <w:aliases w:val="Bullets,Paragraphe,List Paragraph (numbered (a)),List Paragraph nowy,nouveau titre 2,Premier"/>
    <w:basedOn w:val="Normal"/>
    <w:link w:val="ParagraphedelisteCar"/>
    <w:uiPriority w:val="34"/>
    <w:qFormat/>
    <w:rsid w:val="006068E9"/>
    <w:pPr>
      <w:ind w:left="720"/>
      <w:contextualSpacing/>
    </w:pPr>
  </w:style>
  <w:style w:type="character" w:customStyle="1" w:styleId="ParagraphedelisteCar">
    <w:name w:val="Paragraphe de liste Car"/>
    <w:aliases w:val="Bullets Car,Paragraphe Car,List Paragraph (numbered (a)) Car,List Paragraph nowy Car,nouveau titre 2 Car,Premier Car"/>
    <w:link w:val="Paragraphedeliste"/>
    <w:uiPriority w:val="34"/>
    <w:rsid w:val="00D1237A"/>
  </w:style>
  <w:style w:type="paragraph" w:styleId="Corpsdetexte">
    <w:name w:val="Body Text"/>
    <w:basedOn w:val="Normal"/>
    <w:link w:val="CorpsdetexteCar"/>
    <w:uiPriority w:val="99"/>
    <w:unhideWhenUsed/>
    <w:rsid w:val="004521AC"/>
    <w:pPr>
      <w:spacing w:after="0" w:line="240" w:lineRule="auto"/>
      <w:jc w:val="both"/>
    </w:pPr>
    <w:rPr>
      <w:rFonts w:ascii="Times New Roman" w:eastAsia="Times New Roman" w:hAnsi="Times New Roman" w:cs="Times New Roman"/>
      <w:sz w:val="20"/>
      <w:szCs w:val="24"/>
      <w:lang w:val="fr-FR" w:eastAsia="fr-FR"/>
    </w:rPr>
  </w:style>
  <w:style w:type="character" w:customStyle="1" w:styleId="CorpsdetexteCar">
    <w:name w:val="Corps de texte Car"/>
    <w:basedOn w:val="Policepardfaut"/>
    <w:link w:val="Corpsdetexte"/>
    <w:uiPriority w:val="99"/>
    <w:rsid w:val="004521AC"/>
    <w:rPr>
      <w:rFonts w:ascii="Times New Roman" w:eastAsia="Times New Roman" w:hAnsi="Times New Roman" w:cs="Times New Roman"/>
      <w:sz w:val="20"/>
      <w:szCs w:val="24"/>
      <w:lang w:val="fr-FR" w:eastAsia="fr-FR"/>
    </w:rPr>
  </w:style>
  <w:style w:type="table" w:styleId="Grilledutableau">
    <w:name w:val="Table Grid"/>
    <w:basedOn w:val="TableauNormal"/>
    <w:uiPriority w:val="59"/>
    <w:rsid w:val="00E6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140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0D9"/>
    <w:rPr>
      <w:rFonts w:ascii="Tahoma" w:hAnsi="Tahoma" w:cs="Tahoma"/>
      <w:sz w:val="16"/>
      <w:szCs w:val="16"/>
    </w:rPr>
  </w:style>
  <w:style w:type="paragraph" w:styleId="Citationintense">
    <w:name w:val="Intense Quote"/>
    <w:basedOn w:val="Normal"/>
    <w:next w:val="Normal"/>
    <w:link w:val="CitationintenseCar"/>
    <w:uiPriority w:val="30"/>
    <w:qFormat/>
    <w:rsid w:val="008C15F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C15F6"/>
    <w:rPr>
      <w:b/>
      <w:bCs/>
      <w:i/>
      <w:iCs/>
      <w:color w:val="4F81BD" w:themeColor="accent1"/>
    </w:rPr>
  </w:style>
  <w:style w:type="paragraph" w:customStyle="1" w:styleId="Standard">
    <w:name w:val="Standard"/>
    <w:rsid w:val="006F2525"/>
    <w:pPr>
      <w:suppressAutoHyphens/>
      <w:overflowPunct w:val="0"/>
      <w:autoSpaceDE w:val="0"/>
      <w:autoSpaceDN w:val="0"/>
      <w:textAlignment w:val="baseline"/>
    </w:pPr>
    <w:rPr>
      <w:rFonts w:ascii="Calibri" w:eastAsia="Calibri" w:hAnsi="Calibri" w:cs="Calibri"/>
      <w:color w:val="000000"/>
      <w:kern w:val="3"/>
      <w:lang w:val="en-US"/>
    </w:rPr>
  </w:style>
  <w:style w:type="character" w:styleId="Lienhypertexte">
    <w:name w:val="Hyperlink"/>
    <w:basedOn w:val="Policepardfaut"/>
    <w:uiPriority w:val="99"/>
    <w:unhideWhenUsed/>
    <w:rsid w:val="003C1EDD"/>
    <w:rPr>
      <w:color w:val="0000FF"/>
      <w:u w:val="single"/>
    </w:rPr>
  </w:style>
  <w:style w:type="character" w:customStyle="1" w:styleId="nowrap">
    <w:name w:val="nowrap"/>
    <w:basedOn w:val="Policepardfaut"/>
    <w:rsid w:val="003C1EDD"/>
  </w:style>
  <w:style w:type="paragraph" w:customStyle="1" w:styleId="Default">
    <w:name w:val="Default"/>
    <w:rsid w:val="00766CF1"/>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character" w:styleId="Rfrenceintense">
    <w:name w:val="Intense Reference"/>
    <w:basedOn w:val="Policepardfaut"/>
    <w:uiPriority w:val="32"/>
    <w:qFormat/>
    <w:rsid w:val="002F6CE5"/>
    <w:rPr>
      <w:b/>
      <w:bCs/>
      <w:smallCaps/>
      <w:color w:val="C0504D" w:themeColor="accent2"/>
      <w:spacing w:val="5"/>
      <w:u w:val="single"/>
    </w:rPr>
  </w:style>
  <w:style w:type="character" w:styleId="Marquedecommentaire">
    <w:name w:val="annotation reference"/>
    <w:basedOn w:val="Policepardfaut"/>
    <w:uiPriority w:val="99"/>
    <w:semiHidden/>
    <w:unhideWhenUsed/>
    <w:rsid w:val="00EA01F3"/>
    <w:rPr>
      <w:sz w:val="16"/>
      <w:szCs w:val="16"/>
    </w:rPr>
  </w:style>
  <w:style w:type="paragraph" w:styleId="Commentaire">
    <w:name w:val="annotation text"/>
    <w:basedOn w:val="Normal"/>
    <w:link w:val="CommentaireCar"/>
    <w:uiPriority w:val="99"/>
    <w:semiHidden/>
    <w:unhideWhenUsed/>
    <w:rsid w:val="00EA01F3"/>
    <w:pPr>
      <w:spacing w:line="240" w:lineRule="auto"/>
    </w:pPr>
    <w:rPr>
      <w:sz w:val="20"/>
      <w:szCs w:val="20"/>
    </w:rPr>
  </w:style>
  <w:style w:type="character" w:customStyle="1" w:styleId="CommentaireCar">
    <w:name w:val="Commentaire Car"/>
    <w:basedOn w:val="Policepardfaut"/>
    <w:link w:val="Commentaire"/>
    <w:uiPriority w:val="99"/>
    <w:semiHidden/>
    <w:rsid w:val="00EA01F3"/>
    <w:rPr>
      <w:sz w:val="20"/>
      <w:szCs w:val="20"/>
    </w:rPr>
  </w:style>
  <w:style w:type="paragraph" w:styleId="Objetducommentaire">
    <w:name w:val="annotation subject"/>
    <w:basedOn w:val="Commentaire"/>
    <w:next w:val="Commentaire"/>
    <w:link w:val="ObjetducommentaireCar"/>
    <w:uiPriority w:val="99"/>
    <w:semiHidden/>
    <w:unhideWhenUsed/>
    <w:rsid w:val="00EA01F3"/>
    <w:rPr>
      <w:b/>
      <w:bCs/>
    </w:rPr>
  </w:style>
  <w:style w:type="character" w:customStyle="1" w:styleId="ObjetducommentaireCar">
    <w:name w:val="Objet du commentaire Car"/>
    <w:basedOn w:val="CommentaireCar"/>
    <w:link w:val="Objetducommentaire"/>
    <w:uiPriority w:val="99"/>
    <w:semiHidden/>
    <w:rsid w:val="00EA0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5381">
      <w:bodyDiv w:val="1"/>
      <w:marLeft w:val="0"/>
      <w:marRight w:val="0"/>
      <w:marTop w:val="0"/>
      <w:marBottom w:val="0"/>
      <w:divBdr>
        <w:top w:val="none" w:sz="0" w:space="0" w:color="auto"/>
        <w:left w:val="none" w:sz="0" w:space="0" w:color="auto"/>
        <w:bottom w:val="none" w:sz="0" w:space="0" w:color="auto"/>
        <w:right w:val="none" w:sz="0" w:space="0" w:color="auto"/>
      </w:divBdr>
    </w:div>
    <w:div w:id="448164380">
      <w:bodyDiv w:val="1"/>
      <w:marLeft w:val="0"/>
      <w:marRight w:val="0"/>
      <w:marTop w:val="0"/>
      <w:marBottom w:val="0"/>
      <w:divBdr>
        <w:top w:val="none" w:sz="0" w:space="0" w:color="auto"/>
        <w:left w:val="none" w:sz="0" w:space="0" w:color="auto"/>
        <w:bottom w:val="none" w:sz="0" w:space="0" w:color="auto"/>
        <w:right w:val="none" w:sz="0" w:space="0" w:color="auto"/>
      </w:divBdr>
    </w:div>
    <w:div w:id="689068833">
      <w:bodyDiv w:val="1"/>
      <w:marLeft w:val="0"/>
      <w:marRight w:val="0"/>
      <w:marTop w:val="0"/>
      <w:marBottom w:val="0"/>
      <w:divBdr>
        <w:top w:val="none" w:sz="0" w:space="0" w:color="auto"/>
        <w:left w:val="none" w:sz="0" w:space="0" w:color="auto"/>
        <w:bottom w:val="none" w:sz="0" w:space="0" w:color="auto"/>
        <w:right w:val="none" w:sz="0" w:space="0" w:color="auto"/>
      </w:divBdr>
    </w:div>
    <w:div w:id="1216938413">
      <w:bodyDiv w:val="1"/>
      <w:marLeft w:val="0"/>
      <w:marRight w:val="0"/>
      <w:marTop w:val="0"/>
      <w:marBottom w:val="0"/>
      <w:divBdr>
        <w:top w:val="none" w:sz="0" w:space="0" w:color="auto"/>
        <w:left w:val="none" w:sz="0" w:space="0" w:color="auto"/>
        <w:bottom w:val="none" w:sz="0" w:space="0" w:color="auto"/>
        <w:right w:val="none" w:sz="0" w:space="0" w:color="auto"/>
      </w:divBdr>
    </w:div>
    <w:div w:id="20793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ce.crochet@oxf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logsupply@oxfam.org.uk%3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D71A3-9CB3-4D35-9F69-0B96767D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3059</Words>
  <Characters>16825</Characters>
  <Application>Microsoft Office Word</Application>
  <DocSecurity>0</DocSecurity>
  <Lines>140</Lines>
  <Paragraphs>39</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Oxfam</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 Ali Abakar</dc:creator>
  <cp:lastModifiedBy>Ricardo Celeste</cp:lastModifiedBy>
  <cp:revision>2</cp:revision>
  <cp:lastPrinted>2016-06-16T13:17:00Z</cp:lastPrinted>
  <dcterms:created xsi:type="dcterms:W3CDTF">2018-05-27T18:16:00Z</dcterms:created>
  <dcterms:modified xsi:type="dcterms:W3CDTF">2018-05-27T18:16:00Z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1361380356</vt:i4>
  </property>
  <property fmtid="{D5CDD505-2E9C-101B-9397-08002B2CF9AE}" pid="3" name="_NewReviewCycle">
    <vt:lpwstr/>
  </property>
  <property fmtid="{D5CDD505-2E9C-101B-9397-08002B2CF9AE}" pid="4" name="_EmailSubject">
    <vt:lpwstr>REQ pour Evaluation finale Externe Projet ECHOSUD</vt:lpwstr>
  </property>
  <property fmtid="{D5CDD505-2E9C-101B-9397-08002B2CF9AE}" pid="5" name="_AuthorEmail">
    <vt:lpwstr>nerlwins.poisson@oxfam.org</vt:lpwstr>
  </property>
  <property fmtid="{D5CDD505-2E9C-101B-9397-08002B2CF9AE}" pid="6" name="_AuthorEmailDisplayName">
    <vt:lpwstr>Nerlwins Poisson</vt:lpwstr>
  </property>
  <property fmtid="{D5CDD505-2E9C-101B-9397-08002B2CF9AE}" pid="7" name="_PreviousAdHocReviewCycleID">
    <vt:i4>-436240207</vt:i4>
  </property>
  <property fmtid="{D5CDD505-2E9C-101B-9397-08002B2CF9AE}" pid="8" name="_ReviewingToolsShownOnce">
    <vt:lpwstr/>
  </property>
</Properties>
</file>