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91" w:rsidRDefault="00E52391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530860</wp:posOffset>
            </wp:positionV>
            <wp:extent cx="5742940" cy="733425"/>
            <wp:effectExtent l="0" t="0" r="0" b="9525"/>
            <wp:wrapSquare wrapText="bothSides"/>
            <wp:docPr id="2" name="Picture 2" descr="Description: Description : C:\Users\Rico\Documents\Urgences Gustave_Anna_Ike\Seisme\Logo Caritas Gonai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: Description : C:\Users\Rico\Documents\Urgences Gustave_Anna_Ike\Seisme\Logo Caritas Gonaive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391" w:rsidRDefault="00E52391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</w:pPr>
    </w:p>
    <w:p w:rsidR="00E52391" w:rsidRDefault="00E52391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</w:pPr>
    </w:p>
    <w:p w:rsidR="00E52391" w:rsidRDefault="00E52391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</w:pPr>
    </w:p>
    <w:p w:rsidR="00E52391" w:rsidRDefault="00E52391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</w:pPr>
    </w:p>
    <w:p w:rsidR="008753F8" w:rsidRPr="00F80151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</w:pPr>
      <w:bookmarkStart w:id="0" w:name="_GoBack"/>
      <w:bookmarkEnd w:id="0"/>
      <w:r w:rsidRPr="00F80151"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  <w:t>Termes de référence pour</w:t>
      </w:r>
      <w:r w:rsidR="00D7099B" w:rsidRPr="00F80151"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  <w:t xml:space="preserve"> é</w:t>
      </w:r>
      <w:r w:rsidRPr="00F80151"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  <w:t xml:space="preserve">tude </w:t>
      </w:r>
      <w:r w:rsidR="00E4780C"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  <w:t xml:space="preserve">géophysique et </w:t>
      </w:r>
      <w:r w:rsidRPr="00F80151"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  <w:t xml:space="preserve">hydrogéologique en vue de la faisabilité et la réalisation de </w:t>
      </w:r>
      <w:r w:rsidR="00D7099B" w:rsidRPr="00F80151"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  <w:t xml:space="preserve">deux </w:t>
      </w:r>
      <w:r w:rsidRPr="00F80151"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  <w:t>forages</w:t>
      </w:r>
      <w:r w:rsidR="00D7099B" w:rsidRPr="00F80151">
        <w:rPr>
          <w:rFonts w:ascii="Times New Roman" w:hAnsi="Times New Roman" w:cs="Times New Roman"/>
          <w:b/>
          <w:bCs/>
          <w:color w:val="000000"/>
          <w:sz w:val="28"/>
          <w:szCs w:val="28"/>
          <w:lang w:val="fr-CA"/>
        </w:rPr>
        <w:t>.</w:t>
      </w:r>
    </w:p>
    <w:p w:rsidR="00D7099B" w:rsidRPr="0006579C" w:rsidRDefault="00D7099B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fr-CA"/>
        </w:rPr>
      </w:pPr>
    </w:p>
    <w:p w:rsidR="00D7099B" w:rsidRPr="0006579C" w:rsidRDefault="00D7099B" w:rsidP="00F80151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b/>
          <w:bCs/>
          <w:color w:val="000000"/>
          <w:sz w:val="24"/>
          <w:szCs w:val="24"/>
          <w:lang w:val="fr-CA"/>
        </w:rPr>
        <w:t xml:space="preserve">Projet </w:t>
      </w:r>
      <w:r w:rsidRPr="0006579C">
        <w:rPr>
          <w:rFonts w:ascii="Times New Roman" w:hAnsi="Times New Roman" w:cs="Times New Roman"/>
          <w:b/>
          <w:sz w:val="24"/>
          <w:szCs w:val="24"/>
          <w:lang w:val="fr-CA"/>
        </w:rPr>
        <w:t>150012 </w:t>
      </w:r>
      <w:r w:rsidRPr="0006579C">
        <w:rPr>
          <w:rFonts w:ascii="Times New Roman" w:hAnsi="Times New Roman" w:cs="Times New Roman"/>
          <w:sz w:val="24"/>
          <w:szCs w:val="24"/>
          <w:lang w:val="fr-CA"/>
        </w:rPr>
        <w:t>: Les enfants du milieu rural de l’Artibonite vont dans des écoles garantissant un environnement sain’’</w:t>
      </w:r>
    </w:p>
    <w:p w:rsidR="00D7099B" w:rsidRPr="0006579C" w:rsidRDefault="00D7099B" w:rsidP="00F80151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79C">
        <w:rPr>
          <w:rFonts w:ascii="Times New Roman" w:hAnsi="Times New Roman" w:cs="Times New Roman"/>
          <w:b/>
          <w:sz w:val="24"/>
          <w:szCs w:val="24"/>
        </w:rPr>
        <w:t>Contexte d’exécution</w:t>
      </w:r>
    </w:p>
    <w:p w:rsidR="00D7099B" w:rsidRPr="0006579C" w:rsidRDefault="00D7099B" w:rsidP="00F80151">
      <w:pPr>
        <w:spacing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sz w:val="24"/>
          <w:szCs w:val="24"/>
          <w:lang w:val="fr-CA"/>
        </w:rPr>
        <w:t xml:space="preserve">Le projet, </w:t>
      </w:r>
      <w:r w:rsidRPr="0006579C">
        <w:rPr>
          <w:rFonts w:ascii="Times New Roman" w:hAnsi="Times New Roman" w:cs="Times New Roman"/>
          <w:b/>
          <w:sz w:val="24"/>
          <w:szCs w:val="24"/>
          <w:lang w:val="fr-CA"/>
        </w:rPr>
        <w:t xml:space="preserve">Les enfants du milieu rural de l’Artibonite vont dans des écoles garantissant un environnement sain, </w:t>
      </w:r>
      <w:r w:rsidRPr="0006579C">
        <w:rPr>
          <w:rFonts w:ascii="Times New Roman" w:hAnsi="Times New Roman" w:cs="Times New Roman"/>
          <w:sz w:val="24"/>
          <w:szCs w:val="24"/>
          <w:lang w:val="fr-CA"/>
        </w:rPr>
        <w:t>est une tentative de réponse au déficit d’eau et d’assainissement</w:t>
      </w:r>
      <w:r w:rsidRPr="0006579C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06579C">
        <w:rPr>
          <w:rFonts w:ascii="Times New Roman" w:hAnsi="Times New Roman" w:cs="Times New Roman"/>
          <w:sz w:val="24"/>
          <w:szCs w:val="24"/>
          <w:lang w:val="fr-CA"/>
        </w:rPr>
        <w:t xml:space="preserve">dans les écoles presbytérale de l’Artibonite. La Caritas Diocésaine des Gonaïves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souhaite recruter un consultant pour réaliser deux études hydrogéologiques dans les aires  des écoles presbytérales de Pérou et Descotière.</w:t>
      </w:r>
    </w:p>
    <w:p w:rsidR="008753F8" w:rsidRPr="0006579C" w:rsidRDefault="009F5256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b/>
          <w:bCs/>
          <w:sz w:val="24"/>
          <w:szCs w:val="24"/>
          <w:lang w:val="fr-CA"/>
        </w:rPr>
        <w:t>B</w:t>
      </w:r>
      <w:r w:rsidR="008753F8" w:rsidRPr="0006579C">
        <w:rPr>
          <w:rFonts w:ascii="Times New Roman" w:hAnsi="Times New Roman" w:cs="Times New Roman"/>
          <w:b/>
          <w:bCs/>
          <w:sz w:val="24"/>
          <w:szCs w:val="24"/>
          <w:lang w:val="fr-CA"/>
        </w:rPr>
        <w:t>. Objectifs de l’é</w:t>
      </w:r>
      <w:r w:rsidR="00F80151">
        <w:rPr>
          <w:rFonts w:ascii="Times New Roman" w:hAnsi="Times New Roman" w:cs="Times New Roman"/>
          <w:b/>
          <w:bCs/>
          <w:sz w:val="24"/>
          <w:szCs w:val="24"/>
          <w:lang w:val="fr-CA"/>
        </w:rPr>
        <w:t>tude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L’objectif</w:t>
      </w:r>
      <w:r w:rsidR="009F525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principal de cette consultation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est de maximiser le taux de réussite dans la réalisation des points d’eau en</w:t>
      </w:r>
      <w:r w:rsidR="009F525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i</w:t>
      </w:r>
      <w:r w:rsidR="00EE5545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dentifiant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les zones favorables au forage. Pour ce faire, le consultant devra effectuer les études</w:t>
      </w:r>
      <w:r w:rsidR="00EE5545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hydrogéologiques</w:t>
      </w:r>
      <w:r w:rsidR="00C64F66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et géophysiques</w:t>
      </w:r>
      <w:r w:rsidR="00EE5545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pour déterminer les sites optimaux de</w:t>
      </w:r>
      <w:r w:rsidR="00EE5545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réalisation des forages.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Les activités suivantes devront être réalisées :</w:t>
      </w:r>
    </w:p>
    <w:p w:rsidR="009F5256" w:rsidRPr="0006579C" w:rsidRDefault="00EE5545" w:rsidP="00F801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Réalisation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de l’étude d’implantation par la technique de la prospection </w:t>
      </w:r>
      <w:r w:rsidR="009F525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hydrogéologique</w:t>
      </w:r>
      <w:r w:rsidR="00C64F66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et géophysiques </w:t>
      </w:r>
      <w:r w:rsidR="009F525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  <w:r w:rsidR="008753F8" w:rsidRPr="0006579C">
        <w:rPr>
          <w:rFonts w:ascii="Times New Roman" w:eastAsia="SymbolMT" w:hAnsi="Times New Roman" w:cs="Times New Roman"/>
          <w:color w:val="000000"/>
          <w:sz w:val="24"/>
          <w:szCs w:val="24"/>
          <w:lang w:val="fr-CA"/>
        </w:rPr>
        <w:t xml:space="preserve"> </w:t>
      </w:r>
    </w:p>
    <w:p w:rsidR="008753F8" w:rsidRPr="0006579C" w:rsidRDefault="00EE5545" w:rsidP="00F801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Identification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d’un site pré</w:t>
      </w:r>
      <w:r w:rsid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férentiel </w:t>
      </w:r>
      <w:r w:rsidR="009F525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pour l’implantation de chaque forage;</w:t>
      </w:r>
    </w:p>
    <w:p w:rsidR="009F5256" w:rsidRPr="00F80151" w:rsidRDefault="009F5256" w:rsidP="00F801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P</w:t>
      </w:r>
      <w:r w:rsidR="00EE5545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roduction d’un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rapport détaillé sur les résultats de</w:t>
      </w:r>
      <w:r w:rsidR="00C64F66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s 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étude</w:t>
      </w:r>
      <w:r w:rsidR="00C64F66">
        <w:rPr>
          <w:rFonts w:ascii="Times New Roman" w:hAnsi="Times New Roman" w:cs="Times New Roman"/>
          <w:color w:val="000000"/>
          <w:sz w:val="24"/>
          <w:szCs w:val="24"/>
          <w:lang w:val="fr-CA"/>
        </w:rPr>
        <w:t>s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hydrogéologique</w:t>
      </w:r>
      <w:r w:rsidR="00C64F66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et géophysiques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.</w:t>
      </w:r>
    </w:p>
    <w:p w:rsidR="008753F8" w:rsidRPr="0006579C" w:rsidRDefault="00FA4CA3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b/>
          <w:bCs/>
          <w:sz w:val="24"/>
          <w:szCs w:val="24"/>
          <w:lang w:val="fr-CA"/>
        </w:rPr>
        <w:t>C</w:t>
      </w:r>
      <w:r w:rsidR="008753F8" w:rsidRPr="0006579C">
        <w:rPr>
          <w:rFonts w:ascii="Times New Roman" w:hAnsi="Times New Roman" w:cs="Times New Roman"/>
          <w:b/>
          <w:bCs/>
          <w:sz w:val="24"/>
          <w:szCs w:val="24"/>
          <w:lang w:val="fr-CA"/>
        </w:rPr>
        <w:t>. Méthodologie suggérée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Le consultant réalisera :</w:t>
      </w:r>
    </w:p>
    <w:p w:rsidR="008753F8" w:rsidRPr="00F80151" w:rsidRDefault="008753F8" w:rsidP="00F8015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lastRenderedPageBreak/>
        <w:t>Les études d’implantation</w:t>
      </w:r>
      <w:r w:rsidR="00F80151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;</w:t>
      </w:r>
    </w:p>
    <w:p w:rsidR="008753F8" w:rsidRPr="00F80151" w:rsidRDefault="008753F8" w:rsidP="00F8015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La production d’un rapport détaillé, y compris l’applicabil</w:t>
      </w:r>
      <w:r w:rsidR="00FA4CA3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ité des résultats de l’étude dans les deux sites</w:t>
      </w:r>
      <w:r w:rsidR="00F80151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FA4CA3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</w:p>
    <w:p w:rsidR="008753F8" w:rsidRPr="00F80151" w:rsidRDefault="00F80151" w:rsidP="00F8015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Les études</w:t>
      </w:r>
      <w:r w:rsidR="008753F8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concerneront de</w:t>
      </w:r>
      <w:r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ux</w:t>
      </w:r>
      <w:r w:rsidR="008753F8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forages</w:t>
      </w:r>
      <w:r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productifs à équiper de pompes manuelles. </w:t>
      </w:r>
      <w:r w:rsidR="008753F8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Tous les forages seront implantés </w:t>
      </w:r>
      <w:r w:rsidR="00325714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suivant les recommandations fournies par le consultant</w:t>
      </w:r>
      <w:r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</w:p>
    <w:p w:rsidR="00325714" w:rsidRPr="0006579C" w:rsidRDefault="00325714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</w:p>
    <w:p w:rsidR="00325714" w:rsidRPr="00F80151" w:rsidRDefault="008753F8" w:rsidP="00F8015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La prospection </w:t>
      </w:r>
      <w:r w:rsidR="00325714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hydrogéologique</w:t>
      </w:r>
      <w:r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combinera les différentes </w:t>
      </w:r>
      <w:r w:rsidR="00325714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méthodes de </w:t>
      </w:r>
      <w:r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>sondage pour la recherche des points favorables à la réalisation des implantations tout en s’appuyant sur les données</w:t>
      </w:r>
      <w:r w:rsidR="00325714" w:rsidRP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secondaires disponibles. </w:t>
      </w:r>
    </w:p>
    <w:p w:rsidR="00325714" w:rsidRPr="0006579C" w:rsidRDefault="00325714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</w:p>
    <w:p w:rsidR="008753F8" w:rsidRPr="00F80151" w:rsidRDefault="00FB551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t xml:space="preserve">D- </w:t>
      </w:r>
      <w:r w:rsidR="008753F8" w:rsidRPr="00F80151"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t>Production du rapport</w:t>
      </w:r>
    </w:p>
    <w:p w:rsidR="00F80151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Le consultant fournira un rapport complet détaillé sur </w:t>
      </w:r>
      <w:r w:rsidR="00325714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les études hydrogéologiques</w:t>
      </w:r>
      <w:r w:rsidR="00466316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et géophysiques</w:t>
      </w:r>
      <w:r w:rsidR="00F8015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comprenant les éléments suivants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: </w:t>
      </w:r>
    </w:p>
    <w:p w:rsidR="008753F8" w:rsidRDefault="00F80151" w:rsidP="00FB551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C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oordonnées</w:t>
      </w: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géographique ;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</w:p>
    <w:p w:rsidR="008753F8" w:rsidRDefault="008753F8" w:rsidP="00F801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FB551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Des</w:t>
      </w:r>
      <w:r w:rsidR="00F80151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informations sur</w:t>
      </w:r>
      <w:r w:rsidR="00325714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le type de matériel de</w:t>
      </w:r>
      <w:r w:rsidR="007065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s </w:t>
      </w:r>
      <w:r w:rsidR="00325714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étude</w:t>
      </w:r>
      <w:r w:rsidR="0070659C">
        <w:rPr>
          <w:rFonts w:ascii="Times New Roman" w:hAnsi="Times New Roman" w:cs="Times New Roman"/>
          <w:color w:val="000000"/>
          <w:sz w:val="24"/>
          <w:szCs w:val="24"/>
          <w:lang w:val="fr-CA"/>
        </w:rPr>
        <w:t>s</w:t>
      </w:r>
      <w:r w:rsidR="00325714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7065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géophysique et </w:t>
      </w:r>
      <w:r w:rsidR="00325714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hydrogéologique</w:t>
      </w: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utilisé, y compris sa marque et le modèle ;</w:t>
      </w:r>
    </w:p>
    <w:p w:rsidR="008753F8" w:rsidRPr="00FB5518" w:rsidRDefault="00FB5518" w:rsidP="00F801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>D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es tableaux et graphiques montrant</w:t>
      </w: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les résultats pour chaque zone étudiée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avec les résistivités rencontrées, les épaisseurs et profondeur des couches successives.</w:t>
      </w:r>
    </w:p>
    <w:p w:rsidR="008753F8" w:rsidRPr="00FB5518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t>L'interprétation des résultats doit inclure :</w:t>
      </w:r>
    </w:p>
    <w:p w:rsidR="008753F8" w:rsidRDefault="00FB5518" w:rsidP="00FB551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L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es détails concernant les couches de sol interprétés y compris le type de roche et la nature de la couche (consolidée,</w:t>
      </w:r>
      <w:r w:rsidR="00DB5B6D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non</w:t>
      </w:r>
      <w:r w:rsidR="008753F8" w:rsidRPr="00FB5518">
        <w:rPr>
          <w:rFonts w:ascii="Cambria Math" w:hAnsi="Cambria Math" w:cs="Cambria Math"/>
          <w:color w:val="000000"/>
          <w:sz w:val="24"/>
          <w:szCs w:val="24"/>
          <w:lang w:val="fr-CA"/>
        </w:rPr>
        <w:t>‐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consolidée, fracturée, etc.) ;</w:t>
      </w:r>
    </w:p>
    <w:p w:rsidR="008753F8" w:rsidRDefault="00FB5518" w:rsidP="00F801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L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a profondeur et l'épaisseur des différentes couches; couches aquifères, la nature de ces aquifères et la conductivité</w:t>
      </w:r>
      <w:r w:rsidR="00DB5B6D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hydraulique prévue de ses couches ;</w:t>
      </w:r>
    </w:p>
    <w:p w:rsidR="00FB5518" w:rsidRDefault="008753F8" w:rsidP="00F801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DB5B6D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L’identification</w:t>
      </w: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et les coordonnées GPS précises de l'emplacement préférentiel de forage, </w:t>
      </w:r>
    </w:p>
    <w:p w:rsidR="008753F8" w:rsidRPr="00FB5518" w:rsidRDefault="00DB5B6D" w:rsidP="00FB551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La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conc</w:t>
      </w: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lusion sur les zones favorables des sites ciblées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, pour partager avec d’autres acteurs locaux (</w:t>
      </w:r>
      <w:r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DINEPA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>, etc.).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Le délai prévu pour la réalisation de l’évaluation</w:t>
      </w:r>
      <w:r w:rsidR="00DB5B6D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est d’une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semaine</w:t>
      </w:r>
      <w:r w:rsidR="00DB5B6D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maximum. </w:t>
      </w:r>
    </w:p>
    <w:p w:rsidR="00DB5B6D" w:rsidRPr="0006579C" w:rsidRDefault="00DB5B6D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1F497C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b/>
          <w:bCs/>
          <w:sz w:val="24"/>
          <w:szCs w:val="24"/>
          <w:lang w:val="fr-CA"/>
        </w:rPr>
        <w:t>E. Moyens mis à disposition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lastRenderedPageBreak/>
        <w:t>Ressources humaines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:</w:t>
      </w:r>
      <w:r w:rsid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DB5B6D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La Caritas met à la disposition</w:t>
      </w:r>
      <w:r w:rsidR="00A36943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du consultant l’ingénieur conseil qui l’accompagnera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sur le terrain</w:t>
      </w:r>
      <w:r w:rsidR="00A36943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durant la première journée en vue de l’identification des sites;</w:t>
      </w:r>
    </w:p>
    <w:p w:rsidR="00A36943" w:rsidRPr="0006579C" w:rsidRDefault="00FB551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t>Transport</w:t>
      </w:r>
      <w:r w:rsidR="008753F8" w:rsidRP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A36943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Le 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transport</w:t>
      </w:r>
      <w:r w:rsidR="00A36943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Gonaïves</w:t>
      </w:r>
      <w:r w:rsidR="00A36943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vers les sites pour</w:t>
      </w: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la première </w:t>
      </w:r>
      <w:r w:rsidR="00A36943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journée est assuré par la Caritas des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Gonaïves</w:t>
      </w:r>
      <w:r w:rsidR="00A36943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. Les autres j</w:t>
      </w: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>ours de transport seront pris en charge</w:t>
      </w:r>
      <w:r w:rsidR="00A36943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par le consultant;</w:t>
      </w:r>
    </w:p>
    <w:p w:rsidR="003638B6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t>Hébergement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:</w:t>
      </w:r>
      <w:r w:rsid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3638B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La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3638B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Caritas Diocésaine des </w:t>
      </w:r>
      <w:r w:rsidR="0070659C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Gonaïves</w:t>
      </w:r>
      <w:r w:rsidR="003638B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ne prendra pas en charge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l’hébergement </w:t>
      </w:r>
      <w:r w:rsidR="003638B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du consultant</w:t>
      </w:r>
      <w:r w:rsidR="0070659C">
        <w:rPr>
          <w:rFonts w:ascii="Times New Roman" w:hAnsi="Times New Roman" w:cs="Times New Roman"/>
          <w:color w:val="000000"/>
          <w:sz w:val="24"/>
          <w:szCs w:val="24"/>
          <w:lang w:val="fr-CA"/>
        </w:rPr>
        <w:t>.</w:t>
      </w:r>
    </w:p>
    <w:p w:rsidR="008753F8" w:rsidRPr="0006579C" w:rsidRDefault="00FB551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B5518"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t>Matériels</w:t>
      </w: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 : 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Tout matériel spécifique nécessaire à la réalisation de l’étude (matériel de mesure, matériel</w:t>
      </w: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>s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de prospection</w:t>
      </w: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et de sondage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, matériel</w:t>
      </w:r>
      <w:r w:rsidR="00A36943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informatique, logiciel, etc…) devra être fourni par le Consultant </w:t>
      </w:r>
      <w:proofErr w:type="gramStart"/>
      <w:r w:rsidR="003638B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.</w:t>
      </w:r>
      <w:proofErr w:type="gramEnd"/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Communication :</w:t>
      </w:r>
      <w:r w:rsidR="00FB551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Les moyens de communications devront être fournis par le Consultant.</w:t>
      </w:r>
    </w:p>
    <w:p w:rsidR="008753F8" w:rsidRPr="00E21C5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CA"/>
        </w:rPr>
      </w:pPr>
      <w:r w:rsidRPr="00E21C5C">
        <w:rPr>
          <w:rFonts w:ascii="Times New Roman" w:hAnsi="Times New Roman" w:cs="Times New Roman"/>
          <w:b/>
          <w:bCs/>
          <w:sz w:val="24"/>
          <w:szCs w:val="24"/>
          <w:lang w:val="fr-CA"/>
        </w:rPr>
        <w:t>F. Livrables</w:t>
      </w:r>
    </w:p>
    <w:p w:rsidR="00E21C5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L’évaluati</w:t>
      </w:r>
      <w:r w:rsid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on devra produire au moins deux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résultats :</w:t>
      </w:r>
    </w:p>
    <w:p w:rsidR="008753F8" w:rsidRDefault="008753F8" w:rsidP="00E21C5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Un rap</w:t>
      </w:r>
      <w:r w:rsidR="003638B6" w:rsidRP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port d’évaluation, </w:t>
      </w:r>
      <w:r w:rsidRP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comprenant les réponses aux objectifs présentés ci</w:t>
      </w:r>
      <w:r w:rsidRPr="00E21C5C">
        <w:rPr>
          <w:rFonts w:ascii="Cambria Math" w:hAnsi="Cambria Math" w:cs="Cambria Math"/>
          <w:color w:val="000000"/>
          <w:sz w:val="24"/>
          <w:szCs w:val="24"/>
          <w:lang w:val="fr-CA"/>
        </w:rPr>
        <w:t>‐</w:t>
      </w:r>
      <w:r w:rsidRP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dessus;</w:t>
      </w:r>
    </w:p>
    <w:p w:rsidR="008753F8" w:rsidRPr="00E21C5C" w:rsidRDefault="008753F8" w:rsidP="00F801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L’organisation d’une séance de restitution avec les responsables </w:t>
      </w:r>
      <w:r w:rsidR="003638B6" w:rsidRP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de la Caritas Diocésaine des </w:t>
      </w:r>
      <w:r w:rsidR="00E21C5C" w:rsidRP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Gonaïves</w:t>
      </w:r>
      <w:r w:rsidRP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.</w:t>
      </w:r>
    </w:p>
    <w:p w:rsidR="008753F8" w:rsidRPr="0006579C" w:rsidRDefault="00E21C5C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E21C5C"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t xml:space="preserve">G- </w:t>
      </w:r>
      <w:r w:rsidR="008753F8" w:rsidRPr="00E21C5C"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t>Le rapport produit pourra être organisé de la manière suivante</w:t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: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0. Résumé exécutif</w:t>
      </w:r>
      <w:r w:rsid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1. Introduction</w:t>
      </w:r>
      <w:r w:rsid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2. Résumé de l’intervention, incluant les objectifs à atteindre, et présentation de la structure de mise en </w:t>
      </w:r>
      <w:r w:rsidR="00E21C5C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œuvre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du projet,</w:t>
      </w:r>
      <w:r w:rsidR="003638B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ainsi </w:t>
      </w:r>
      <w:r w:rsidR="003638B6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que du contexte d’intervention;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3. Méthodologie d’évaluation, incluant ses limites</w:t>
      </w:r>
      <w:r w:rsid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4. Analyse des informations recueillies et des évidences collectées</w:t>
      </w:r>
      <w:r w:rsid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5. Conclusion de l’évaluation</w:t>
      </w:r>
      <w:r w:rsidR="00E21C5C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FFFFFF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FFFFFF"/>
          <w:sz w:val="24"/>
          <w:szCs w:val="24"/>
          <w:lang w:val="fr-CA"/>
        </w:rPr>
        <w:t xml:space="preserve">5 </w:t>
      </w:r>
      <w:r w:rsidRPr="0006579C">
        <w:rPr>
          <w:rFonts w:ascii="Times New Roman" w:hAnsi="Times New Roman" w:cs="Times New Roman"/>
          <w:b/>
          <w:bCs/>
          <w:color w:val="FFFFFF"/>
          <w:sz w:val="24"/>
          <w:szCs w:val="24"/>
          <w:lang w:val="fr-CA"/>
        </w:rPr>
        <w:t>www.acted.org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6. Recommandations, pour</w:t>
      </w:r>
      <w:r w:rsidR="0006579C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la Caritas par ra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pport à l’applicabilité des résultats</w:t>
      </w:r>
      <w:r w:rsidR="0006579C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</w:p>
    <w:p w:rsidR="0006579C" w:rsidRPr="0006579C" w:rsidRDefault="0006579C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</w:p>
    <w:p w:rsidR="0006579C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7. Les annexes </w:t>
      </w:r>
      <w:r w:rsidR="00B320E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techniques.</w:t>
      </w:r>
    </w:p>
    <w:p w:rsidR="008753F8" w:rsidRPr="00B320E8" w:rsidRDefault="00B320E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CA"/>
        </w:rPr>
      </w:pPr>
      <w:r w:rsidRPr="00B320E8">
        <w:rPr>
          <w:rFonts w:ascii="Times New Roman" w:hAnsi="Times New Roman" w:cs="Times New Roman"/>
          <w:b/>
          <w:bCs/>
          <w:sz w:val="24"/>
          <w:szCs w:val="24"/>
          <w:lang w:val="fr-CA"/>
        </w:rPr>
        <w:t>H</w:t>
      </w:r>
      <w:r w:rsidR="008753F8" w:rsidRPr="00B320E8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</w:t>
      </w:r>
      <w:r w:rsidR="008753F8" w:rsidRPr="00B320E8">
        <w:rPr>
          <w:rFonts w:ascii="Times New Roman" w:hAnsi="Times New Roman" w:cs="Times New Roman"/>
          <w:b/>
          <w:bCs/>
          <w:sz w:val="24"/>
          <w:szCs w:val="24"/>
          <w:lang w:val="fr-CA"/>
        </w:rPr>
        <w:t>Constitution de l’offre</w:t>
      </w:r>
    </w:p>
    <w:p w:rsidR="008753F8" w:rsidRPr="0006579C" w:rsidRDefault="008753F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La sélection de l’offre se fera sur la base de l’examen des offres techniques et f</w:t>
      </w:r>
      <w:r w:rsidR="0006579C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inancières des soumissionnaires; </w:t>
      </w:r>
    </w:p>
    <w:p w:rsidR="008753F8" w:rsidRPr="00B320E8" w:rsidRDefault="008753F8" w:rsidP="00B320E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</w:pPr>
      <w:r w:rsidRPr="00B320E8">
        <w:rPr>
          <w:rFonts w:ascii="Times New Roman" w:hAnsi="Times New Roman" w:cs="Times New Roman"/>
          <w:b/>
          <w:color w:val="000000"/>
          <w:sz w:val="24"/>
          <w:szCs w:val="24"/>
          <w:lang w:val="fr-CA"/>
        </w:rPr>
        <w:t>Qualification et expériences requises :</w:t>
      </w:r>
    </w:p>
    <w:p w:rsidR="008753F8" w:rsidRPr="00B320E8" w:rsidRDefault="00B320E8" w:rsidP="00B320E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lastRenderedPageBreak/>
        <w:t>Être</w:t>
      </w:r>
      <w:r w:rsidR="008753F8"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titulaire d’au moins un diplôme de Licence (infrastructures, hydraulique, </w:t>
      </w:r>
      <w:proofErr w:type="spellStart"/>
      <w:r w:rsidR="008753F8"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>géologie</w:t>
      </w:r>
      <w:proofErr w:type="gramStart"/>
      <w:r w:rsidR="000457DD">
        <w:rPr>
          <w:rFonts w:ascii="Times New Roman" w:hAnsi="Times New Roman" w:cs="Times New Roman"/>
          <w:color w:val="000000"/>
          <w:sz w:val="24"/>
          <w:szCs w:val="24"/>
          <w:lang w:val="fr-CA"/>
        </w:rPr>
        <w:t>,agronomie</w:t>
      </w:r>
      <w:proofErr w:type="spellEnd"/>
      <w:proofErr w:type="gramEnd"/>
      <w:r w:rsidR="008753F8"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>)</w:t>
      </w:r>
    </w:p>
    <w:p w:rsidR="00B320E8" w:rsidRPr="0006579C" w:rsidRDefault="00B320E8" w:rsidP="00F8015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  <w:lang w:val="fr-CA"/>
        </w:rPr>
        <w:tab/>
      </w:r>
      <w:r w:rsidR="008753F8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Compétences clés :</w:t>
      </w:r>
    </w:p>
    <w:p w:rsidR="008753F8" w:rsidRDefault="008753F8" w:rsidP="00B320E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>Avoir une expérience professionnelle d’au moins 4 (quatre) ans dans le domaine de gestion de projets d’EHA</w:t>
      </w:r>
      <w:r w:rsidR="00B320E8"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particulièrement </w:t>
      </w:r>
      <w:r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>dans</w:t>
      </w:r>
      <w:r w:rsid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l</w:t>
      </w:r>
      <w:r w:rsidR="000457DD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es </w:t>
      </w:r>
      <w:r w:rsid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>étude</w:t>
      </w:r>
      <w:r w:rsidR="000457DD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s géophysique et </w:t>
      </w:r>
      <w:proofErr w:type="spellStart"/>
      <w:r w:rsidR="000457DD">
        <w:rPr>
          <w:rFonts w:ascii="Times New Roman" w:hAnsi="Times New Roman" w:cs="Times New Roman"/>
          <w:color w:val="000000"/>
          <w:sz w:val="24"/>
          <w:szCs w:val="24"/>
          <w:lang w:val="fr-CA"/>
        </w:rPr>
        <w:t>hydrogelogique</w:t>
      </w:r>
      <w:proofErr w:type="spellEnd"/>
      <w:r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;</w:t>
      </w:r>
    </w:p>
    <w:p w:rsidR="008753F8" w:rsidRDefault="008753F8" w:rsidP="00F801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>Avoir des compétences démontrées en hydrogéologie</w:t>
      </w:r>
      <w:r w:rsid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06579C"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>;</w:t>
      </w:r>
    </w:p>
    <w:p w:rsidR="008753F8" w:rsidRDefault="008753F8" w:rsidP="00F801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Avoir un sens analytique et </w:t>
      </w:r>
      <w:r w:rsidR="0006579C" w:rsidRPr="00B320E8">
        <w:rPr>
          <w:rFonts w:ascii="Times New Roman" w:hAnsi="Times New Roman" w:cs="Times New Roman"/>
          <w:color w:val="000000"/>
          <w:sz w:val="24"/>
          <w:szCs w:val="24"/>
          <w:lang w:val="fr-CA"/>
        </w:rPr>
        <w:t>critique;</w:t>
      </w:r>
    </w:p>
    <w:p w:rsidR="008753F8" w:rsidRDefault="00F14161" w:rsidP="00F801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Être</w:t>
      </w:r>
      <w:r w:rsidR="008753F8"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capable de produire des rapports </w:t>
      </w:r>
      <w:r w:rsidR="0006579C"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synthétiques;</w:t>
      </w:r>
    </w:p>
    <w:p w:rsidR="008753F8" w:rsidRPr="00F14161" w:rsidRDefault="008753F8" w:rsidP="00F801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Adopter un comportement professionnel et éthique adapté et respectant le code de conduite d</w:t>
      </w:r>
      <w:r w:rsidR="0006579C"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e Caritas</w:t>
      </w:r>
      <w:r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ainsi</w:t>
      </w:r>
      <w:r w:rsid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que ses valeurs (impartialité politique et religieuse stricte, non</w:t>
      </w:r>
      <w:r w:rsidRPr="00F14161">
        <w:rPr>
          <w:rFonts w:ascii="Cambria Math" w:hAnsi="Cambria Math" w:cs="Cambria Math"/>
          <w:color w:val="000000"/>
          <w:sz w:val="24"/>
          <w:szCs w:val="24"/>
          <w:lang w:val="fr-CA"/>
        </w:rPr>
        <w:t>‐</w:t>
      </w:r>
      <w:r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discrimination et transparence).</w:t>
      </w:r>
    </w:p>
    <w:p w:rsidR="00B15BCF" w:rsidRPr="00F14161" w:rsidRDefault="008753F8" w:rsidP="00F141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fr-CA"/>
        </w:rPr>
      </w:pP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Ainsi, </w:t>
      </w:r>
      <w:r w:rsidR="0006579C"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Caritas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évaluera aussi bien la qualité de</w:t>
      </w:r>
      <w:r w:rsidR="000457DD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l’offre des consultants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et la concordance avec les qualifications demandées</w:t>
      </w:r>
      <w:r w:rsidR="00F14161"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.</w:t>
      </w:r>
      <w:r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</w:t>
      </w:r>
      <w:r w:rsidR="00F14161"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L</w:t>
      </w:r>
      <w:r w:rsidRP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a qualité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 xml:space="preserve"> de l’offre technique et l’efficience (r</w:t>
      </w:r>
      <w:r w:rsidR="00F14161">
        <w:rPr>
          <w:rFonts w:ascii="Times New Roman" w:hAnsi="Times New Roman" w:cs="Times New Roman"/>
          <w:color w:val="000000"/>
          <w:sz w:val="24"/>
          <w:szCs w:val="24"/>
          <w:lang w:val="fr-CA"/>
        </w:rPr>
        <w:t>apport coût/qualité) de l’offre</w:t>
      </w:r>
      <w:r w:rsidRPr="0006579C">
        <w:rPr>
          <w:rFonts w:ascii="Times New Roman" w:hAnsi="Times New Roman" w:cs="Times New Roman"/>
          <w:color w:val="000000"/>
          <w:sz w:val="24"/>
          <w:szCs w:val="24"/>
          <w:lang w:val="fr-CA"/>
        </w:rPr>
        <w:t>.</w:t>
      </w:r>
    </w:p>
    <w:sectPr w:rsidR="00B15BCF" w:rsidRPr="00F14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7026"/>
    <w:multiLevelType w:val="hybridMultilevel"/>
    <w:tmpl w:val="559EEFD4"/>
    <w:lvl w:ilvl="0" w:tplc="C4043F42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40517"/>
    <w:multiLevelType w:val="hybridMultilevel"/>
    <w:tmpl w:val="EE62E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27C4E"/>
    <w:multiLevelType w:val="hybridMultilevel"/>
    <w:tmpl w:val="C84C846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C42A5"/>
    <w:multiLevelType w:val="hybridMultilevel"/>
    <w:tmpl w:val="2948321E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85D10"/>
    <w:multiLevelType w:val="hybridMultilevel"/>
    <w:tmpl w:val="7B32AE40"/>
    <w:lvl w:ilvl="0" w:tplc="223A876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C38F2"/>
    <w:multiLevelType w:val="hybridMultilevel"/>
    <w:tmpl w:val="9F703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A813FE"/>
    <w:multiLevelType w:val="hybridMultilevel"/>
    <w:tmpl w:val="ACE8F5AE"/>
    <w:lvl w:ilvl="0" w:tplc="DF426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F8"/>
    <w:rsid w:val="00041EBD"/>
    <w:rsid w:val="000457DD"/>
    <w:rsid w:val="000502F8"/>
    <w:rsid w:val="0006579C"/>
    <w:rsid w:val="0007752A"/>
    <w:rsid w:val="000C6C63"/>
    <w:rsid w:val="001C0B31"/>
    <w:rsid w:val="00230F07"/>
    <w:rsid w:val="002E02E8"/>
    <w:rsid w:val="00317706"/>
    <w:rsid w:val="00325714"/>
    <w:rsid w:val="003638B6"/>
    <w:rsid w:val="004143F5"/>
    <w:rsid w:val="00435A44"/>
    <w:rsid w:val="00466316"/>
    <w:rsid w:val="00510C67"/>
    <w:rsid w:val="00515AC2"/>
    <w:rsid w:val="0070659C"/>
    <w:rsid w:val="007325C4"/>
    <w:rsid w:val="008753F8"/>
    <w:rsid w:val="00954E42"/>
    <w:rsid w:val="009602A9"/>
    <w:rsid w:val="009F5256"/>
    <w:rsid w:val="00A36943"/>
    <w:rsid w:val="00A56F47"/>
    <w:rsid w:val="00B15BCF"/>
    <w:rsid w:val="00B30877"/>
    <w:rsid w:val="00B320E8"/>
    <w:rsid w:val="00C56C45"/>
    <w:rsid w:val="00C64F66"/>
    <w:rsid w:val="00CB2A76"/>
    <w:rsid w:val="00D60611"/>
    <w:rsid w:val="00D7099B"/>
    <w:rsid w:val="00DB0E59"/>
    <w:rsid w:val="00DB5B6D"/>
    <w:rsid w:val="00DB73B9"/>
    <w:rsid w:val="00DD2721"/>
    <w:rsid w:val="00E21C5C"/>
    <w:rsid w:val="00E4780C"/>
    <w:rsid w:val="00E52391"/>
    <w:rsid w:val="00E5786F"/>
    <w:rsid w:val="00E61180"/>
    <w:rsid w:val="00EC712B"/>
    <w:rsid w:val="00EE5545"/>
    <w:rsid w:val="00F14161"/>
    <w:rsid w:val="00F80151"/>
    <w:rsid w:val="00FA4CA3"/>
    <w:rsid w:val="00FB5518"/>
    <w:rsid w:val="00FF1A2D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3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TOSHIBA1</dc:creator>
  <cp:lastModifiedBy>TOSHIBA1</cp:lastModifiedBy>
  <cp:revision>7</cp:revision>
  <dcterms:created xsi:type="dcterms:W3CDTF">2017-04-13T15:39:00Z</dcterms:created>
  <dcterms:modified xsi:type="dcterms:W3CDTF">2017-07-27T15:09:00Z</dcterms:modified>
</cp:coreProperties>
</file>