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02C" w:rsidRPr="00FB5375" w:rsidRDefault="009F302C" w:rsidP="009F302C">
      <w:pPr>
        <w:pStyle w:val="Heading1"/>
        <w:rPr>
          <w:color w:val="auto"/>
          <w:sz w:val="22"/>
          <w:szCs w:val="22"/>
          <w:highlight w:val="yellow"/>
        </w:rPr>
      </w:pPr>
      <w:r w:rsidRPr="00FB5375">
        <w:rPr>
          <w:noProof/>
          <w:color w:val="auto"/>
          <w:sz w:val="22"/>
          <w:szCs w:val="22"/>
          <w:lang w:eastAsia="fr-FR"/>
        </w:rPr>
        <w:drawing>
          <wp:inline distT="0" distB="0" distL="0" distR="0">
            <wp:extent cx="1522074" cy="716538"/>
            <wp:effectExtent l="19050" t="0" r="1926" b="0"/>
            <wp:docPr id="3" name="il_fi" descr="http://t2.gstatic.com/images?q=tbn:ANd9GcRJhy8Gj1MAWGeh08iqfbw974678z8clXpPv-9k-Vd31vBqrh2IiZm-HO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RJhy8Gj1MAWGeh08iqfbw974678z8clXpPv-9k-Vd31vBqrh2IiZm-HOrX"/>
                    <pic:cNvPicPr>
                      <a:picLocks noChangeAspect="1" noChangeArrowheads="1"/>
                    </pic:cNvPicPr>
                  </pic:nvPicPr>
                  <pic:blipFill>
                    <a:blip r:embed="rId5" cstate="print"/>
                    <a:srcRect/>
                    <a:stretch>
                      <a:fillRect/>
                    </a:stretch>
                  </pic:blipFill>
                  <pic:spPr bwMode="auto">
                    <a:xfrm>
                      <a:off x="0" y="0"/>
                      <a:ext cx="1535225" cy="722729"/>
                    </a:xfrm>
                    <a:prstGeom prst="rect">
                      <a:avLst/>
                    </a:prstGeom>
                    <a:noFill/>
                    <a:ln w="9525">
                      <a:noFill/>
                      <a:miter lim="800000"/>
                      <a:headEnd/>
                      <a:tailEnd/>
                    </a:ln>
                  </pic:spPr>
                </pic:pic>
              </a:graphicData>
            </a:graphic>
          </wp:inline>
        </w:drawing>
      </w:r>
    </w:p>
    <w:p w:rsidR="009F302C" w:rsidRPr="00FB5375"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République d’Haïti</w:t>
      </w:r>
    </w:p>
    <w:p w:rsidR="009F302C" w:rsidRPr="00FB5375" w:rsidRDefault="009F302C" w:rsidP="009F302C">
      <w:pPr>
        <w:jc w:val="center"/>
        <w:rPr>
          <w:rFonts w:ascii="Times New Roman" w:hAnsi="Times New Roman"/>
          <w:sz w:val="22"/>
          <w:szCs w:val="22"/>
          <w:highlight w:val="yellow"/>
          <w:lang w:val="fr-FR"/>
        </w:rPr>
      </w:pPr>
    </w:p>
    <w:p w:rsidR="009F302C"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MINISTÈRE DE L’AGRICULTURE, DES RESSOURCES NATURELLES ET DU DÉVELOPPEMENT RURAL</w:t>
      </w:r>
    </w:p>
    <w:p w:rsidR="009F302C" w:rsidRPr="00FB5375" w:rsidRDefault="009F302C" w:rsidP="009F302C">
      <w:pPr>
        <w:jc w:val="center"/>
        <w:rPr>
          <w:rFonts w:ascii="Times New Roman" w:hAnsi="Times New Roman"/>
          <w:b/>
          <w:sz w:val="22"/>
          <w:szCs w:val="22"/>
          <w:lang w:val="fr-FR"/>
        </w:rPr>
      </w:pPr>
    </w:p>
    <w:p w:rsidR="009F302C" w:rsidRPr="00FB5375"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PROGRAMME DE MITIGATION DES DÉSASTRES NATURELS</w:t>
      </w:r>
      <w:r>
        <w:rPr>
          <w:rFonts w:ascii="Times New Roman" w:hAnsi="Times New Roman"/>
          <w:b/>
          <w:sz w:val="22"/>
          <w:szCs w:val="22"/>
          <w:lang w:val="fr-FR"/>
        </w:rPr>
        <w:t xml:space="preserve"> 2</w:t>
      </w:r>
      <w:r w:rsidRPr="00AD21DC">
        <w:rPr>
          <w:rFonts w:ascii="Times New Roman" w:hAnsi="Times New Roman"/>
          <w:b/>
          <w:sz w:val="22"/>
          <w:szCs w:val="22"/>
          <w:lang w:val="fr-FR"/>
        </w:rPr>
        <w:t xml:space="preserve"> ET RESILIENCE DE L’AGRICULTURE AU CHANGEMENT CLIMATIQUE DANS LA BOUCLE CENTRE ARTIBONITE</w:t>
      </w:r>
      <w:r w:rsidRPr="00FB5375">
        <w:rPr>
          <w:rFonts w:ascii="Times New Roman" w:hAnsi="Times New Roman"/>
          <w:b/>
          <w:sz w:val="22"/>
          <w:szCs w:val="22"/>
          <w:lang w:val="fr-FR"/>
        </w:rPr>
        <w:t xml:space="preserve"> (PMDN 2)</w:t>
      </w:r>
    </w:p>
    <w:p w:rsidR="009F302C" w:rsidRPr="00FB5375" w:rsidRDefault="009F302C" w:rsidP="009F302C">
      <w:pPr>
        <w:pStyle w:val="NoSpacing"/>
        <w:jc w:val="center"/>
        <w:rPr>
          <w:rFonts w:ascii="Times New Roman" w:hAnsi="Times New Roman"/>
          <w:b/>
          <w:sz w:val="22"/>
          <w:szCs w:val="22"/>
          <w:lang w:val="fr-FR"/>
        </w:rPr>
      </w:pPr>
      <w:r w:rsidRPr="00FB5375">
        <w:rPr>
          <w:rFonts w:ascii="Times New Roman" w:hAnsi="Times New Roman"/>
          <w:b/>
          <w:sz w:val="22"/>
          <w:szCs w:val="22"/>
          <w:lang w:val="fr-FR"/>
        </w:rPr>
        <w:t>Financement Banque Interaméricaine de Développement (BID)</w:t>
      </w:r>
      <w:r>
        <w:rPr>
          <w:rFonts w:ascii="Times New Roman" w:hAnsi="Times New Roman"/>
          <w:b/>
          <w:sz w:val="22"/>
          <w:szCs w:val="22"/>
          <w:lang w:val="fr-FR"/>
        </w:rPr>
        <w:t> </w:t>
      </w:r>
      <w:r w:rsidR="00A60286">
        <w:rPr>
          <w:rFonts w:ascii="Times New Roman" w:hAnsi="Times New Roman"/>
          <w:b/>
          <w:sz w:val="22"/>
          <w:szCs w:val="22"/>
          <w:lang w:val="fr-FR"/>
        </w:rPr>
        <w:t xml:space="preserve">- </w:t>
      </w:r>
      <w:r>
        <w:rPr>
          <w:rFonts w:ascii="Times New Roman" w:hAnsi="Times New Roman"/>
          <w:b/>
          <w:sz w:val="22"/>
          <w:szCs w:val="22"/>
          <w:lang w:val="fr-FR"/>
        </w:rPr>
        <w:t>Dons</w:t>
      </w:r>
      <w:r w:rsidRPr="00FB5375">
        <w:rPr>
          <w:rFonts w:ascii="Times New Roman" w:hAnsi="Times New Roman"/>
          <w:b/>
          <w:sz w:val="22"/>
          <w:szCs w:val="22"/>
          <w:lang w:val="fr-FR"/>
        </w:rPr>
        <w:t xml:space="preserve"> 3622/GR-HA</w:t>
      </w:r>
      <w:r>
        <w:rPr>
          <w:rFonts w:ascii="Times New Roman" w:hAnsi="Times New Roman"/>
          <w:b/>
          <w:sz w:val="22"/>
          <w:szCs w:val="22"/>
          <w:lang w:val="fr-FR"/>
        </w:rPr>
        <w:t xml:space="preserve"> et</w:t>
      </w:r>
      <w:r w:rsidRPr="00FF6822">
        <w:rPr>
          <w:rFonts w:ascii="Times New Roman" w:hAnsi="Times New Roman"/>
          <w:sz w:val="22"/>
          <w:szCs w:val="22"/>
          <w:lang w:val="fr-FR"/>
        </w:rPr>
        <w:t xml:space="preserve"> </w:t>
      </w:r>
      <w:r w:rsidRPr="00FF6822">
        <w:rPr>
          <w:rFonts w:ascii="Times New Roman" w:hAnsi="Times New Roman"/>
          <w:b/>
          <w:sz w:val="22"/>
          <w:szCs w:val="22"/>
          <w:lang w:val="fr-FR"/>
        </w:rPr>
        <w:t>GRT/SX-15417-HA</w:t>
      </w:r>
    </w:p>
    <w:p w:rsidR="009F302C" w:rsidRPr="00FB5375" w:rsidRDefault="009F302C" w:rsidP="009F302C">
      <w:pPr>
        <w:jc w:val="center"/>
        <w:rPr>
          <w:rFonts w:ascii="Times New Roman" w:hAnsi="Times New Roman"/>
          <w:b/>
          <w:sz w:val="22"/>
          <w:szCs w:val="22"/>
          <w:lang w:val="fr-FR"/>
        </w:rPr>
      </w:pPr>
    </w:p>
    <w:p w:rsidR="009F302C" w:rsidRPr="00FB5375"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SOLLICITATION D'EXPRESSION D'INTÊRÊT (SERVICES DE CONSEIL)</w:t>
      </w:r>
    </w:p>
    <w:p w:rsidR="009F302C" w:rsidRPr="00FB5375"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APPEL A MANIFESTATION D'INTÊRET N</w:t>
      </w:r>
      <w:r w:rsidRPr="00FB5375">
        <w:rPr>
          <w:rFonts w:ascii="Times New Roman" w:hAnsi="Times New Roman"/>
          <w:b/>
          <w:sz w:val="22"/>
          <w:szCs w:val="22"/>
          <w:vertAlign w:val="superscript"/>
          <w:lang w:val="fr-FR"/>
        </w:rPr>
        <w:t>O</w:t>
      </w:r>
      <w:r>
        <w:rPr>
          <w:rFonts w:ascii="Times New Roman" w:hAnsi="Times New Roman"/>
          <w:b/>
          <w:sz w:val="22"/>
          <w:szCs w:val="22"/>
          <w:lang w:val="fr-FR"/>
        </w:rPr>
        <w:t xml:space="preserve"> MARNDR/PMDN 2/AMI-03</w:t>
      </w:r>
      <w:r w:rsidRPr="00FB5375">
        <w:rPr>
          <w:rFonts w:ascii="Times New Roman" w:hAnsi="Times New Roman"/>
          <w:b/>
          <w:sz w:val="22"/>
          <w:szCs w:val="22"/>
          <w:lang w:val="fr-FR"/>
        </w:rPr>
        <w:t>/16</w:t>
      </w:r>
    </w:p>
    <w:p w:rsidR="009F302C" w:rsidRPr="00FB5375" w:rsidRDefault="009F302C" w:rsidP="009F302C">
      <w:pPr>
        <w:jc w:val="center"/>
        <w:rPr>
          <w:rFonts w:ascii="Times New Roman" w:hAnsi="Times New Roman"/>
          <w:b/>
          <w:sz w:val="22"/>
          <w:szCs w:val="22"/>
          <w:lang w:val="fr-FR"/>
        </w:rPr>
      </w:pPr>
      <w:r w:rsidRPr="00FB5375">
        <w:rPr>
          <w:rFonts w:ascii="Times New Roman" w:hAnsi="Times New Roman"/>
          <w:b/>
          <w:sz w:val="22"/>
          <w:szCs w:val="22"/>
          <w:lang w:val="fr-FR"/>
        </w:rPr>
        <w:t>DEMANDE DE PROPOSITION N</w:t>
      </w:r>
      <w:r w:rsidRPr="00FB5375">
        <w:rPr>
          <w:rFonts w:ascii="Times New Roman" w:hAnsi="Times New Roman"/>
          <w:b/>
          <w:sz w:val="22"/>
          <w:szCs w:val="22"/>
          <w:vertAlign w:val="superscript"/>
          <w:lang w:val="fr-FR"/>
        </w:rPr>
        <w:t>O</w:t>
      </w:r>
      <w:r>
        <w:rPr>
          <w:rFonts w:ascii="Times New Roman" w:hAnsi="Times New Roman"/>
          <w:b/>
          <w:sz w:val="22"/>
          <w:szCs w:val="22"/>
          <w:lang w:val="fr-FR"/>
        </w:rPr>
        <w:t xml:space="preserve"> MARNDR/PMDN 2/SFQC-03</w:t>
      </w:r>
      <w:r w:rsidRPr="00FB5375">
        <w:rPr>
          <w:rFonts w:ascii="Times New Roman" w:hAnsi="Times New Roman"/>
          <w:b/>
          <w:sz w:val="22"/>
          <w:szCs w:val="22"/>
          <w:lang w:val="fr-FR"/>
        </w:rPr>
        <w:t>/16</w:t>
      </w:r>
    </w:p>
    <w:p w:rsidR="009F302C" w:rsidRPr="00FB5375" w:rsidRDefault="009F302C" w:rsidP="009F302C">
      <w:pPr>
        <w:jc w:val="center"/>
        <w:rPr>
          <w:rFonts w:ascii="Times New Roman" w:hAnsi="Times New Roman"/>
          <w:b/>
          <w:sz w:val="22"/>
          <w:szCs w:val="22"/>
          <w:highlight w:val="yellow"/>
          <w:lang w:val="fr-FR"/>
        </w:rPr>
      </w:pPr>
    </w:p>
    <w:p w:rsidR="009F302C" w:rsidRPr="00FB5375" w:rsidRDefault="009F302C" w:rsidP="009F302C">
      <w:pPr>
        <w:tabs>
          <w:tab w:val="left" w:pos="1080"/>
        </w:tabs>
        <w:ind w:left="1080" w:hanging="1080"/>
        <w:rPr>
          <w:rFonts w:ascii="Times New Roman" w:hAnsi="Times New Roman"/>
          <w:sz w:val="22"/>
          <w:szCs w:val="22"/>
          <w:lang w:val="fr-FR"/>
        </w:rPr>
      </w:pPr>
      <w:r w:rsidRPr="00FB5375">
        <w:rPr>
          <w:rFonts w:ascii="Times New Roman" w:hAnsi="Times New Roman"/>
          <w:sz w:val="22"/>
          <w:szCs w:val="22"/>
          <w:lang w:val="fr-FR"/>
        </w:rPr>
        <w:t>Institution : Ministère de l’Agriculture, des Ressources Naturelles et du Développement Rural</w:t>
      </w:r>
    </w:p>
    <w:p w:rsidR="009F302C" w:rsidRPr="00FB5375" w:rsidRDefault="009F302C" w:rsidP="009F302C">
      <w:pPr>
        <w:rPr>
          <w:rFonts w:ascii="Times New Roman" w:hAnsi="Times New Roman"/>
          <w:sz w:val="22"/>
          <w:szCs w:val="22"/>
          <w:lang w:val="fr-FR"/>
        </w:rPr>
      </w:pPr>
      <w:r w:rsidRPr="00FB5375">
        <w:rPr>
          <w:rFonts w:ascii="Times New Roman" w:hAnsi="Times New Roman"/>
          <w:sz w:val="22"/>
          <w:szCs w:val="22"/>
          <w:lang w:val="fr-FR"/>
        </w:rPr>
        <w:t>Pays: Haïti</w:t>
      </w:r>
    </w:p>
    <w:p w:rsidR="009F302C" w:rsidRPr="00FB5375" w:rsidRDefault="009F302C" w:rsidP="009F302C">
      <w:pPr>
        <w:ind w:left="630" w:hanging="630"/>
        <w:rPr>
          <w:rFonts w:ascii="Times New Roman" w:hAnsi="Times New Roman"/>
          <w:sz w:val="22"/>
          <w:szCs w:val="22"/>
          <w:lang w:val="fr-FR"/>
        </w:rPr>
      </w:pPr>
      <w:r w:rsidRPr="00FB5375">
        <w:rPr>
          <w:rFonts w:ascii="Times New Roman" w:hAnsi="Times New Roman"/>
          <w:sz w:val="22"/>
          <w:szCs w:val="22"/>
          <w:lang w:val="fr-FR"/>
        </w:rPr>
        <w:t>Projet: Programme de Mitigation des Désastres Naturels</w:t>
      </w:r>
      <w:r>
        <w:rPr>
          <w:rFonts w:ascii="Times New Roman" w:hAnsi="Times New Roman"/>
          <w:sz w:val="22"/>
          <w:szCs w:val="22"/>
          <w:lang w:val="fr-FR"/>
        </w:rPr>
        <w:t xml:space="preserve"> 2 </w:t>
      </w:r>
      <w:r w:rsidRPr="00AD21DC">
        <w:rPr>
          <w:rFonts w:ascii="Times New Roman" w:hAnsi="Times New Roman"/>
          <w:sz w:val="22"/>
          <w:szCs w:val="22"/>
          <w:lang w:val="fr-FR"/>
        </w:rPr>
        <w:t>et résilience de l’Agriculture au Changement Climatique dans la Boucle Centre Artibonite</w:t>
      </w:r>
      <w:r w:rsidRPr="00FB5375">
        <w:rPr>
          <w:rFonts w:ascii="Times New Roman" w:hAnsi="Times New Roman"/>
          <w:sz w:val="22"/>
          <w:szCs w:val="22"/>
          <w:lang w:val="fr-FR"/>
        </w:rPr>
        <w:t xml:space="preserve"> (PMDN 2)</w:t>
      </w:r>
    </w:p>
    <w:p w:rsidR="009F302C" w:rsidRDefault="009F302C" w:rsidP="009F302C">
      <w:pPr>
        <w:jc w:val="both"/>
        <w:rPr>
          <w:rFonts w:ascii="Times New Roman" w:hAnsi="Times New Roman"/>
          <w:sz w:val="22"/>
          <w:szCs w:val="22"/>
          <w:lang w:val="fr-FR"/>
        </w:rPr>
      </w:pPr>
      <w:r w:rsidRPr="00FB5375">
        <w:rPr>
          <w:rFonts w:ascii="Times New Roman" w:hAnsi="Times New Roman"/>
          <w:sz w:val="22"/>
          <w:szCs w:val="22"/>
          <w:lang w:val="fr-FR"/>
        </w:rPr>
        <w:t>Secteur: Ressources Naturelles et Développement Rural</w:t>
      </w:r>
    </w:p>
    <w:p w:rsidR="00A60286" w:rsidRDefault="00A60286" w:rsidP="009F302C">
      <w:pPr>
        <w:jc w:val="both"/>
        <w:rPr>
          <w:rFonts w:ascii="Times New Roman" w:hAnsi="Times New Roman"/>
          <w:sz w:val="22"/>
          <w:szCs w:val="22"/>
          <w:lang w:val="fr-FR"/>
        </w:rPr>
      </w:pPr>
    </w:p>
    <w:p w:rsidR="00A60286" w:rsidRDefault="00A60286" w:rsidP="009F302C">
      <w:pPr>
        <w:jc w:val="both"/>
        <w:rPr>
          <w:rFonts w:ascii="Times New Roman" w:hAnsi="Times New Roman"/>
          <w:sz w:val="22"/>
          <w:szCs w:val="22"/>
          <w:lang w:val="fr-FR"/>
        </w:rPr>
      </w:pPr>
      <w:r w:rsidRPr="00FB5375">
        <w:rPr>
          <w:rFonts w:ascii="Times New Roman" w:hAnsi="Times New Roman"/>
          <w:sz w:val="22"/>
          <w:szCs w:val="22"/>
          <w:lang w:val="fr-FR"/>
        </w:rPr>
        <w:t xml:space="preserve">Résumé: </w:t>
      </w:r>
      <w:r>
        <w:rPr>
          <w:rFonts w:ascii="Times New Roman" w:hAnsi="Times New Roman"/>
          <w:sz w:val="22"/>
          <w:szCs w:val="22"/>
          <w:lang w:val="fr-FR"/>
        </w:rPr>
        <w:t>Supervision des Travaux de Protection de Berges du Fleuve Artibonite au site de Siphon Villard</w:t>
      </w:r>
    </w:p>
    <w:p w:rsidR="00A60286" w:rsidRDefault="00A60286" w:rsidP="009F302C">
      <w:pPr>
        <w:jc w:val="both"/>
        <w:rPr>
          <w:rFonts w:ascii="Times New Roman" w:hAnsi="Times New Roman"/>
          <w:sz w:val="22"/>
          <w:szCs w:val="22"/>
          <w:lang w:val="fr-FR"/>
        </w:rPr>
      </w:pPr>
    </w:p>
    <w:p w:rsidR="009F302C" w:rsidRPr="00FF6822" w:rsidRDefault="009F302C" w:rsidP="009F302C">
      <w:pPr>
        <w:jc w:val="both"/>
        <w:rPr>
          <w:rFonts w:ascii="Times New Roman" w:hAnsi="Times New Roman"/>
          <w:sz w:val="22"/>
          <w:szCs w:val="22"/>
          <w:lang w:val="fr-FR"/>
        </w:rPr>
      </w:pPr>
      <w:r w:rsidRPr="00FB5375">
        <w:rPr>
          <w:rFonts w:ascii="Times New Roman" w:hAnsi="Times New Roman"/>
          <w:sz w:val="22"/>
          <w:szCs w:val="22"/>
          <w:lang w:val="fr-FR"/>
        </w:rPr>
        <w:t>N</w:t>
      </w:r>
      <w:r w:rsidRPr="00FB5375">
        <w:rPr>
          <w:rFonts w:ascii="Times New Roman" w:hAnsi="Times New Roman"/>
          <w:sz w:val="22"/>
          <w:szCs w:val="22"/>
          <w:vertAlign w:val="superscript"/>
          <w:lang w:val="fr-FR"/>
        </w:rPr>
        <w:t>o</w:t>
      </w:r>
      <w:r w:rsidRPr="00FB5375">
        <w:rPr>
          <w:rFonts w:ascii="Times New Roman" w:hAnsi="Times New Roman"/>
          <w:sz w:val="22"/>
          <w:szCs w:val="22"/>
          <w:lang w:val="fr-FR"/>
        </w:rPr>
        <w:t xml:space="preserve"> de don</w:t>
      </w:r>
      <w:r>
        <w:rPr>
          <w:rFonts w:ascii="Times New Roman" w:hAnsi="Times New Roman"/>
          <w:sz w:val="22"/>
          <w:szCs w:val="22"/>
          <w:lang w:val="fr-FR"/>
        </w:rPr>
        <w:t>s</w:t>
      </w:r>
      <w:r w:rsidRPr="00FB5375">
        <w:rPr>
          <w:rFonts w:ascii="Times New Roman" w:hAnsi="Times New Roman"/>
          <w:sz w:val="22"/>
          <w:szCs w:val="22"/>
          <w:lang w:val="fr-FR"/>
        </w:rPr>
        <w:t>: 3622/GR-HA</w:t>
      </w:r>
      <w:r>
        <w:rPr>
          <w:rFonts w:ascii="Times New Roman" w:hAnsi="Times New Roman"/>
          <w:sz w:val="22"/>
          <w:szCs w:val="22"/>
          <w:lang w:val="fr-FR"/>
        </w:rPr>
        <w:t xml:space="preserve"> et </w:t>
      </w:r>
      <w:r w:rsidRPr="00FF6822">
        <w:rPr>
          <w:rFonts w:ascii="Times New Roman" w:hAnsi="Times New Roman"/>
          <w:sz w:val="22"/>
          <w:szCs w:val="22"/>
          <w:lang w:val="fr-FR"/>
        </w:rPr>
        <w:t>GRT/SX-15417-HA</w:t>
      </w:r>
    </w:p>
    <w:p w:rsidR="009F302C" w:rsidRPr="00FB5375" w:rsidRDefault="009F302C" w:rsidP="009F302C">
      <w:pPr>
        <w:rPr>
          <w:rFonts w:ascii="Times New Roman" w:hAnsi="Times New Roman"/>
          <w:sz w:val="22"/>
          <w:szCs w:val="22"/>
          <w:lang w:val="fr-FR"/>
        </w:rPr>
      </w:pPr>
      <w:r w:rsidRPr="00FB5375">
        <w:rPr>
          <w:rFonts w:ascii="Times New Roman" w:hAnsi="Times New Roman"/>
          <w:sz w:val="22"/>
          <w:szCs w:val="22"/>
          <w:lang w:val="fr-FR"/>
        </w:rPr>
        <w:t>N</w:t>
      </w:r>
      <w:r w:rsidRPr="00FB5375">
        <w:rPr>
          <w:rFonts w:ascii="Times New Roman" w:hAnsi="Times New Roman"/>
          <w:sz w:val="22"/>
          <w:szCs w:val="22"/>
          <w:vertAlign w:val="superscript"/>
          <w:lang w:val="fr-FR"/>
        </w:rPr>
        <w:t>o</w:t>
      </w:r>
      <w:r w:rsidRPr="00FB5375">
        <w:rPr>
          <w:rFonts w:ascii="Times New Roman" w:hAnsi="Times New Roman"/>
          <w:sz w:val="22"/>
          <w:szCs w:val="22"/>
          <w:lang w:val="fr-FR"/>
        </w:rPr>
        <w:t xml:space="preserve"> d</w:t>
      </w:r>
      <w:r>
        <w:rPr>
          <w:rFonts w:ascii="Times New Roman" w:hAnsi="Times New Roman"/>
          <w:sz w:val="22"/>
          <w:szCs w:val="22"/>
          <w:lang w:val="fr-FR"/>
        </w:rPr>
        <w:t>e contrat: MARNDR/PMDN 2/SFQC-03</w:t>
      </w:r>
      <w:r w:rsidRPr="00FB5375">
        <w:rPr>
          <w:rFonts w:ascii="Times New Roman" w:hAnsi="Times New Roman"/>
          <w:sz w:val="22"/>
          <w:szCs w:val="22"/>
          <w:lang w:val="fr-FR"/>
        </w:rPr>
        <w:t>/16</w:t>
      </w:r>
    </w:p>
    <w:p w:rsidR="009F302C" w:rsidRPr="00BA06BE" w:rsidRDefault="009F302C" w:rsidP="009F302C">
      <w:pPr>
        <w:rPr>
          <w:rFonts w:ascii="Times New Roman" w:hAnsi="Times New Roman"/>
          <w:b/>
          <w:sz w:val="22"/>
          <w:szCs w:val="22"/>
          <w:lang w:val="fr-FR"/>
        </w:rPr>
      </w:pPr>
      <w:r w:rsidRPr="00FB5375">
        <w:rPr>
          <w:rFonts w:ascii="Times New Roman" w:hAnsi="Times New Roman"/>
          <w:sz w:val="22"/>
          <w:szCs w:val="22"/>
          <w:lang w:val="fr-FR"/>
        </w:rPr>
        <w:t xml:space="preserve">Date limite: </w:t>
      </w:r>
      <w:r w:rsidR="00BA06BE" w:rsidRPr="00BA06BE">
        <w:rPr>
          <w:rFonts w:ascii="Times New Roman" w:hAnsi="Times New Roman"/>
          <w:b/>
          <w:sz w:val="22"/>
          <w:szCs w:val="22"/>
          <w:lang w:val="fr-FR"/>
        </w:rPr>
        <w:t>14 février</w:t>
      </w:r>
      <w:r w:rsidRPr="00BA06BE">
        <w:rPr>
          <w:rFonts w:ascii="Times New Roman" w:hAnsi="Times New Roman"/>
          <w:b/>
          <w:sz w:val="22"/>
          <w:szCs w:val="22"/>
          <w:lang w:val="fr-FR"/>
        </w:rPr>
        <w:t xml:space="preserve"> 2017</w:t>
      </w:r>
    </w:p>
    <w:p w:rsidR="009F302C" w:rsidRPr="00FB5375" w:rsidRDefault="009F302C" w:rsidP="009F302C">
      <w:pPr>
        <w:rPr>
          <w:rFonts w:ascii="Times New Roman" w:hAnsi="Times New Roman"/>
          <w:sz w:val="22"/>
          <w:szCs w:val="22"/>
          <w:lang w:val="fr-FR"/>
        </w:rPr>
      </w:pPr>
      <w:r w:rsidRPr="00FB5375">
        <w:rPr>
          <w:rFonts w:ascii="Times New Roman" w:hAnsi="Times New Roman"/>
          <w:sz w:val="22"/>
          <w:szCs w:val="22"/>
          <w:lang w:val="fr-FR"/>
        </w:rPr>
        <w:t>______________________________________________________________________________</w:t>
      </w:r>
    </w:p>
    <w:p w:rsidR="009F302C" w:rsidRPr="00FB5375" w:rsidRDefault="009F302C" w:rsidP="009F302C">
      <w:pPr>
        <w:rPr>
          <w:rFonts w:ascii="Times New Roman" w:hAnsi="Times New Roman"/>
          <w:sz w:val="22"/>
          <w:szCs w:val="22"/>
          <w:highlight w:val="yellow"/>
          <w:lang w:val="fr-FR"/>
        </w:rPr>
      </w:pPr>
    </w:p>
    <w:p w:rsidR="009F302C" w:rsidRPr="00FB5375" w:rsidRDefault="009F302C" w:rsidP="009F302C">
      <w:pPr>
        <w:pStyle w:val="List"/>
        <w:numPr>
          <w:ilvl w:val="0"/>
          <w:numId w:val="1"/>
        </w:numPr>
        <w:jc w:val="both"/>
        <w:rPr>
          <w:i/>
          <w:sz w:val="22"/>
          <w:szCs w:val="22"/>
          <w:lang w:val="fr-FR"/>
        </w:rPr>
      </w:pPr>
      <w:r w:rsidRPr="00FB5375">
        <w:rPr>
          <w:color w:val="000000"/>
          <w:sz w:val="22"/>
          <w:szCs w:val="22"/>
          <w:lang w:val="fr-FR"/>
        </w:rPr>
        <w:t xml:space="preserve">Le Ministère de l’Agriculture, des Ressources Naturelles et du Développement Rural (MARNDR), à travers l'Unité d'Exécution du </w:t>
      </w:r>
      <w:r w:rsidRPr="00FB5375">
        <w:rPr>
          <w:color w:val="000000" w:themeColor="text1"/>
          <w:sz w:val="22"/>
          <w:szCs w:val="22"/>
          <w:lang w:val="fr-FR"/>
        </w:rPr>
        <w:t>Programme de Mitigation des Désastres Naturels</w:t>
      </w:r>
      <w:r>
        <w:rPr>
          <w:color w:val="000000" w:themeColor="text1"/>
          <w:sz w:val="22"/>
          <w:szCs w:val="22"/>
          <w:lang w:val="fr-FR"/>
        </w:rPr>
        <w:t xml:space="preserve"> 2</w:t>
      </w:r>
      <w:r w:rsidRPr="00AD21DC">
        <w:rPr>
          <w:sz w:val="22"/>
          <w:szCs w:val="22"/>
          <w:lang w:val="fr-FR"/>
        </w:rPr>
        <w:t xml:space="preserve"> et résilience de l’Agriculture au Changement Climatique dans la Boucle Centre Artibonite</w:t>
      </w:r>
      <w:r w:rsidRPr="00FB5375">
        <w:rPr>
          <w:color w:val="000000" w:themeColor="text1"/>
          <w:sz w:val="22"/>
          <w:szCs w:val="22"/>
          <w:lang w:val="fr-FR"/>
        </w:rPr>
        <w:t xml:space="preserve"> (PMDN 2)</w:t>
      </w:r>
      <w:r w:rsidRPr="00FB5375">
        <w:rPr>
          <w:color w:val="000000"/>
          <w:sz w:val="22"/>
          <w:szCs w:val="22"/>
          <w:lang w:val="fr-FR"/>
        </w:rPr>
        <w:t>, se propose d'utiliser une partie des fonds mis à sa disposition par la Banque Interaméricaine de Développement (BID) dans le cadre de l’Accord de Don</w:t>
      </w:r>
      <w:r>
        <w:rPr>
          <w:color w:val="000000"/>
          <w:sz w:val="22"/>
          <w:szCs w:val="22"/>
          <w:lang w:val="fr-FR"/>
        </w:rPr>
        <w:t>s</w:t>
      </w:r>
      <w:r w:rsidRPr="00FB5375">
        <w:rPr>
          <w:color w:val="000000"/>
          <w:sz w:val="22"/>
          <w:szCs w:val="22"/>
          <w:lang w:val="fr-FR"/>
        </w:rPr>
        <w:t xml:space="preserve"> 3622/GR-HA</w:t>
      </w:r>
      <w:r>
        <w:rPr>
          <w:color w:val="000000"/>
          <w:sz w:val="22"/>
          <w:szCs w:val="22"/>
          <w:lang w:val="fr-FR"/>
        </w:rPr>
        <w:t xml:space="preserve"> et </w:t>
      </w:r>
      <w:r w:rsidRPr="00FF6822">
        <w:rPr>
          <w:sz w:val="22"/>
          <w:szCs w:val="22"/>
          <w:lang w:val="fr-FR"/>
        </w:rPr>
        <w:t>GRT/SX-15417-HA</w:t>
      </w:r>
      <w:r>
        <w:rPr>
          <w:sz w:val="22"/>
          <w:szCs w:val="22"/>
          <w:lang w:val="fr-FR"/>
        </w:rPr>
        <w:t xml:space="preserve"> pour assurer</w:t>
      </w:r>
      <w:r w:rsidRPr="00FB5375">
        <w:rPr>
          <w:sz w:val="22"/>
          <w:szCs w:val="22"/>
          <w:lang w:val="fr-FR"/>
        </w:rPr>
        <w:t xml:space="preserve"> </w:t>
      </w:r>
      <w:r w:rsidRPr="00FB5375">
        <w:rPr>
          <w:i/>
          <w:sz w:val="22"/>
          <w:szCs w:val="22"/>
          <w:lang w:val="fr-FR"/>
        </w:rPr>
        <w:t>la Supervision d</w:t>
      </w:r>
      <w:r>
        <w:rPr>
          <w:i/>
          <w:sz w:val="22"/>
          <w:szCs w:val="22"/>
          <w:lang w:val="fr-FR"/>
        </w:rPr>
        <w:t>es</w:t>
      </w:r>
      <w:r w:rsidR="00E91A75">
        <w:rPr>
          <w:i/>
          <w:sz w:val="22"/>
          <w:szCs w:val="22"/>
          <w:lang w:val="fr-FR"/>
        </w:rPr>
        <w:t xml:space="preserve"> Travaux</w:t>
      </w:r>
      <w:r>
        <w:rPr>
          <w:i/>
          <w:sz w:val="22"/>
          <w:szCs w:val="22"/>
          <w:lang w:val="fr-FR"/>
        </w:rPr>
        <w:t xml:space="preserve"> de Protection de </w:t>
      </w:r>
      <w:r w:rsidR="0090586D">
        <w:rPr>
          <w:i/>
          <w:sz w:val="22"/>
          <w:szCs w:val="22"/>
          <w:lang w:val="fr-FR"/>
        </w:rPr>
        <w:t>la Berge droite</w:t>
      </w:r>
      <w:r>
        <w:rPr>
          <w:i/>
          <w:sz w:val="22"/>
          <w:szCs w:val="22"/>
          <w:lang w:val="fr-FR"/>
        </w:rPr>
        <w:t xml:space="preserve"> du Fleuve Artibonite au site de Siphon Villard.</w:t>
      </w:r>
    </w:p>
    <w:p w:rsidR="009F302C" w:rsidRPr="00FB5375" w:rsidRDefault="009F302C" w:rsidP="009F302C">
      <w:pPr>
        <w:pStyle w:val="List"/>
        <w:ind w:left="720" w:firstLine="0"/>
        <w:jc w:val="both"/>
        <w:rPr>
          <w:sz w:val="22"/>
          <w:szCs w:val="22"/>
          <w:highlight w:val="yellow"/>
          <w:lang w:val="fr-FR"/>
        </w:rPr>
      </w:pPr>
    </w:p>
    <w:p w:rsidR="008F1EEE" w:rsidRPr="0047452C" w:rsidRDefault="009F302C" w:rsidP="009F302C">
      <w:pPr>
        <w:pStyle w:val="List"/>
        <w:numPr>
          <w:ilvl w:val="0"/>
          <w:numId w:val="1"/>
        </w:numPr>
        <w:jc w:val="both"/>
        <w:rPr>
          <w:sz w:val="22"/>
          <w:szCs w:val="22"/>
          <w:lang w:val="fr-FR"/>
        </w:rPr>
      </w:pPr>
      <w:r w:rsidRPr="0047452C">
        <w:rPr>
          <w:sz w:val="22"/>
          <w:szCs w:val="22"/>
          <w:lang w:val="fr-FR"/>
        </w:rPr>
        <w:t>Les prestations couvriront les aspects suivants :</w:t>
      </w:r>
    </w:p>
    <w:p w:rsidR="008F1EEE" w:rsidRPr="0047452C" w:rsidRDefault="005C19F1" w:rsidP="008F1EEE">
      <w:pPr>
        <w:pStyle w:val="List"/>
        <w:numPr>
          <w:ilvl w:val="0"/>
          <w:numId w:val="2"/>
        </w:numPr>
        <w:jc w:val="both"/>
        <w:rPr>
          <w:sz w:val="22"/>
          <w:szCs w:val="22"/>
          <w:lang w:val="fr-FR"/>
        </w:rPr>
      </w:pPr>
      <w:r w:rsidRPr="00BA06BE">
        <w:rPr>
          <w:sz w:val="22"/>
          <w:szCs w:val="22"/>
          <w:lang w:val="fr-FR"/>
        </w:rPr>
        <w:t xml:space="preserve">Approbation du dossier </w:t>
      </w:r>
      <w:r w:rsidR="00B61C31" w:rsidRPr="00BA06BE">
        <w:rPr>
          <w:sz w:val="22"/>
          <w:szCs w:val="22"/>
          <w:lang w:val="fr-FR"/>
        </w:rPr>
        <w:t xml:space="preserve"> technique d’exécution réalisé sur la base du dossier d’études </w:t>
      </w:r>
      <w:bookmarkStart w:id="0" w:name="_GoBack"/>
      <w:bookmarkEnd w:id="0"/>
      <w:r w:rsidRPr="00BA06BE">
        <w:rPr>
          <w:sz w:val="22"/>
          <w:szCs w:val="22"/>
          <w:lang w:val="fr-FR"/>
        </w:rPr>
        <w:t>actualisé par l'Entrepreneur,</w:t>
      </w:r>
    </w:p>
    <w:p w:rsidR="002D758C" w:rsidRPr="0047452C" w:rsidRDefault="001B6581" w:rsidP="008F1EEE">
      <w:pPr>
        <w:pStyle w:val="List"/>
        <w:numPr>
          <w:ilvl w:val="0"/>
          <w:numId w:val="2"/>
        </w:numPr>
        <w:jc w:val="both"/>
        <w:rPr>
          <w:sz w:val="22"/>
          <w:szCs w:val="22"/>
          <w:lang w:val="fr-FR"/>
        </w:rPr>
      </w:pPr>
      <w:r w:rsidRPr="0047452C">
        <w:rPr>
          <w:sz w:val="22"/>
          <w:szCs w:val="22"/>
          <w:lang w:val="fr-FR"/>
        </w:rPr>
        <w:t>c</w:t>
      </w:r>
      <w:r w:rsidR="009F302C" w:rsidRPr="0047452C">
        <w:rPr>
          <w:sz w:val="22"/>
          <w:szCs w:val="22"/>
          <w:lang w:val="fr-FR"/>
        </w:rPr>
        <w:t>ontrôle des travaux comprenant : implantations topographiques, définition des matériaux d’emprunt, essais de convenance des bétons, agréments des matériaux et des fournitures</w:t>
      </w:r>
      <w:r w:rsidR="00B65D69" w:rsidRPr="0047452C">
        <w:rPr>
          <w:sz w:val="22"/>
          <w:szCs w:val="22"/>
          <w:lang w:val="fr-FR"/>
        </w:rPr>
        <w:t>,</w:t>
      </w:r>
      <w:r w:rsidR="00B579D7" w:rsidRPr="0047452C">
        <w:rPr>
          <w:sz w:val="22"/>
          <w:szCs w:val="22"/>
          <w:lang w:val="fr-FR"/>
        </w:rPr>
        <w:t xml:space="preserve"> </w:t>
      </w:r>
      <w:r w:rsidR="001E7754" w:rsidRPr="0047452C">
        <w:rPr>
          <w:sz w:val="22"/>
          <w:szCs w:val="22"/>
          <w:lang w:val="fr-FR"/>
        </w:rPr>
        <w:t>installation de chantier</w:t>
      </w:r>
      <w:r w:rsidR="002D758C" w:rsidRPr="0047452C">
        <w:rPr>
          <w:sz w:val="22"/>
          <w:szCs w:val="22"/>
          <w:lang w:val="fr-FR"/>
        </w:rPr>
        <w:t>, documents administratifs et de suivi</w:t>
      </w:r>
      <w:r w:rsidR="00767FB9" w:rsidRPr="0047452C">
        <w:rPr>
          <w:sz w:val="22"/>
          <w:szCs w:val="22"/>
          <w:lang w:val="fr-FR"/>
        </w:rPr>
        <w:t>;</w:t>
      </w:r>
    </w:p>
    <w:p w:rsidR="009F302C" w:rsidRPr="0047452C" w:rsidRDefault="00767FB9" w:rsidP="008F1EEE">
      <w:pPr>
        <w:pStyle w:val="List"/>
        <w:numPr>
          <w:ilvl w:val="0"/>
          <w:numId w:val="2"/>
        </w:numPr>
        <w:jc w:val="both"/>
        <w:rPr>
          <w:sz w:val="22"/>
          <w:szCs w:val="22"/>
          <w:lang w:val="fr-FR"/>
        </w:rPr>
      </w:pPr>
      <w:r w:rsidRPr="0047452C">
        <w:rPr>
          <w:sz w:val="22"/>
          <w:szCs w:val="22"/>
          <w:lang w:val="fr-FR"/>
        </w:rPr>
        <w:t xml:space="preserve"> </w:t>
      </w:r>
      <w:r w:rsidR="001E7754" w:rsidRPr="0047452C">
        <w:rPr>
          <w:sz w:val="22"/>
          <w:szCs w:val="22"/>
          <w:lang w:val="fr-FR"/>
        </w:rPr>
        <w:t>c</w:t>
      </w:r>
      <w:r w:rsidRPr="0047452C">
        <w:rPr>
          <w:sz w:val="22"/>
          <w:szCs w:val="22"/>
          <w:lang w:val="fr-FR"/>
        </w:rPr>
        <w:t xml:space="preserve">ontrôle </w:t>
      </w:r>
      <w:r w:rsidR="001E7754" w:rsidRPr="0047452C">
        <w:rPr>
          <w:sz w:val="22"/>
          <w:szCs w:val="22"/>
          <w:lang w:val="fr-FR"/>
        </w:rPr>
        <w:t>des documents d’exécution et de l’exécution des travaux</w:t>
      </w:r>
      <w:r w:rsidRPr="0047452C">
        <w:rPr>
          <w:sz w:val="22"/>
          <w:szCs w:val="22"/>
          <w:lang w:val="fr-FR"/>
        </w:rPr>
        <w:t xml:space="preserve"> comprenant : </w:t>
      </w:r>
      <w:r w:rsidR="001E7754" w:rsidRPr="0047452C">
        <w:rPr>
          <w:sz w:val="22"/>
          <w:szCs w:val="22"/>
          <w:lang w:val="fr-FR"/>
        </w:rPr>
        <w:t>terrassements</w:t>
      </w:r>
      <w:r w:rsidRPr="0047452C">
        <w:rPr>
          <w:sz w:val="22"/>
          <w:szCs w:val="22"/>
          <w:lang w:val="fr-FR"/>
        </w:rPr>
        <w:t>, génie civil, fournitures</w:t>
      </w:r>
      <w:r w:rsidR="001E7754" w:rsidRPr="0047452C">
        <w:rPr>
          <w:sz w:val="22"/>
          <w:szCs w:val="22"/>
          <w:lang w:val="fr-FR"/>
        </w:rPr>
        <w:t xml:space="preserve">, </w:t>
      </w:r>
      <w:r w:rsidRPr="0047452C">
        <w:rPr>
          <w:sz w:val="22"/>
          <w:szCs w:val="22"/>
          <w:lang w:val="fr-FR"/>
        </w:rPr>
        <w:t>facturation</w:t>
      </w:r>
      <w:r w:rsidR="00E91A75" w:rsidRPr="0047452C">
        <w:rPr>
          <w:sz w:val="22"/>
          <w:szCs w:val="22"/>
          <w:lang w:val="fr-FR"/>
        </w:rPr>
        <w:t xml:space="preserve"> et </w:t>
      </w:r>
      <w:r w:rsidR="001E7754" w:rsidRPr="0047452C">
        <w:rPr>
          <w:sz w:val="22"/>
          <w:szCs w:val="22"/>
          <w:lang w:val="fr-FR"/>
        </w:rPr>
        <w:t>réception</w:t>
      </w:r>
      <w:r w:rsidR="0047452C" w:rsidRPr="0047452C">
        <w:rPr>
          <w:sz w:val="22"/>
          <w:szCs w:val="22"/>
          <w:lang w:val="fr-FR"/>
        </w:rPr>
        <w:t>s</w:t>
      </w:r>
      <w:r w:rsidR="001E7754" w:rsidRPr="0047452C">
        <w:rPr>
          <w:sz w:val="22"/>
          <w:szCs w:val="22"/>
          <w:lang w:val="fr-FR"/>
        </w:rPr>
        <w:t xml:space="preserve"> des travaux</w:t>
      </w:r>
      <w:r w:rsidRPr="0047452C">
        <w:rPr>
          <w:sz w:val="22"/>
          <w:szCs w:val="22"/>
          <w:lang w:val="fr-FR"/>
        </w:rPr>
        <w:t>.</w:t>
      </w:r>
    </w:p>
    <w:p w:rsidR="009F302C" w:rsidRPr="0047452C" w:rsidRDefault="009F302C" w:rsidP="009F302C">
      <w:pPr>
        <w:pStyle w:val="ListParagraph"/>
        <w:rPr>
          <w:sz w:val="22"/>
          <w:szCs w:val="22"/>
          <w:lang w:val="fr-FR"/>
        </w:rPr>
      </w:pPr>
    </w:p>
    <w:p w:rsidR="009F302C" w:rsidRPr="0047452C" w:rsidRDefault="009F302C" w:rsidP="009F302C">
      <w:pPr>
        <w:pStyle w:val="ListParagraph"/>
        <w:widowControl/>
        <w:numPr>
          <w:ilvl w:val="0"/>
          <w:numId w:val="1"/>
        </w:numPr>
        <w:wordWrap/>
        <w:autoSpaceDE/>
        <w:autoSpaceDN/>
        <w:contextualSpacing/>
        <w:rPr>
          <w:rFonts w:ascii="Times New Roman" w:hAnsi="Times New Roman"/>
          <w:sz w:val="22"/>
          <w:szCs w:val="22"/>
          <w:lang w:val="fr-FR"/>
        </w:rPr>
      </w:pPr>
      <w:r w:rsidRPr="0047452C">
        <w:rPr>
          <w:rFonts w:ascii="Times New Roman" w:hAnsi="Times New Roman"/>
          <w:sz w:val="22"/>
          <w:szCs w:val="22"/>
          <w:lang w:val="fr-FR"/>
        </w:rPr>
        <w:lastRenderedPageBreak/>
        <w:t>La mission sera confiée à une firme témoignant d’une solide expérience en mandats similaires (préférablement trois (3) mandats ou plus).</w:t>
      </w:r>
    </w:p>
    <w:p w:rsidR="009F302C" w:rsidRPr="0047452C" w:rsidRDefault="009F302C" w:rsidP="009F302C">
      <w:pPr>
        <w:pStyle w:val="ListParagraph"/>
        <w:rPr>
          <w:rFonts w:ascii="Times New Roman" w:hAnsi="Times New Roman"/>
          <w:sz w:val="22"/>
          <w:szCs w:val="22"/>
          <w:lang w:val="fr-FR"/>
        </w:rPr>
      </w:pPr>
    </w:p>
    <w:p w:rsidR="009F302C" w:rsidRPr="0047452C" w:rsidRDefault="009F302C" w:rsidP="009F302C">
      <w:pPr>
        <w:pStyle w:val="ListParagraph"/>
        <w:widowControl/>
        <w:numPr>
          <w:ilvl w:val="0"/>
          <w:numId w:val="1"/>
        </w:numPr>
        <w:wordWrap/>
        <w:autoSpaceDE/>
        <w:autoSpaceDN/>
        <w:contextualSpacing/>
        <w:rPr>
          <w:sz w:val="22"/>
          <w:szCs w:val="22"/>
        </w:rPr>
      </w:pPr>
      <w:r w:rsidRPr="0047452C">
        <w:rPr>
          <w:rFonts w:ascii="Times New Roman" w:hAnsi="Times New Roman"/>
          <w:sz w:val="22"/>
          <w:szCs w:val="22"/>
          <w:lang w:val="fr-FR"/>
        </w:rPr>
        <w:t>Le MARNDR invite d’ores et déjà les consultants admissibles à manifester leur intérêt pour la fourniture des services décrits ci-dessus. Les consultants intéressés doivent soumettre toutes les informations nécessaires prouvant qu’ils sont légalement constitués (documents de constitution légale : statuts, avis de publication dans un journal officiel et/ou dans un journal à grand tirage, le cas échéant, etc.) et qu’ils sont compétents pour fournir lesdits services (brochures, description de services rendus dans le cadre de projets similaires, expérience dans des circonstances identiques, disponibilité du personnel compétent pour fournir les services, etc.). Les consultants peuvent s’associer pour accroître leurs compétences.</w:t>
      </w:r>
    </w:p>
    <w:p w:rsidR="009F302C" w:rsidRPr="0047452C" w:rsidRDefault="009F302C" w:rsidP="009F302C">
      <w:pPr>
        <w:pStyle w:val="ListParagraph"/>
        <w:rPr>
          <w:sz w:val="22"/>
          <w:szCs w:val="22"/>
          <w:lang w:val="fr-FR"/>
        </w:rPr>
      </w:pPr>
    </w:p>
    <w:p w:rsidR="009F302C" w:rsidRPr="0047452C" w:rsidRDefault="009F302C" w:rsidP="009F302C">
      <w:pPr>
        <w:pStyle w:val="ListParagraph"/>
        <w:widowControl/>
        <w:numPr>
          <w:ilvl w:val="0"/>
          <w:numId w:val="1"/>
        </w:numPr>
        <w:wordWrap/>
        <w:autoSpaceDE/>
        <w:autoSpaceDN/>
        <w:contextualSpacing/>
        <w:rPr>
          <w:rFonts w:ascii="Times New Roman" w:hAnsi="Times New Roman"/>
          <w:sz w:val="22"/>
          <w:szCs w:val="22"/>
          <w:lang w:val="fr-FR"/>
        </w:rPr>
      </w:pPr>
      <w:r w:rsidRPr="0047452C">
        <w:rPr>
          <w:rFonts w:ascii="Times New Roman" w:hAnsi="Times New Roman"/>
          <w:sz w:val="22"/>
          <w:szCs w:val="22"/>
          <w:lang w:val="fr-FR"/>
        </w:rPr>
        <w:t xml:space="preserve">Les consultants seront sélectionnés dans les conditions prévues par la Banque Interaméricaine de Développement : </w:t>
      </w:r>
      <w:r w:rsidRPr="0047452C">
        <w:rPr>
          <w:rFonts w:ascii="Times New Roman" w:hAnsi="Times New Roman"/>
          <w:iCs/>
          <w:sz w:val="22"/>
          <w:szCs w:val="22"/>
          <w:lang w:val="fr-FR"/>
        </w:rPr>
        <w:t>Politiques relatives à la sélection et au recrutement de consultants financés par la Banque Interaméricaine de Développement</w:t>
      </w:r>
      <w:r w:rsidRPr="0047452C">
        <w:rPr>
          <w:rFonts w:ascii="Times New Roman" w:hAnsi="Times New Roman"/>
          <w:sz w:val="22"/>
          <w:szCs w:val="22"/>
          <w:lang w:val="fr-FR"/>
        </w:rPr>
        <w:t xml:space="preserve"> (version mars 2011) et est ouverte à tous les soumissionnaires éligibles dans les conditions décrites par lesdites politiques. </w:t>
      </w:r>
      <w:r w:rsidRPr="0047452C">
        <w:rPr>
          <w:rFonts w:ascii="Times New Roman" w:hAnsi="Times New Roman"/>
          <w:color w:val="000000" w:themeColor="text1"/>
          <w:sz w:val="22"/>
          <w:szCs w:val="22"/>
          <w:lang w:val="fr-FR"/>
        </w:rPr>
        <w:t>La méthode de sélection qui sera utilisée dans le cadre de ce processus est la sélection fondée sur la qualité et le coût (SFQC).</w:t>
      </w:r>
    </w:p>
    <w:p w:rsidR="009F302C" w:rsidRPr="0047452C" w:rsidRDefault="009F302C" w:rsidP="009F302C">
      <w:pPr>
        <w:jc w:val="both"/>
        <w:rPr>
          <w:rFonts w:ascii="Times New Roman" w:hAnsi="Times New Roman"/>
          <w:sz w:val="22"/>
          <w:szCs w:val="22"/>
          <w:lang w:val="fr-FR"/>
        </w:rPr>
      </w:pPr>
    </w:p>
    <w:p w:rsidR="009F302C" w:rsidRPr="0047452C" w:rsidRDefault="009F302C" w:rsidP="009F302C">
      <w:pPr>
        <w:pStyle w:val="ListParagraph"/>
        <w:widowControl/>
        <w:numPr>
          <w:ilvl w:val="0"/>
          <w:numId w:val="1"/>
        </w:numPr>
        <w:wordWrap/>
        <w:autoSpaceDE/>
        <w:autoSpaceDN/>
        <w:contextualSpacing/>
        <w:rPr>
          <w:rFonts w:ascii="Times New Roman" w:hAnsi="Times New Roman"/>
          <w:sz w:val="22"/>
          <w:szCs w:val="22"/>
          <w:lang w:val="fr-FR"/>
        </w:rPr>
      </w:pPr>
      <w:r w:rsidRPr="0047452C">
        <w:rPr>
          <w:rFonts w:ascii="Times New Roman" w:hAnsi="Times New Roman"/>
          <w:sz w:val="22"/>
          <w:szCs w:val="22"/>
          <w:lang w:val="fr-FR"/>
        </w:rPr>
        <w:t>Les consultants intéressés peuvent obtenir de plus amples informations</w:t>
      </w:r>
      <w:r w:rsidR="00674A6E">
        <w:rPr>
          <w:rFonts w:ascii="Times New Roman" w:hAnsi="Times New Roman"/>
          <w:sz w:val="22"/>
          <w:szCs w:val="22"/>
          <w:lang w:val="fr-FR"/>
        </w:rPr>
        <w:t xml:space="preserve"> y compris l'ébauche de termes de référence</w:t>
      </w:r>
      <w:r w:rsidRPr="0047452C">
        <w:rPr>
          <w:rFonts w:ascii="Times New Roman" w:hAnsi="Times New Roman"/>
          <w:sz w:val="22"/>
          <w:szCs w:val="22"/>
          <w:lang w:val="fr-FR"/>
        </w:rPr>
        <w:t xml:space="preserve"> en adressant une demande </w:t>
      </w:r>
      <w:r w:rsidR="00674A6E">
        <w:rPr>
          <w:rFonts w:ascii="Times New Roman" w:hAnsi="Times New Roman"/>
          <w:sz w:val="22"/>
          <w:szCs w:val="22"/>
          <w:lang w:val="fr-FR"/>
        </w:rPr>
        <w:t xml:space="preserve">écrite </w:t>
      </w:r>
      <w:r w:rsidRPr="0047452C">
        <w:rPr>
          <w:rFonts w:ascii="Times New Roman" w:hAnsi="Times New Roman"/>
          <w:sz w:val="22"/>
          <w:szCs w:val="22"/>
          <w:lang w:val="fr-FR"/>
        </w:rPr>
        <w:t>à l’adresse indiquée ci-dessous, pendant les heures ouvrables de 9 heures a.m. à 3 heures 30 p.m. du lundi au vendredi.</w:t>
      </w:r>
    </w:p>
    <w:p w:rsidR="009F302C" w:rsidRPr="0047452C" w:rsidRDefault="009F302C" w:rsidP="009F302C">
      <w:pPr>
        <w:jc w:val="both"/>
        <w:rPr>
          <w:rFonts w:ascii="Times New Roman" w:hAnsi="Times New Roman"/>
          <w:sz w:val="22"/>
          <w:szCs w:val="22"/>
          <w:lang w:val="fr-FR"/>
        </w:rPr>
      </w:pPr>
    </w:p>
    <w:p w:rsidR="009F302C" w:rsidRPr="0047452C" w:rsidRDefault="009F302C" w:rsidP="009F302C">
      <w:pPr>
        <w:pStyle w:val="ListParagraph"/>
        <w:widowControl/>
        <w:numPr>
          <w:ilvl w:val="0"/>
          <w:numId w:val="1"/>
        </w:numPr>
        <w:wordWrap/>
        <w:autoSpaceDE/>
        <w:autoSpaceDN/>
        <w:contextualSpacing/>
        <w:rPr>
          <w:rFonts w:ascii="Times New Roman" w:hAnsi="Times New Roman"/>
          <w:sz w:val="22"/>
          <w:szCs w:val="22"/>
          <w:lang w:val="fr-FR"/>
        </w:rPr>
      </w:pPr>
      <w:r w:rsidRPr="0047452C">
        <w:rPr>
          <w:rFonts w:ascii="Times New Roman" w:hAnsi="Times New Roman"/>
          <w:sz w:val="22"/>
          <w:szCs w:val="22"/>
          <w:lang w:val="fr-FR"/>
        </w:rPr>
        <w:t xml:space="preserve">Les manifestations d'intérêts seront reçues par courrier électronique ou en version imprimée aux adresses ci-dessous au plus tard le </w:t>
      </w:r>
      <w:r w:rsidR="00BA06BE" w:rsidRPr="00BA06BE">
        <w:rPr>
          <w:rFonts w:ascii="Times New Roman" w:hAnsi="Times New Roman"/>
          <w:b/>
          <w:sz w:val="22"/>
          <w:szCs w:val="22"/>
          <w:lang w:val="fr-FR"/>
        </w:rPr>
        <w:t xml:space="preserve">14 février </w:t>
      </w:r>
      <w:r w:rsidRPr="0047452C">
        <w:rPr>
          <w:rFonts w:ascii="Times New Roman" w:hAnsi="Times New Roman"/>
          <w:b/>
          <w:sz w:val="22"/>
          <w:szCs w:val="22"/>
          <w:lang w:val="fr-FR"/>
        </w:rPr>
        <w:t>2017.</w:t>
      </w:r>
    </w:p>
    <w:p w:rsidR="009F302C" w:rsidRPr="0047452C" w:rsidRDefault="009F302C" w:rsidP="009F302C">
      <w:pPr>
        <w:jc w:val="both"/>
        <w:rPr>
          <w:rFonts w:ascii="Times New Roman" w:hAnsi="Times New Roman"/>
          <w:sz w:val="22"/>
          <w:szCs w:val="22"/>
          <w:lang w:val="fr-FR"/>
        </w:rPr>
      </w:pP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 xml:space="preserve">Adresse: </w:t>
      </w:r>
    </w:p>
    <w:p w:rsidR="009F302C" w:rsidRPr="0047452C" w:rsidRDefault="009F302C" w:rsidP="009F302C">
      <w:pPr>
        <w:rPr>
          <w:rFonts w:ascii="Times New Roman" w:hAnsi="Times New Roman"/>
          <w:b/>
          <w:sz w:val="22"/>
          <w:szCs w:val="22"/>
          <w:lang w:val="fr-FR"/>
        </w:rPr>
      </w:pPr>
      <w:r w:rsidRPr="0047452C">
        <w:rPr>
          <w:rFonts w:ascii="Times New Roman" w:hAnsi="Times New Roman"/>
          <w:b/>
          <w:sz w:val="22"/>
          <w:szCs w:val="22"/>
          <w:lang w:val="fr-FR"/>
        </w:rPr>
        <w:t>Bureau de l’Unité de Passation des Marchés Publics (UPMP)</w:t>
      </w:r>
    </w:p>
    <w:p w:rsidR="009F302C" w:rsidRPr="0047452C" w:rsidRDefault="009F302C" w:rsidP="009A3BF4">
      <w:pPr>
        <w:jc w:val="both"/>
        <w:rPr>
          <w:rFonts w:ascii="Times New Roman" w:hAnsi="Times New Roman"/>
          <w:sz w:val="22"/>
          <w:szCs w:val="22"/>
          <w:lang w:val="fr-FR"/>
        </w:rPr>
      </w:pPr>
      <w:r w:rsidRPr="0047452C">
        <w:rPr>
          <w:rFonts w:ascii="Times New Roman" w:hAnsi="Times New Roman"/>
          <w:sz w:val="22"/>
          <w:szCs w:val="22"/>
          <w:lang w:val="fr-FR"/>
        </w:rPr>
        <w:t>Manifestation d’intérêt n</w:t>
      </w:r>
      <w:r w:rsidRPr="0047452C">
        <w:rPr>
          <w:rFonts w:ascii="Times New Roman" w:hAnsi="Times New Roman"/>
          <w:sz w:val="22"/>
          <w:szCs w:val="22"/>
          <w:vertAlign w:val="superscript"/>
          <w:lang w:val="fr-FR"/>
        </w:rPr>
        <w:t>o</w:t>
      </w:r>
      <w:r w:rsidR="00767FB9" w:rsidRPr="0047452C">
        <w:rPr>
          <w:rFonts w:ascii="Times New Roman" w:hAnsi="Times New Roman"/>
          <w:sz w:val="22"/>
          <w:szCs w:val="22"/>
          <w:lang w:val="fr-FR"/>
        </w:rPr>
        <w:t xml:space="preserve"> MANRDR/PMDN 2/AMI-03</w:t>
      </w:r>
      <w:r w:rsidRPr="0047452C">
        <w:rPr>
          <w:rFonts w:ascii="Times New Roman" w:hAnsi="Times New Roman"/>
          <w:sz w:val="22"/>
          <w:szCs w:val="22"/>
          <w:lang w:val="fr-FR"/>
        </w:rPr>
        <w:t>/16 pour Programme de Mitigation des Désastres Naturels 2 et résilience de l’Agriculture au Changement Climatique dans la Boucle Centre Artibonite (PMDN 2)</w:t>
      </w:r>
    </w:p>
    <w:p w:rsidR="009F302C" w:rsidRPr="0047452C" w:rsidRDefault="009F302C" w:rsidP="009A3BF4">
      <w:pPr>
        <w:jc w:val="both"/>
        <w:rPr>
          <w:rFonts w:ascii="Times New Roman" w:hAnsi="Times New Roman"/>
          <w:sz w:val="22"/>
          <w:szCs w:val="22"/>
          <w:lang w:val="fr-FR"/>
        </w:rPr>
      </w:pPr>
      <w:r w:rsidRPr="0047452C">
        <w:rPr>
          <w:rFonts w:ascii="Times New Roman" w:hAnsi="Times New Roman"/>
          <w:sz w:val="22"/>
          <w:szCs w:val="22"/>
          <w:lang w:val="fr-FR"/>
        </w:rPr>
        <w:t>Ministère de l’Agriculture des Ressources Naturelles et du Développement Rural (MARNDR)</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Adresse : Route nationale N</w:t>
      </w:r>
      <w:r w:rsidRPr="0047452C">
        <w:rPr>
          <w:rFonts w:ascii="Times New Roman" w:hAnsi="Times New Roman"/>
          <w:sz w:val="22"/>
          <w:szCs w:val="22"/>
          <w:vertAlign w:val="superscript"/>
          <w:lang w:val="fr-FR"/>
        </w:rPr>
        <w:t>o</w:t>
      </w:r>
      <w:r w:rsidRPr="0047452C">
        <w:rPr>
          <w:rFonts w:ascii="Times New Roman" w:hAnsi="Times New Roman"/>
          <w:sz w:val="22"/>
          <w:szCs w:val="22"/>
          <w:lang w:val="fr-FR"/>
        </w:rPr>
        <w:t xml:space="preserve"> 1, Damien </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Ville : Port-au-Prince</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Code postal : 1441</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Pays : Haïti</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Numéro de téléphone : (509) 48-96-05-31 / (509) 48-90-84-87/38-53-39-93</w:t>
      </w:r>
    </w:p>
    <w:p w:rsidR="009F302C" w:rsidRPr="0047452C" w:rsidRDefault="009F302C" w:rsidP="009F302C">
      <w:pPr>
        <w:rPr>
          <w:rFonts w:ascii="Times New Roman" w:hAnsi="Times New Roman"/>
          <w:sz w:val="22"/>
          <w:szCs w:val="22"/>
          <w:lang w:val="fr-FR"/>
        </w:rPr>
      </w:pPr>
      <w:r w:rsidRPr="0047452C">
        <w:rPr>
          <w:rFonts w:ascii="Times New Roman" w:hAnsi="Times New Roman"/>
          <w:sz w:val="22"/>
          <w:szCs w:val="22"/>
          <w:lang w:val="fr-FR"/>
        </w:rPr>
        <w:t xml:space="preserve">Adresse électronique : upmp@agriculture.gouv.ht, </w:t>
      </w:r>
    </w:p>
    <w:p w:rsidR="009F302C" w:rsidRPr="0047452C" w:rsidRDefault="009F302C" w:rsidP="009F302C">
      <w:pPr>
        <w:ind w:firstLine="2070"/>
        <w:rPr>
          <w:rFonts w:ascii="Times New Roman" w:hAnsi="Times New Roman"/>
          <w:sz w:val="22"/>
          <w:szCs w:val="22"/>
          <w:lang w:val="fr-FR"/>
        </w:rPr>
      </w:pPr>
      <w:r w:rsidRPr="0047452C">
        <w:rPr>
          <w:rFonts w:ascii="Times New Roman" w:hAnsi="Times New Roman"/>
          <w:sz w:val="22"/>
          <w:szCs w:val="22"/>
          <w:lang w:val="fr-FR"/>
        </w:rPr>
        <w:t xml:space="preserve">cc : </w:t>
      </w:r>
      <w:hyperlink r:id="rId6" w:history="1">
        <w:r w:rsidRPr="0047452C">
          <w:rPr>
            <w:rStyle w:val="Hyperlink"/>
            <w:rFonts w:ascii="Times New Roman" w:hAnsi="Times New Roman"/>
            <w:sz w:val="22"/>
            <w:szCs w:val="22"/>
            <w:lang w:val="fr-FR"/>
          </w:rPr>
          <w:t>coordinationpmdn@agriculture.gouv.ht</w:t>
        </w:r>
      </w:hyperlink>
      <w:r w:rsidRPr="0047452C">
        <w:rPr>
          <w:rFonts w:ascii="Times New Roman" w:hAnsi="Times New Roman"/>
          <w:sz w:val="22"/>
          <w:szCs w:val="22"/>
          <w:lang w:val="fr-FR"/>
        </w:rPr>
        <w:t xml:space="preserve">, </w:t>
      </w:r>
      <w:hyperlink r:id="rId7" w:history="1">
        <w:r w:rsidRPr="0047452C">
          <w:rPr>
            <w:rStyle w:val="Hyperlink"/>
            <w:rFonts w:ascii="Times New Roman" w:hAnsi="Times New Roman"/>
            <w:sz w:val="22"/>
            <w:szCs w:val="22"/>
            <w:lang w:val="fr-FR"/>
          </w:rPr>
          <w:t>tilas@agriculture.gouv.ht</w:t>
        </w:r>
      </w:hyperlink>
    </w:p>
    <w:p w:rsidR="009F302C" w:rsidRPr="0047452C" w:rsidRDefault="009F302C" w:rsidP="009F302C">
      <w:pPr>
        <w:suppressAutoHyphens/>
        <w:ind w:firstLine="2160"/>
        <w:jc w:val="both"/>
        <w:rPr>
          <w:color w:val="000000" w:themeColor="text1"/>
          <w:sz w:val="22"/>
          <w:szCs w:val="22"/>
          <w:highlight w:val="yellow"/>
          <w:lang w:val="fr-FR"/>
        </w:rPr>
      </w:pPr>
    </w:p>
    <w:p w:rsidR="009F302C" w:rsidRPr="0047452C" w:rsidRDefault="009F302C" w:rsidP="009F302C">
      <w:pPr>
        <w:ind w:left="540" w:hanging="540"/>
        <w:jc w:val="both"/>
        <w:rPr>
          <w:rFonts w:ascii="Times New Roman" w:hAnsi="Times New Roman"/>
          <w:b/>
          <w:sz w:val="22"/>
          <w:szCs w:val="22"/>
          <w:lang w:val="fr-FR"/>
        </w:rPr>
      </w:pPr>
      <w:r w:rsidRPr="0047452C">
        <w:rPr>
          <w:rFonts w:ascii="Times New Roman" w:hAnsi="Times New Roman"/>
          <w:b/>
          <w:sz w:val="22"/>
          <w:szCs w:val="22"/>
          <w:lang w:val="fr-FR"/>
        </w:rPr>
        <w:t>N.B. Les candidats retenus seront invités, par communication écrite, à retirer le dossier de demande de proposition.</w:t>
      </w:r>
    </w:p>
    <w:p w:rsidR="009F302C" w:rsidRPr="0047452C" w:rsidRDefault="009F302C" w:rsidP="009F302C">
      <w:pPr>
        <w:ind w:left="540" w:hanging="540"/>
        <w:jc w:val="both"/>
        <w:rPr>
          <w:rFonts w:ascii="Times New Roman" w:hAnsi="Times New Roman"/>
          <w:b/>
          <w:sz w:val="22"/>
          <w:szCs w:val="22"/>
          <w:lang w:val="fr-FR"/>
        </w:rPr>
      </w:pPr>
    </w:p>
    <w:p w:rsidR="009F302C" w:rsidRPr="0047452C" w:rsidRDefault="009F302C" w:rsidP="009F302C">
      <w:pPr>
        <w:ind w:left="540" w:hanging="540"/>
        <w:jc w:val="both"/>
        <w:rPr>
          <w:rFonts w:ascii="Times New Roman" w:hAnsi="Times New Roman"/>
          <w:b/>
          <w:sz w:val="22"/>
          <w:szCs w:val="22"/>
          <w:lang w:val="fr-FR"/>
        </w:rPr>
      </w:pPr>
    </w:p>
    <w:p w:rsidR="005C19F1" w:rsidRDefault="005C19F1" w:rsidP="005C19F1">
      <w:pPr>
        <w:ind w:left="540" w:hanging="540"/>
        <w:jc w:val="right"/>
        <w:rPr>
          <w:rFonts w:ascii="Times New Roman" w:hAnsi="Times New Roman"/>
          <w:b/>
          <w:sz w:val="22"/>
          <w:szCs w:val="22"/>
          <w:lang w:val="fr-FR"/>
        </w:rPr>
      </w:pPr>
      <w:r>
        <w:rPr>
          <w:rFonts w:ascii="Times New Roman" w:hAnsi="Times New Roman"/>
          <w:b/>
          <w:sz w:val="22"/>
          <w:szCs w:val="22"/>
          <w:lang w:val="fr-FR"/>
        </w:rPr>
        <w:t>__________________</w:t>
      </w:r>
    </w:p>
    <w:p w:rsidR="009F302C" w:rsidRPr="0047452C" w:rsidRDefault="009F302C" w:rsidP="005C19F1">
      <w:pPr>
        <w:ind w:left="540" w:hanging="540"/>
        <w:jc w:val="right"/>
        <w:rPr>
          <w:rFonts w:ascii="Times New Roman" w:hAnsi="Times New Roman"/>
          <w:b/>
          <w:sz w:val="22"/>
          <w:szCs w:val="22"/>
          <w:lang w:val="fr-FR"/>
        </w:rPr>
      </w:pPr>
      <w:r w:rsidRPr="0047452C">
        <w:rPr>
          <w:rFonts w:ascii="Times New Roman" w:hAnsi="Times New Roman"/>
          <w:b/>
          <w:sz w:val="22"/>
          <w:szCs w:val="22"/>
          <w:lang w:val="fr-FR"/>
        </w:rPr>
        <w:t>Arnoux SEVERIN</w:t>
      </w:r>
    </w:p>
    <w:p w:rsidR="009F302C" w:rsidRPr="005C19F1" w:rsidRDefault="009F302C" w:rsidP="005C19F1">
      <w:pPr>
        <w:ind w:left="540" w:hanging="540"/>
        <w:jc w:val="right"/>
        <w:rPr>
          <w:rFonts w:ascii="Times New Roman" w:hAnsi="Times New Roman"/>
          <w:b/>
          <w:sz w:val="22"/>
          <w:szCs w:val="22"/>
          <w:lang w:val="fr-FR"/>
        </w:rPr>
      </w:pPr>
      <w:r w:rsidRPr="0047452C">
        <w:rPr>
          <w:rFonts w:ascii="Times New Roman" w:hAnsi="Times New Roman"/>
          <w:b/>
          <w:sz w:val="22"/>
          <w:szCs w:val="22"/>
          <w:lang w:val="fr-FR"/>
        </w:rPr>
        <w:t>Directeur Général</w:t>
      </w:r>
    </w:p>
    <w:sectPr w:rsidR="009F302C" w:rsidRPr="005C19F1" w:rsidSect="00C60894">
      <w:endnotePr>
        <w:numFmt w:val="decimal"/>
      </w:endnotePr>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29D77CFB" w:usb2="00000012" w:usb3="00000000" w:csb0="0008008D"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35617"/>
    <w:multiLevelType w:val="hybridMultilevel"/>
    <w:tmpl w:val="F2D8EBC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70A402B8"/>
    <w:multiLevelType w:val="hybridMultilevel"/>
    <w:tmpl w:val="8E2242E4"/>
    <w:lvl w:ilvl="0" w:tplc="9BA80E38">
      <w:start w:val="1"/>
      <w:numFmt w:val="decimal"/>
      <w:lvlText w:val="%1."/>
      <w:lvlJc w:val="left"/>
      <w:pPr>
        <w:ind w:left="720" w:hanging="360"/>
      </w:pPr>
      <w:rPr>
        <w:rFonts w:ascii="Times New Roman" w:hAnsi="Times New Roman" w:cs="Times New Roman"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endnotePr>
    <w:numFmt w:val="decimal"/>
  </w:endnotePr>
  <w:compat>
    <w:useFELayout/>
  </w:compat>
  <w:rsids>
    <w:rsidRoot w:val="009F302C"/>
    <w:rsid w:val="000E0F4A"/>
    <w:rsid w:val="001A131A"/>
    <w:rsid w:val="001B6581"/>
    <w:rsid w:val="001E7754"/>
    <w:rsid w:val="002D758C"/>
    <w:rsid w:val="00416E7E"/>
    <w:rsid w:val="004716B0"/>
    <w:rsid w:val="0047452C"/>
    <w:rsid w:val="005C19F1"/>
    <w:rsid w:val="00674A6E"/>
    <w:rsid w:val="006F0916"/>
    <w:rsid w:val="00767FB9"/>
    <w:rsid w:val="007C40F5"/>
    <w:rsid w:val="008E279E"/>
    <w:rsid w:val="008F1EEE"/>
    <w:rsid w:val="0090586D"/>
    <w:rsid w:val="009A3BF4"/>
    <w:rsid w:val="009F302C"/>
    <w:rsid w:val="00A265A0"/>
    <w:rsid w:val="00A274D2"/>
    <w:rsid w:val="00A60286"/>
    <w:rsid w:val="00B579D7"/>
    <w:rsid w:val="00B61C31"/>
    <w:rsid w:val="00B65D69"/>
    <w:rsid w:val="00BA06BE"/>
    <w:rsid w:val="00BC5C04"/>
    <w:rsid w:val="00C2707C"/>
    <w:rsid w:val="00CF3DB4"/>
    <w:rsid w:val="00D17312"/>
    <w:rsid w:val="00E815B7"/>
    <w:rsid w:val="00E91A75"/>
    <w:rsid w:val="00F91D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2C"/>
    <w:rPr>
      <w:rFonts w:ascii="Arial" w:eastAsia="Times New Roman" w:hAnsi="Arial"/>
    </w:rPr>
  </w:style>
  <w:style w:type="paragraph" w:styleId="Heading1">
    <w:name w:val="heading 1"/>
    <w:basedOn w:val="Normal"/>
    <w:next w:val="Normal"/>
    <w:link w:val="Heading1Char"/>
    <w:qFormat/>
    <w:rsid w:val="009F302C"/>
    <w:pPr>
      <w:keepNext/>
      <w:jc w:val="center"/>
      <w:outlineLvl w:val="0"/>
    </w:pPr>
    <w:rPr>
      <w:rFonts w:ascii="Times New Roman" w:hAnsi="Times New Roman"/>
      <w:b/>
      <w:bCs/>
      <w:color w:val="FF0000"/>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1A"/>
    <w:pPr>
      <w:widowControl w:val="0"/>
      <w:wordWrap w:val="0"/>
      <w:autoSpaceDE w:val="0"/>
      <w:autoSpaceDN w:val="0"/>
      <w:ind w:left="400"/>
      <w:jc w:val="both"/>
    </w:pPr>
    <w:rPr>
      <w:rFonts w:ascii="Batang"/>
      <w:kern w:val="2"/>
      <w:lang w:eastAsia="ko-KR"/>
    </w:rPr>
  </w:style>
  <w:style w:type="character" w:customStyle="1" w:styleId="Heading1Char">
    <w:name w:val="Heading 1 Char"/>
    <w:basedOn w:val="DefaultParagraphFont"/>
    <w:link w:val="Heading1"/>
    <w:rsid w:val="009F302C"/>
    <w:rPr>
      <w:rFonts w:eastAsia="Times New Roman"/>
      <w:b/>
      <w:bCs/>
      <w:color w:val="FF0000"/>
      <w:sz w:val="28"/>
      <w:lang w:val="fr-FR"/>
    </w:rPr>
  </w:style>
  <w:style w:type="paragraph" w:styleId="List">
    <w:name w:val="List"/>
    <w:aliases w:val="1. List"/>
    <w:basedOn w:val="Normal"/>
    <w:rsid w:val="009F302C"/>
    <w:pPr>
      <w:ind w:left="283" w:hanging="283"/>
    </w:pPr>
    <w:rPr>
      <w:rFonts w:ascii="Times New Roman" w:hAnsi="Times New Roman"/>
      <w:sz w:val="24"/>
      <w:szCs w:val="24"/>
    </w:rPr>
  </w:style>
  <w:style w:type="paragraph" w:styleId="NoSpacing">
    <w:name w:val="No Spacing"/>
    <w:uiPriority w:val="1"/>
    <w:qFormat/>
    <w:rsid w:val="009F302C"/>
    <w:rPr>
      <w:rFonts w:ascii="Arial" w:eastAsia="Times New Roman" w:hAnsi="Arial"/>
    </w:rPr>
  </w:style>
  <w:style w:type="character" w:styleId="Hyperlink">
    <w:name w:val="Hyperlink"/>
    <w:basedOn w:val="DefaultParagraphFont"/>
    <w:uiPriority w:val="99"/>
    <w:unhideWhenUsed/>
    <w:rsid w:val="009F302C"/>
    <w:rPr>
      <w:color w:val="0000FF" w:themeColor="hyperlink"/>
      <w:u w:val="single"/>
    </w:rPr>
  </w:style>
  <w:style w:type="paragraph" w:styleId="BalloonText">
    <w:name w:val="Balloon Text"/>
    <w:basedOn w:val="Normal"/>
    <w:link w:val="BalloonTextChar"/>
    <w:uiPriority w:val="99"/>
    <w:semiHidden/>
    <w:unhideWhenUsed/>
    <w:rsid w:val="009F302C"/>
    <w:rPr>
      <w:rFonts w:ascii="Tahoma" w:hAnsi="Tahoma" w:cs="Tahoma"/>
      <w:sz w:val="16"/>
      <w:szCs w:val="16"/>
    </w:rPr>
  </w:style>
  <w:style w:type="character" w:customStyle="1" w:styleId="BalloonTextChar">
    <w:name w:val="Balloon Text Char"/>
    <w:basedOn w:val="DefaultParagraphFont"/>
    <w:link w:val="BalloonText"/>
    <w:uiPriority w:val="99"/>
    <w:semiHidden/>
    <w:rsid w:val="009F302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0586D"/>
    <w:rPr>
      <w:sz w:val="16"/>
      <w:szCs w:val="16"/>
    </w:rPr>
  </w:style>
  <w:style w:type="paragraph" w:styleId="CommentText">
    <w:name w:val="annotation text"/>
    <w:basedOn w:val="Normal"/>
    <w:link w:val="CommentTextChar"/>
    <w:uiPriority w:val="99"/>
    <w:semiHidden/>
    <w:unhideWhenUsed/>
    <w:rsid w:val="0090586D"/>
  </w:style>
  <w:style w:type="character" w:customStyle="1" w:styleId="CommentTextChar">
    <w:name w:val="Comment Text Char"/>
    <w:basedOn w:val="DefaultParagraphFont"/>
    <w:link w:val="CommentText"/>
    <w:uiPriority w:val="99"/>
    <w:semiHidden/>
    <w:rsid w:val="0090586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90586D"/>
    <w:rPr>
      <w:b/>
      <w:bCs/>
    </w:rPr>
  </w:style>
  <w:style w:type="character" w:customStyle="1" w:styleId="CommentSubjectChar">
    <w:name w:val="Comment Subject Char"/>
    <w:basedOn w:val="CommentTextChar"/>
    <w:link w:val="CommentSubject"/>
    <w:uiPriority w:val="99"/>
    <w:semiHidden/>
    <w:rsid w:val="0090586D"/>
    <w:rPr>
      <w:rFonts w:ascii="Arial" w:eastAsia="Times New Roman"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02C"/>
    <w:rPr>
      <w:rFonts w:ascii="Arial" w:eastAsia="Times New Roman" w:hAnsi="Arial"/>
    </w:rPr>
  </w:style>
  <w:style w:type="paragraph" w:styleId="Heading1">
    <w:name w:val="heading 1"/>
    <w:basedOn w:val="Normal"/>
    <w:next w:val="Normal"/>
    <w:link w:val="Heading1Char"/>
    <w:qFormat/>
    <w:rsid w:val="009F302C"/>
    <w:pPr>
      <w:keepNext/>
      <w:jc w:val="center"/>
      <w:outlineLvl w:val="0"/>
    </w:pPr>
    <w:rPr>
      <w:rFonts w:ascii="Times New Roman" w:hAnsi="Times New Roman"/>
      <w:b/>
      <w:bCs/>
      <w:color w:val="FF0000"/>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31A"/>
    <w:pPr>
      <w:widowControl w:val="0"/>
      <w:wordWrap w:val="0"/>
      <w:autoSpaceDE w:val="0"/>
      <w:autoSpaceDN w:val="0"/>
      <w:ind w:left="400"/>
      <w:jc w:val="both"/>
    </w:pPr>
    <w:rPr>
      <w:rFonts w:ascii="Batang"/>
      <w:kern w:val="2"/>
      <w:lang w:eastAsia="ko-KR"/>
    </w:rPr>
  </w:style>
  <w:style w:type="character" w:customStyle="1" w:styleId="Heading1Char">
    <w:name w:val="Heading 1 Char"/>
    <w:basedOn w:val="DefaultParagraphFont"/>
    <w:link w:val="Heading1"/>
    <w:rsid w:val="009F302C"/>
    <w:rPr>
      <w:rFonts w:eastAsia="Times New Roman"/>
      <w:b/>
      <w:bCs/>
      <w:color w:val="FF0000"/>
      <w:sz w:val="28"/>
      <w:lang w:val="fr-FR"/>
    </w:rPr>
  </w:style>
  <w:style w:type="paragraph" w:styleId="List">
    <w:name w:val="List"/>
    <w:aliases w:val="1. List"/>
    <w:basedOn w:val="Normal"/>
    <w:rsid w:val="009F302C"/>
    <w:pPr>
      <w:ind w:left="283" w:hanging="283"/>
    </w:pPr>
    <w:rPr>
      <w:rFonts w:ascii="Times New Roman" w:hAnsi="Times New Roman"/>
      <w:sz w:val="24"/>
      <w:szCs w:val="24"/>
    </w:rPr>
  </w:style>
  <w:style w:type="paragraph" w:styleId="NoSpacing">
    <w:name w:val="No Spacing"/>
    <w:uiPriority w:val="1"/>
    <w:qFormat/>
    <w:rsid w:val="009F302C"/>
    <w:rPr>
      <w:rFonts w:ascii="Arial" w:eastAsia="Times New Roman" w:hAnsi="Arial"/>
    </w:rPr>
  </w:style>
  <w:style w:type="character" w:styleId="Hyperlink">
    <w:name w:val="Hyperlink"/>
    <w:basedOn w:val="DefaultParagraphFont"/>
    <w:uiPriority w:val="99"/>
    <w:unhideWhenUsed/>
    <w:rsid w:val="009F302C"/>
    <w:rPr>
      <w:color w:val="0000FF" w:themeColor="hyperlink"/>
      <w:u w:val="single"/>
    </w:rPr>
  </w:style>
  <w:style w:type="paragraph" w:styleId="BalloonText">
    <w:name w:val="Balloon Text"/>
    <w:basedOn w:val="Normal"/>
    <w:link w:val="BalloonTextChar"/>
    <w:uiPriority w:val="99"/>
    <w:semiHidden/>
    <w:unhideWhenUsed/>
    <w:rsid w:val="009F302C"/>
    <w:rPr>
      <w:rFonts w:ascii="Tahoma" w:hAnsi="Tahoma" w:cs="Tahoma"/>
      <w:sz w:val="16"/>
      <w:szCs w:val="16"/>
    </w:rPr>
  </w:style>
  <w:style w:type="character" w:customStyle="1" w:styleId="BalloonTextChar">
    <w:name w:val="Balloon Text Char"/>
    <w:basedOn w:val="DefaultParagraphFont"/>
    <w:link w:val="BalloonText"/>
    <w:uiPriority w:val="99"/>
    <w:semiHidden/>
    <w:rsid w:val="009F302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0586D"/>
    <w:rPr>
      <w:sz w:val="16"/>
      <w:szCs w:val="16"/>
    </w:rPr>
  </w:style>
  <w:style w:type="paragraph" w:styleId="CommentText">
    <w:name w:val="annotation text"/>
    <w:basedOn w:val="Normal"/>
    <w:link w:val="CommentTextChar"/>
    <w:uiPriority w:val="99"/>
    <w:semiHidden/>
    <w:unhideWhenUsed/>
    <w:rsid w:val="0090586D"/>
  </w:style>
  <w:style w:type="character" w:customStyle="1" w:styleId="CommentTextChar">
    <w:name w:val="Comment Text Char"/>
    <w:basedOn w:val="DefaultParagraphFont"/>
    <w:link w:val="CommentText"/>
    <w:uiPriority w:val="99"/>
    <w:semiHidden/>
    <w:rsid w:val="0090586D"/>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90586D"/>
    <w:rPr>
      <w:b/>
      <w:bCs/>
    </w:rPr>
  </w:style>
  <w:style w:type="character" w:customStyle="1" w:styleId="CommentSubjectChar">
    <w:name w:val="Comment Subject Char"/>
    <w:basedOn w:val="CommentTextChar"/>
    <w:link w:val="CommentSubject"/>
    <w:uiPriority w:val="99"/>
    <w:semiHidden/>
    <w:rsid w:val="0090586D"/>
    <w:rPr>
      <w:rFonts w:ascii="Arial" w:eastAsia="Times New Roman" w:hAnsi="Arial"/>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las@agriculture.gouv.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ordinationpmdn@agriculture.gouv.ht"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766</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UPMP MARNDR</cp:lastModifiedBy>
  <cp:revision>3</cp:revision>
  <cp:lastPrinted>2017-01-16T19:40:00Z</cp:lastPrinted>
  <dcterms:created xsi:type="dcterms:W3CDTF">2017-01-18T21:04:00Z</dcterms:created>
  <dcterms:modified xsi:type="dcterms:W3CDTF">2017-01-18T21:07:00Z</dcterms:modified>
</cp:coreProperties>
</file>