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B8" w:rsidRPr="00192C12" w:rsidRDefault="005C47B8" w:rsidP="00270560">
      <w:pPr>
        <w:jc w:val="both"/>
        <w:rPr>
          <w:rFonts w:ascii="Times New Roman" w:hAnsi="Times New Roman" w:cs="Times New Roman"/>
          <w:b/>
          <w:sz w:val="24"/>
          <w:szCs w:val="24"/>
        </w:rPr>
      </w:pPr>
      <w:r w:rsidRPr="00192C12">
        <w:rPr>
          <w:rFonts w:ascii="Times New Roman" w:hAnsi="Times New Roman" w:cs="Times New Roman"/>
          <w:b/>
          <w:sz w:val="24"/>
          <w:szCs w:val="24"/>
        </w:rPr>
        <w:t xml:space="preserve">Proposition d’un programme de </w:t>
      </w:r>
      <w:r w:rsidR="00D720E9" w:rsidRPr="00192C12">
        <w:rPr>
          <w:rFonts w:ascii="Times New Roman" w:hAnsi="Times New Roman" w:cs="Times New Roman"/>
          <w:b/>
          <w:sz w:val="24"/>
          <w:szCs w:val="24"/>
        </w:rPr>
        <w:t>prévention</w:t>
      </w:r>
      <w:r w:rsidRPr="00192C12">
        <w:rPr>
          <w:rFonts w:ascii="Times New Roman" w:hAnsi="Times New Roman" w:cs="Times New Roman"/>
          <w:b/>
          <w:sz w:val="24"/>
          <w:szCs w:val="24"/>
        </w:rPr>
        <w:t xml:space="preserve"> dans la pratique quotidienne</w:t>
      </w:r>
    </w:p>
    <w:p w:rsidR="00D720E9" w:rsidRPr="004D3447" w:rsidRDefault="005C47B8" w:rsidP="00270560">
      <w:pPr>
        <w:ind w:firstLine="720"/>
        <w:jc w:val="both"/>
        <w:rPr>
          <w:rFonts w:ascii="Times New Roman" w:hAnsi="Times New Roman" w:cs="Times New Roman"/>
          <w:sz w:val="24"/>
          <w:szCs w:val="24"/>
        </w:rPr>
      </w:pPr>
      <w:r w:rsidRPr="004D3447">
        <w:rPr>
          <w:rFonts w:ascii="Times New Roman" w:hAnsi="Times New Roman" w:cs="Times New Roman"/>
          <w:sz w:val="24"/>
          <w:szCs w:val="24"/>
        </w:rPr>
        <w:t xml:space="preserve">Les </w:t>
      </w:r>
      <w:r w:rsidR="00192C12">
        <w:rPr>
          <w:rFonts w:ascii="Times New Roman" w:hAnsi="Times New Roman" w:cs="Times New Roman"/>
          <w:sz w:val="24"/>
          <w:szCs w:val="24"/>
        </w:rPr>
        <w:t>avancé</w:t>
      </w:r>
      <w:r w:rsidRPr="004D3447">
        <w:rPr>
          <w:rFonts w:ascii="Times New Roman" w:hAnsi="Times New Roman" w:cs="Times New Roman"/>
          <w:sz w:val="24"/>
          <w:szCs w:val="24"/>
        </w:rPr>
        <w:t xml:space="preserve">s dans le monde </w:t>
      </w:r>
      <w:r w:rsidR="00D720E9" w:rsidRPr="004D3447">
        <w:rPr>
          <w:rFonts w:ascii="Times New Roman" w:hAnsi="Times New Roman" w:cs="Times New Roman"/>
          <w:sz w:val="24"/>
          <w:szCs w:val="24"/>
        </w:rPr>
        <w:t>médical</w:t>
      </w:r>
      <w:r w:rsidRPr="004D3447">
        <w:rPr>
          <w:rFonts w:ascii="Times New Roman" w:hAnsi="Times New Roman" w:cs="Times New Roman"/>
          <w:sz w:val="24"/>
          <w:szCs w:val="24"/>
        </w:rPr>
        <w:t xml:space="preserve"> propose de belle</w:t>
      </w:r>
      <w:r w:rsidR="00270560">
        <w:rPr>
          <w:rFonts w:ascii="Times New Roman" w:hAnsi="Times New Roman" w:cs="Times New Roman"/>
          <w:sz w:val="24"/>
          <w:szCs w:val="24"/>
        </w:rPr>
        <w:t>s</w:t>
      </w:r>
      <w:r w:rsidRPr="004D3447">
        <w:rPr>
          <w:rFonts w:ascii="Times New Roman" w:hAnsi="Times New Roman" w:cs="Times New Roman"/>
          <w:sz w:val="24"/>
          <w:szCs w:val="24"/>
        </w:rPr>
        <w:t xml:space="preserve"> initiatives </w:t>
      </w:r>
      <w:r w:rsidR="00D720E9" w:rsidRPr="004D3447">
        <w:rPr>
          <w:rFonts w:ascii="Times New Roman" w:hAnsi="Times New Roman" w:cs="Times New Roman"/>
          <w:sz w:val="24"/>
          <w:szCs w:val="24"/>
        </w:rPr>
        <w:t xml:space="preserve">pour recouvrer la sante avec des implants se rapprochant de plus en plus </w:t>
      </w:r>
      <w:r w:rsidRPr="004D3447">
        <w:rPr>
          <w:rFonts w:ascii="Times New Roman" w:hAnsi="Times New Roman" w:cs="Times New Roman"/>
          <w:sz w:val="24"/>
          <w:szCs w:val="24"/>
        </w:rPr>
        <w:t xml:space="preserve">du </w:t>
      </w:r>
      <w:r w:rsidR="00D720E9" w:rsidRPr="004D3447">
        <w:rPr>
          <w:rFonts w:ascii="Times New Roman" w:hAnsi="Times New Roman" w:cs="Times New Roman"/>
          <w:sz w:val="24"/>
          <w:szCs w:val="24"/>
        </w:rPr>
        <w:t>réel</w:t>
      </w:r>
      <w:r w:rsidRPr="004D3447">
        <w:rPr>
          <w:rFonts w:ascii="Times New Roman" w:hAnsi="Times New Roman" w:cs="Times New Roman"/>
          <w:sz w:val="24"/>
          <w:szCs w:val="24"/>
        </w:rPr>
        <w:t>, mais aucun ne saurai</w:t>
      </w:r>
      <w:r w:rsidR="00D720E9" w:rsidRPr="004D3447">
        <w:rPr>
          <w:rFonts w:ascii="Times New Roman" w:hAnsi="Times New Roman" w:cs="Times New Roman"/>
          <w:sz w:val="24"/>
          <w:szCs w:val="24"/>
        </w:rPr>
        <w:t>en</w:t>
      </w:r>
      <w:r w:rsidRPr="004D3447">
        <w:rPr>
          <w:rFonts w:ascii="Times New Roman" w:hAnsi="Times New Roman" w:cs="Times New Roman"/>
          <w:sz w:val="24"/>
          <w:szCs w:val="24"/>
        </w:rPr>
        <w:t>t remplacer un membre perdu</w:t>
      </w:r>
      <w:r w:rsidR="00D720E9" w:rsidRPr="004D3447">
        <w:rPr>
          <w:rFonts w:ascii="Times New Roman" w:hAnsi="Times New Roman" w:cs="Times New Roman"/>
          <w:sz w:val="24"/>
          <w:szCs w:val="24"/>
        </w:rPr>
        <w:t>. L</w:t>
      </w:r>
      <w:r w:rsidRPr="004D3447">
        <w:rPr>
          <w:rFonts w:ascii="Times New Roman" w:hAnsi="Times New Roman" w:cs="Times New Roman"/>
          <w:sz w:val="24"/>
          <w:szCs w:val="24"/>
        </w:rPr>
        <w:t xml:space="preserve">e dicton que je </w:t>
      </w:r>
      <w:r w:rsidR="00D720E9" w:rsidRPr="004D3447">
        <w:rPr>
          <w:rFonts w:ascii="Times New Roman" w:hAnsi="Times New Roman" w:cs="Times New Roman"/>
          <w:sz w:val="24"/>
          <w:szCs w:val="24"/>
        </w:rPr>
        <w:t>préfère</w:t>
      </w:r>
      <w:r w:rsidRPr="004D3447">
        <w:rPr>
          <w:rFonts w:ascii="Times New Roman" w:hAnsi="Times New Roman" w:cs="Times New Roman"/>
          <w:sz w:val="24"/>
          <w:szCs w:val="24"/>
        </w:rPr>
        <w:t xml:space="preserve"> de tous est :</w:t>
      </w:r>
      <w:r w:rsidR="00270560">
        <w:rPr>
          <w:rFonts w:ascii="Times New Roman" w:hAnsi="Times New Roman" w:cs="Times New Roman"/>
          <w:sz w:val="24"/>
          <w:szCs w:val="24"/>
        </w:rPr>
        <w:t> « </w:t>
      </w:r>
      <w:r w:rsidRPr="004D3447">
        <w:rPr>
          <w:rFonts w:ascii="Times New Roman" w:hAnsi="Times New Roman" w:cs="Times New Roman"/>
          <w:sz w:val="24"/>
          <w:szCs w:val="24"/>
        </w:rPr>
        <w:t xml:space="preserve"> </w:t>
      </w:r>
      <w:r w:rsidR="00D720E9" w:rsidRPr="004D3447">
        <w:rPr>
          <w:rFonts w:ascii="Times New Roman" w:hAnsi="Times New Roman" w:cs="Times New Roman"/>
          <w:sz w:val="24"/>
          <w:szCs w:val="24"/>
        </w:rPr>
        <w:t>prévenir</w:t>
      </w:r>
      <w:r w:rsidRPr="004D3447">
        <w:rPr>
          <w:rFonts w:ascii="Times New Roman" w:hAnsi="Times New Roman" w:cs="Times New Roman"/>
          <w:sz w:val="24"/>
          <w:szCs w:val="24"/>
        </w:rPr>
        <w:t xml:space="preserve"> vaut mieux que </w:t>
      </w:r>
      <w:r w:rsidR="00D720E9" w:rsidRPr="004D3447">
        <w:rPr>
          <w:rFonts w:ascii="Times New Roman" w:hAnsi="Times New Roman" w:cs="Times New Roman"/>
          <w:sz w:val="24"/>
          <w:szCs w:val="24"/>
        </w:rPr>
        <w:t>guérir</w:t>
      </w:r>
      <w:r w:rsidR="00270560">
        <w:rPr>
          <w:rFonts w:ascii="Times New Roman" w:hAnsi="Times New Roman" w:cs="Times New Roman"/>
          <w:sz w:val="24"/>
          <w:szCs w:val="24"/>
        </w:rPr>
        <w:t> »</w:t>
      </w:r>
      <w:r w:rsidRPr="004D3447">
        <w:rPr>
          <w:rFonts w:ascii="Times New Roman" w:hAnsi="Times New Roman" w:cs="Times New Roman"/>
          <w:sz w:val="24"/>
          <w:szCs w:val="24"/>
        </w:rPr>
        <w:t xml:space="preserve">. Une </w:t>
      </w:r>
      <w:r w:rsidR="00D720E9" w:rsidRPr="004D3447">
        <w:rPr>
          <w:rFonts w:ascii="Times New Roman" w:hAnsi="Times New Roman" w:cs="Times New Roman"/>
          <w:sz w:val="24"/>
          <w:szCs w:val="24"/>
        </w:rPr>
        <w:t xml:space="preserve">leçon qui a </w:t>
      </w:r>
      <w:r w:rsidR="00192C12" w:rsidRPr="004D3447">
        <w:rPr>
          <w:rFonts w:ascii="Times New Roman" w:hAnsi="Times New Roman" w:cs="Times New Roman"/>
          <w:sz w:val="24"/>
          <w:szCs w:val="24"/>
        </w:rPr>
        <w:t>laissée</w:t>
      </w:r>
      <w:r w:rsidRPr="004D3447">
        <w:rPr>
          <w:rFonts w:ascii="Times New Roman" w:hAnsi="Times New Roman" w:cs="Times New Roman"/>
          <w:sz w:val="24"/>
          <w:szCs w:val="24"/>
        </w:rPr>
        <w:t xml:space="preserve"> son empreinte sur ma pratique quotidienne en tant que praticien. Ce programme me permet de </w:t>
      </w:r>
      <w:r w:rsidR="00C81E5F" w:rsidRPr="004D3447">
        <w:rPr>
          <w:rFonts w:ascii="Times New Roman" w:hAnsi="Times New Roman" w:cs="Times New Roman"/>
          <w:sz w:val="24"/>
          <w:szCs w:val="24"/>
        </w:rPr>
        <w:t>réaliser</w:t>
      </w:r>
      <w:r w:rsidRPr="004D3447">
        <w:rPr>
          <w:rFonts w:ascii="Times New Roman" w:hAnsi="Times New Roman" w:cs="Times New Roman"/>
          <w:sz w:val="24"/>
          <w:szCs w:val="24"/>
        </w:rPr>
        <w:t xml:space="preserve"> un vieux </w:t>
      </w:r>
      <w:r w:rsidR="00192C12" w:rsidRPr="004D3447">
        <w:rPr>
          <w:rFonts w:ascii="Times New Roman" w:hAnsi="Times New Roman" w:cs="Times New Roman"/>
          <w:sz w:val="24"/>
          <w:szCs w:val="24"/>
        </w:rPr>
        <w:t>rêve</w:t>
      </w:r>
      <w:r w:rsidR="00192C12">
        <w:rPr>
          <w:rFonts w:ascii="Times New Roman" w:hAnsi="Times New Roman" w:cs="Times New Roman"/>
          <w:sz w:val="24"/>
          <w:szCs w:val="24"/>
        </w:rPr>
        <w:t xml:space="preserve">, proposer à </w:t>
      </w:r>
      <w:r w:rsidRPr="004D3447">
        <w:rPr>
          <w:rFonts w:ascii="Times New Roman" w:hAnsi="Times New Roman" w:cs="Times New Roman"/>
          <w:sz w:val="24"/>
          <w:szCs w:val="24"/>
        </w:rPr>
        <w:t xml:space="preserve">mes </w:t>
      </w:r>
      <w:r w:rsidR="00C81E5F" w:rsidRPr="004D3447">
        <w:rPr>
          <w:rFonts w:ascii="Times New Roman" w:hAnsi="Times New Roman" w:cs="Times New Roman"/>
          <w:sz w:val="24"/>
          <w:szCs w:val="24"/>
        </w:rPr>
        <w:t>patients un traitement en amont</w:t>
      </w:r>
      <w:r w:rsidR="00D720E9" w:rsidRPr="004D3447">
        <w:rPr>
          <w:rFonts w:ascii="Times New Roman" w:hAnsi="Times New Roman" w:cs="Times New Roman"/>
          <w:sz w:val="24"/>
          <w:szCs w:val="24"/>
        </w:rPr>
        <w:t xml:space="preserve">. Pour </w:t>
      </w:r>
      <w:r w:rsidR="00192C12">
        <w:rPr>
          <w:rFonts w:ascii="Times New Roman" w:hAnsi="Times New Roman" w:cs="Times New Roman"/>
          <w:sz w:val="24"/>
          <w:szCs w:val="24"/>
        </w:rPr>
        <w:t>ce la je me suis inscrit à</w:t>
      </w:r>
      <w:r w:rsidR="00D720E9" w:rsidRPr="004D3447">
        <w:rPr>
          <w:rFonts w:ascii="Times New Roman" w:hAnsi="Times New Roman" w:cs="Times New Roman"/>
          <w:sz w:val="24"/>
          <w:szCs w:val="24"/>
        </w:rPr>
        <w:t xml:space="preserve"> un cours via internet sur la dentisterie </w:t>
      </w:r>
      <w:r w:rsidR="00C81E5F" w:rsidRPr="004D3447">
        <w:rPr>
          <w:rFonts w:ascii="Times New Roman" w:hAnsi="Times New Roman" w:cs="Times New Roman"/>
          <w:sz w:val="24"/>
          <w:szCs w:val="24"/>
        </w:rPr>
        <w:t>préventive</w:t>
      </w:r>
      <w:r w:rsidR="00D720E9" w:rsidRPr="004D3447">
        <w:rPr>
          <w:rFonts w:ascii="Times New Roman" w:hAnsi="Times New Roman" w:cs="Times New Roman"/>
          <w:sz w:val="24"/>
          <w:szCs w:val="24"/>
        </w:rPr>
        <w:t xml:space="preserve"> individuelle et communautaire.sur(</w:t>
      </w:r>
      <w:r w:rsidR="00D720E9" w:rsidRPr="004D3447">
        <w:rPr>
          <w:rStyle w:val="Strong"/>
          <w:rFonts w:ascii="Times New Roman" w:hAnsi="Times New Roman" w:cs="Times New Roman"/>
          <w:color w:val="666666"/>
          <w:sz w:val="24"/>
          <w:szCs w:val="24"/>
          <w:lang w:val="es-AR"/>
        </w:rPr>
        <w:t xml:space="preserve"> Red Odontológica Comunitaria Argentina R.O.C.A.</w:t>
      </w:r>
      <w:r w:rsidR="00C81E5F" w:rsidRPr="004D3447">
        <w:rPr>
          <w:rFonts w:ascii="Times New Roman" w:hAnsi="Times New Roman" w:cs="Times New Roman"/>
          <w:color w:val="666666"/>
          <w:sz w:val="24"/>
          <w:szCs w:val="24"/>
          <w:lang w:val="es-AR"/>
        </w:rPr>
        <w:t xml:space="preserve"> </w:t>
      </w:r>
      <w:hyperlink r:id="rId8" w:tgtFrame="_blank" w:history="1">
        <w:r w:rsidR="00D720E9" w:rsidRPr="004D3447">
          <w:rPr>
            <w:rStyle w:val="Hyperlink"/>
            <w:rFonts w:ascii="Times New Roman" w:hAnsi="Times New Roman" w:cs="Times New Roman"/>
            <w:sz w:val="24"/>
            <w:szCs w:val="24"/>
            <w:lang w:val="es-AR"/>
          </w:rPr>
          <w:t>www.roca.org.ar</w:t>
        </w:r>
      </w:hyperlink>
      <w:r w:rsidR="00C81E5F" w:rsidRPr="004D3447">
        <w:rPr>
          <w:rFonts w:ascii="Times New Roman" w:hAnsi="Times New Roman" w:cs="Times New Roman"/>
          <w:sz w:val="24"/>
          <w:szCs w:val="24"/>
        </w:rPr>
        <w:t>) réalisé</w:t>
      </w:r>
      <w:r w:rsidR="00D720E9" w:rsidRPr="004D3447">
        <w:rPr>
          <w:rFonts w:ascii="Times New Roman" w:hAnsi="Times New Roman" w:cs="Times New Roman"/>
          <w:sz w:val="24"/>
          <w:szCs w:val="24"/>
        </w:rPr>
        <w:t xml:space="preserve"> par</w:t>
      </w:r>
      <w:r w:rsidR="00C81E5F" w:rsidRPr="004D3447">
        <w:rPr>
          <w:rFonts w:ascii="Times New Roman" w:hAnsi="Times New Roman" w:cs="Times New Roman"/>
          <w:sz w:val="24"/>
          <w:szCs w:val="24"/>
        </w:rPr>
        <w:t> :</w:t>
      </w:r>
    </w:p>
    <w:tbl>
      <w:tblPr>
        <w:tblW w:w="6788" w:type="dxa"/>
        <w:tblCellSpacing w:w="0" w:type="dxa"/>
        <w:tblCellMar>
          <w:left w:w="0" w:type="dxa"/>
          <w:right w:w="0" w:type="dxa"/>
        </w:tblCellMar>
        <w:tblLook w:val="04A0"/>
      </w:tblPr>
      <w:tblGrid>
        <w:gridCol w:w="750"/>
        <w:gridCol w:w="6038"/>
      </w:tblGrid>
      <w:tr w:rsidR="00D720E9" w:rsidRPr="004D3447" w:rsidTr="009A51AC">
        <w:trPr>
          <w:trHeight w:val="1058"/>
          <w:tblCellSpacing w:w="0" w:type="dxa"/>
        </w:trPr>
        <w:tc>
          <w:tcPr>
            <w:tcW w:w="0" w:type="auto"/>
            <w:hideMark/>
          </w:tcPr>
          <w:p w:rsidR="00D720E9" w:rsidRPr="004D3447" w:rsidRDefault="00D720E9" w:rsidP="00270560">
            <w:pPr>
              <w:jc w:val="both"/>
              <w:rPr>
                <w:rFonts w:ascii="Times New Roman" w:hAnsi="Times New Roman" w:cs="Times New Roman"/>
                <w:color w:val="666666"/>
                <w:sz w:val="24"/>
                <w:szCs w:val="24"/>
              </w:rPr>
            </w:pPr>
            <w:r w:rsidRPr="004D3447">
              <w:rPr>
                <w:rFonts w:ascii="Times New Roman" w:hAnsi="Times New Roman" w:cs="Times New Roman"/>
                <w:noProof/>
                <w:sz w:val="24"/>
                <w:szCs w:val="24"/>
                <w:lang w:val="en-US"/>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457200" cy="581025"/>
                  <wp:effectExtent l="19050" t="0" r="0" b="0"/>
                  <wp:wrapSquare wrapText="bothSides"/>
                  <wp:docPr id="5" name="Picture 3" descr="melania_48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ania_48x61"/>
                          <pic:cNvPicPr>
                            <a:picLocks noChangeAspect="1" noChangeArrowheads="1"/>
                          </pic:cNvPicPr>
                        </pic:nvPicPr>
                        <pic:blipFill>
                          <a:blip r:embed="rId9"/>
                          <a:srcRect/>
                          <a:stretch>
                            <a:fillRect/>
                          </a:stretch>
                        </pic:blipFill>
                        <pic:spPr bwMode="auto">
                          <a:xfrm>
                            <a:off x="0" y="0"/>
                            <a:ext cx="457200" cy="581025"/>
                          </a:xfrm>
                          <a:prstGeom prst="rect">
                            <a:avLst/>
                          </a:prstGeom>
                          <a:noFill/>
                        </pic:spPr>
                      </pic:pic>
                    </a:graphicData>
                  </a:graphic>
                </wp:anchor>
              </w:drawing>
            </w:r>
          </w:p>
        </w:tc>
        <w:tc>
          <w:tcPr>
            <w:tcW w:w="0" w:type="auto"/>
            <w:hideMark/>
          </w:tcPr>
          <w:p w:rsidR="00D720E9" w:rsidRPr="004D3447" w:rsidRDefault="00D720E9" w:rsidP="00270560">
            <w:pPr>
              <w:spacing w:after="240"/>
              <w:jc w:val="both"/>
              <w:rPr>
                <w:rStyle w:val="Strong"/>
                <w:rFonts w:ascii="Times New Roman" w:hAnsi="Times New Roman" w:cs="Times New Roman"/>
                <w:color w:val="666666"/>
                <w:sz w:val="24"/>
                <w:szCs w:val="24"/>
                <w:lang w:val="es-AR"/>
              </w:rPr>
            </w:pPr>
            <w:r w:rsidRPr="004D3447">
              <w:rPr>
                <w:rStyle w:val="Strong"/>
                <w:rFonts w:ascii="Times New Roman" w:hAnsi="Times New Roman" w:cs="Times New Roman"/>
                <w:color w:val="666666"/>
                <w:sz w:val="24"/>
                <w:szCs w:val="24"/>
                <w:lang w:val="es-AR"/>
              </w:rPr>
              <w:t xml:space="preserve">    Dr. Melania Gonzalez y Rivas </w:t>
            </w:r>
          </w:p>
          <w:p w:rsidR="00D720E9" w:rsidRPr="004D3447" w:rsidRDefault="00D720E9" w:rsidP="00270560">
            <w:pPr>
              <w:spacing w:after="240"/>
              <w:rPr>
                <w:rFonts w:ascii="Times New Roman" w:hAnsi="Times New Roman" w:cs="Times New Roman"/>
                <w:sz w:val="24"/>
                <w:szCs w:val="24"/>
              </w:rPr>
            </w:pPr>
            <w:r w:rsidRPr="004D3447">
              <w:rPr>
                <w:rStyle w:val="Strong"/>
                <w:rFonts w:ascii="Times New Roman" w:hAnsi="Times New Roman" w:cs="Times New Roman"/>
                <w:color w:val="666666"/>
                <w:sz w:val="24"/>
                <w:szCs w:val="24"/>
                <w:lang w:val="es-AR"/>
              </w:rPr>
              <w:t xml:space="preserve">    </w:t>
            </w:r>
            <w:r w:rsidRPr="004D3447">
              <w:rPr>
                <w:rStyle w:val="Strong"/>
                <w:rFonts w:ascii="Times New Roman" w:hAnsi="Times New Roman" w:cs="Times New Roman"/>
                <w:color w:val="666666"/>
                <w:sz w:val="24"/>
                <w:szCs w:val="24"/>
              </w:rPr>
              <w:t>Chirurgien Dentiste</w:t>
            </w:r>
            <w:r w:rsidRPr="004D3447">
              <w:rPr>
                <w:rFonts w:ascii="Times New Roman" w:hAnsi="Times New Roman" w:cs="Times New Roman"/>
                <w:color w:val="666666"/>
                <w:sz w:val="24"/>
                <w:szCs w:val="24"/>
              </w:rPr>
              <w:br/>
              <w:t xml:space="preserve">     Maitrise en Santé Buccale Communautaire (Université de Buenos Aires, Argentine)</w:t>
            </w:r>
            <w:r w:rsidRPr="004D3447">
              <w:rPr>
                <w:rFonts w:ascii="Times New Roman" w:hAnsi="Times New Roman" w:cs="Times New Roman"/>
                <w:color w:val="666666"/>
                <w:sz w:val="24"/>
                <w:szCs w:val="24"/>
              </w:rPr>
              <w:br/>
              <w:t xml:space="preserve"> </w:t>
            </w:r>
          </w:p>
        </w:tc>
      </w:tr>
    </w:tbl>
    <w:p w:rsidR="005C47B8" w:rsidRPr="004D3447" w:rsidRDefault="00D720E9" w:rsidP="00270560">
      <w:pPr>
        <w:jc w:val="both"/>
        <w:rPr>
          <w:rFonts w:ascii="Times New Roman" w:hAnsi="Times New Roman" w:cs="Times New Roman"/>
          <w:sz w:val="24"/>
          <w:szCs w:val="24"/>
        </w:rPr>
      </w:pPr>
      <w:r w:rsidRPr="004D3447">
        <w:rPr>
          <w:rFonts w:ascii="Times New Roman" w:hAnsi="Times New Roman" w:cs="Times New Roman"/>
          <w:sz w:val="24"/>
          <w:szCs w:val="24"/>
        </w:rPr>
        <w:t>De la découle</w:t>
      </w:r>
      <w:r w:rsidR="005C47B8" w:rsidRPr="004D3447">
        <w:rPr>
          <w:rFonts w:ascii="Times New Roman" w:hAnsi="Times New Roman" w:cs="Times New Roman"/>
          <w:sz w:val="24"/>
          <w:szCs w:val="24"/>
        </w:rPr>
        <w:t xml:space="preserve"> l’</w:t>
      </w:r>
      <w:r w:rsidR="00192C12" w:rsidRPr="004D3447">
        <w:rPr>
          <w:rFonts w:ascii="Times New Roman" w:hAnsi="Times New Roman" w:cs="Times New Roman"/>
          <w:sz w:val="24"/>
          <w:szCs w:val="24"/>
        </w:rPr>
        <w:t>idée</w:t>
      </w:r>
      <w:r w:rsidR="00192C12">
        <w:rPr>
          <w:rFonts w:ascii="Times New Roman" w:hAnsi="Times New Roman" w:cs="Times New Roman"/>
          <w:sz w:val="24"/>
          <w:szCs w:val="24"/>
        </w:rPr>
        <w:t xml:space="preserve"> de ce projet</w:t>
      </w:r>
      <w:r w:rsidR="005C47B8" w:rsidRPr="004D3447">
        <w:rPr>
          <w:rFonts w:ascii="Times New Roman" w:hAnsi="Times New Roman" w:cs="Times New Roman"/>
          <w:sz w:val="24"/>
          <w:szCs w:val="24"/>
        </w:rPr>
        <w:t> :</w:t>
      </w:r>
    </w:p>
    <w:p w:rsidR="004D3447" w:rsidRPr="004D3447" w:rsidRDefault="00C81E5F" w:rsidP="00270560">
      <w:pPr>
        <w:ind w:firstLine="720"/>
        <w:jc w:val="both"/>
        <w:rPr>
          <w:rFonts w:ascii="Times New Roman" w:hAnsi="Times New Roman" w:cs="Times New Roman"/>
          <w:sz w:val="24"/>
          <w:szCs w:val="24"/>
        </w:rPr>
      </w:pPr>
      <w:r w:rsidRPr="004D3447">
        <w:rPr>
          <w:rFonts w:ascii="Times New Roman" w:hAnsi="Times New Roman" w:cs="Times New Roman"/>
          <w:sz w:val="24"/>
          <w:szCs w:val="24"/>
        </w:rPr>
        <w:t xml:space="preserve">Ma motivation vient du fait que ces derniers temps des changements et pleins de projets dans le secteur </w:t>
      </w:r>
      <w:r w:rsidR="00192C12" w:rsidRPr="004D3447">
        <w:rPr>
          <w:rFonts w:ascii="Times New Roman" w:hAnsi="Times New Roman" w:cs="Times New Roman"/>
          <w:sz w:val="24"/>
          <w:szCs w:val="24"/>
        </w:rPr>
        <w:t>médical</w:t>
      </w:r>
      <w:r w:rsidRPr="004D3447">
        <w:rPr>
          <w:rFonts w:ascii="Times New Roman" w:hAnsi="Times New Roman" w:cs="Times New Roman"/>
          <w:sz w:val="24"/>
          <w:szCs w:val="24"/>
        </w:rPr>
        <w:t xml:space="preserve"> se sont principalement focalises</w:t>
      </w:r>
      <w:r w:rsidR="00192C12">
        <w:rPr>
          <w:rFonts w:ascii="Times New Roman" w:hAnsi="Times New Roman" w:cs="Times New Roman"/>
          <w:sz w:val="24"/>
          <w:szCs w:val="24"/>
        </w:rPr>
        <w:t xml:space="preserve"> sur</w:t>
      </w:r>
      <w:r w:rsidRPr="004D3447">
        <w:rPr>
          <w:rFonts w:ascii="Times New Roman" w:hAnsi="Times New Roman" w:cs="Times New Roman"/>
          <w:sz w:val="24"/>
          <w:szCs w:val="24"/>
        </w:rPr>
        <w:t xml:space="preserve"> quelques  améliorations structurelle</w:t>
      </w:r>
      <w:r w:rsidR="00192C12">
        <w:rPr>
          <w:rFonts w:ascii="Times New Roman" w:hAnsi="Times New Roman" w:cs="Times New Roman"/>
          <w:sz w:val="24"/>
          <w:szCs w:val="24"/>
        </w:rPr>
        <w:t>s</w:t>
      </w:r>
      <w:r w:rsidRPr="004D3447">
        <w:rPr>
          <w:rFonts w:ascii="Times New Roman" w:hAnsi="Times New Roman" w:cs="Times New Roman"/>
          <w:sz w:val="24"/>
          <w:szCs w:val="24"/>
        </w:rPr>
        <w:t>, financières et organisationtionnelles, mais</w:t>
      </w:r>
      <w:r w:rsidR="00192C12">
        <w:rPr>
          <w:rFonts w:ascii="Times New Roman" w:hAnsi="Times New Roman" w:cs="Times New Roman"/>
          <w:sz w:val="24"/>
          <w:szCs w:val="24"/>
        </w:rPr>
        <w:t xml:space="preserve"> à</w:t>
      </w:r>
      <w:r w:rsidRPr="004D3447">
        <w:rPr>
          <w:rFonts w:ascii="Times New Roman" w:hAnsi="Times New Roman" w:cs="Times New Roman"/>
          <w:sz w:val="24"/>
          <w:szCs w:val="24"/>
        </w:rPr>
        <w:t xml:space="preserve"> l’oppo</w:t>
      </w:r>
      <w:r w:rsidR="00270560">
        <w:rPr>
          <w:rFonts w:ascii="Times New Roman" w:hAnsi="Times New Roman" w:cs="Times New Roman"/>
          <w:sz w:val="24"/>
          <w:szCs w:val="24"/>
        </w:rPr>
        <w:t>sé</w:t>
      </w:r>
      <w:r w:rsidRPr="004D3447">
        <w:rPr>
          <w:rFonts w:ascii="Times New Roman" w:hAnsi="Times New Roman" w:cs="Times New Roman"/>
          <w:sz w:val="24"/>
          <w:szCs w:val="24"/>
        </w:rPr>
        <w:t xml:space="preserve"> rien n’a été entrepris dans le domaine de la sante  publique et les soins de sante primaire, dans le secteur</w:t>
      </w:r>
      <w:r w:rsidR="004D3447" w:rsidRPr="004D3447">
        <w:rPr>
          <w:rFonts w:ascii="Times New Roman" w:hAnsi="Times New Roman" w:cs="Times New Roman"/>
          <w:sz w:val="24"/>
          <w:szCs w:val="24"/>
        </w:rPr>
        <w:t xml:space="preserve"> de l’odontologie</w:t>
      </w:r>
      <w:r w:rsidR="00270560">
        <w:rPr>
          <w:rFonts w:ascii="Times New Roman" w:hAnsi="Times New Roman" w:cs="Times New Roman"/>
          <w:sz w:val="24"/>
          <w:szCs w:val="24"/>
        </w:rPr>
        <w:t>, ni</w:t>
      </w:r>
      <w:r w:rsidRPr="004D3447">
        <w:rPr>
          <w:rFonts w:ascii="Times New Roman" w:hAnsi="Times New Roman" w:cs="Times New Roman"/>
          <w:sz w:val="24"/>
          <w:szCs w:val="24"/>
        </w:rPr>
        <w:t xml:space="preserve"> </w:t>
      </w:r>
      <w:r w:rsidR="004D3447" w:rsidRPr="004D3447">
        <w:rPr>
          <w:rFonts w:ascii="Times New Roman" w:hAnsi="Times New Roman" w:cs="Times New Roman"/>
          <w:sz w:val="24"/>
          <w:szCs w:val="24"/>
        </w:rPr>
        <w:t>même</w:t>
      </w:r>
      <w:r w:rsidRPr="004D3447">
        <w:rPr>
          <w:rFonts w:ascii="Times New Roman" w:hAnsi="Times New Roman" w:cs="Times New Roman"/>
          <w:sz w:val="24"/>
          <w:szCs w:val="24"/>
        </w:rPr>
        <w:t xml:space="preserve"> dans les </w:t>
      </w:r>
      <w:r w:rsidR="00192C12">
        <w:rPr>
          <w:rFonts w:ascii="Times New Roman" w:hAnsi="Times New Roman" w:cs="Times New Roman"/>
          <w:sz w:val="24"/>
          <w:szCs w:val="24"/>
        </w:rPr>
        <w:t>mentalité</w:t>
      </w:r>
      <w:r w:rsidR="004D3447" w:rsidRPr="004D3447">
        <w:rPr>
          <w:rFonts w:ascii="Times New Roman" w:hAnsi="Times New Roman" w:cs="Times New Roman"/>
          <w:sz w:val="24"/>
          <w:szCs w:val="24"/>
        </w:rPr>
        <w:t>s</w:t>
      </w:r>
      <w:r w:rsidRPr="004D3447">
        <w:rPr>
          <w:rFonts w:ascii="Times New Roman" w:hAnsi="Times New Roman" w:cs="Times New Roman"/>
          <w:sz w:val="24"/>
          <w:szCs w:val="24"/>
        </w:rPr>
        <w:t xml:space="preserve">. </w:t>
      </w:r>
      <w:r w:rsidR="00192C12" w:rsidRPr="004D3447">
        <w:rPr>
          <w:rFonts w:ascii="Times New Roman" w:hAnsi="Times New Roman" w:cs="Times New Roman"/>
          <w:sz w:val="24"/>
          <w:szCs w:val="24"/>
        </w:rPr>
        <w:t>Je</w:t>
      </w:r>
      <w:r w:rsidR="004D3447" w:rsidRPr="004D3447">
        <w:rPr>
          <w:rFonts w:ascii="Times New Roman" w:hAnsi="Times New Roman" w:cs="Times New Roman"/>
          <w:sz w:val="24"/>
          <w:szCs w:val="24"/>
        </w:rPr>
        <w:t xml:space="preserve"> p</w:t>
      </w:r>
      <w:r w:rsidR="00192C12">
        <w:rPr>
          <w:rFonts w:ascii="Times New Roman" w:hAnsi="Times New Roman" w:cs="Times New Roman"/>
          <w:sz w:val="24"/>
          <w:szCs w:val="24"/>
        </w:rPr>
        <w:t>ense que le moment est arrivé</w:t>
      </w:r>
      <w:r w:rsidR="004D3447" w:rsidRPr="004D3447">
        <w:rPr>
          <w:rFonts w:ascii="Times New Roman" w:hAnsi="Times New Roman" w:cs="Times New Roman"/>
          <w:sz w:val="24"/>
          <w:szCs w:val="24"/>
        </w:rPr>
        <w:t xml:space="preserve"> de travailler pour l’incorporation d’un processus de reforme du système de sante</w:t>
      </w:r>
    </w:p>
    <w:p w:rsidR="004D3447" w:rsidRDefault="004D3447" w:rsidP="00270560">
      <w:pPr>
        <w:jc w:val="both"/>
        <w:rPr>
          <w:rFonts w:ascii="Times New Roman" w:hAnsi="Times New Roman" w:cs="Times New Roman"/>
          <w:sz w:val="24"/>
          <w:szCs w:val="24"/>
        </w:rPr>
      </w:pPr>
      <w:r>
        <w:rPr>
          <w:rFonts w:ascii="Times New Roman" w:hAnsi="Times New Roman" w:cs="Times New Roman"/>
          <w:sz w:val="24"/>
          <w:szCs w:val="24"/>
        </w:rPr>
        <w:t>Nos objectifs sont :</w:t>
      </w:r>
    </w:p>
    <w:p w:rsidR="004D3447" w:rsidRPr="00EC1D0D" w:rsidRDefault="004D3447" w:rsidP="00270560">
      <w:pPr>
        <w:pStyle w:val="ListParagraph"/>
        <w:numPr>
          <w:ilvl w:val="0"/>
          <w:numId w:val="1"/>
        </w:numPr>
        <w:jc w:val="both"/>
        <w:rPr>
          <w:rFonts w:ascii="Times New Roman" w:hAnsi="Times New Roman" w:cs="Times New Roman"/>
          <w:sz w:val="24"/>
          <w:szCs w:val="24"/>
        </w:rPr>
      </w:pPr>
      <w:r w:rsidRPr="00EC1D0D">
        <w:rPr>
          <w:rFonts w:ascii="Times New Roman" w:hAnsi="Times New Roman" w:cs="Times New Roman"/>
          <w:sz w:val="24"/>
          <w:szCs w:val="24"/>
        </w:rPr>
        <w:t>Education et formation communautaire</w:t>
      </w:r>
    </w:p>
    <w:p w:rsidR="004D3447" w:rsidRPr="00EC1D0D" w:rsidRDefault="004D3447" w:rsidP="00270560">
      <w:pPr>
        <w:pStyle w:val="ListParagraph"/>
        <w:numPr>
          <w:ilvl w:val="0"/>
          <w:numId w:val="1"/>
        </w:numPr>
        <w:jc w:val="both"/>
        <w:rPr>
          <w:rFonts w:ascii="Times New Roman" w:hAnsi="Times New Roman" w:cs="Times New Roman"/>
          <w:sz w:val="24"/>
          <w:szCs w:val="24"/>
        </w:rPr>
      </w:pPr>
      <w:r w:rsidRPr="00EC1D0D">
        <w:rPr>
          <w:rFonts w:ascii="Times New Roman" w:hAnsi="Times New Roman" w:cs="Times New Roman"/>
          <w:sz w:val="24"/>
          <w:szCs w:val="24"/>
        </w:rPr>
        <w:t xml:space="preserve">Obtenir des changements d’attitude  </w:t>
      </w:r>
    </w:p>
    <w:p w:rsidR="004D3447" w:rsidRPr="00EC1D0D" w:rsidRDefault="004D3447" w:rsidP="00270560">
      <w:pPr>
        <w:pStyle w:val="ListParagraph"/>
        <w:numPr>
          <w:ilvl w:val="0"/>
          <w:numId w:val="1"/>
        </w:numPr>
        <w:jc w:val="both"/>
        <w:rPr>
          <w:rFonts w:ascii="Times New Roman" w:hAnsi="Times New Roman" w:cs="Times New Roman"/>
          <w:sz w:val="24"/>
          <w:szCs w:val="24"/>
        </w:rPr>
      </w:pPr>
      <w:r w:rsidRPr="00EC1D0D">
        <w:rPr>
          <w:rFonts w:ascii="Times New Roman" w:hAnsi="Times New Roman" w:cs="Times New Roman"/>
          <w:sz w:val="24"/>
          <w:szCs w:val="24"/>
        </w:rPr>
        <w:t xml:space="preserve">Obtenir des changements dans les </w:t>
      </w:r>
      <w:r w:rsidR="00192C12">
        <w:rPr>
          <w:rFonts w:ascii="Times New Roman" w:hAnsi="Times New Roman" w:cs="Times New Roman"/>
          <w:sz w:val="24"/>
          <w:szCs w:val="24"/>
        </w:rPr>
        <w:t>mentalité</w:t>
      </w:r>
      <w:r w:rsidR="00EC1D0D" w:rsidRPr="00EC1D0D">
        <w:rPr>
          <w:rFonts w:ascii="Times New Roman" w:hAnsi="Times New Roman" w:cs="Times New Roman"/>
          <w:sz w:val="24"/>
          <w:szCs w:val="24"/>
        </w:rPr>
        <w:t>s</w:t>
      </w:r>
    </w:p>
    <w:p w:rsidR="004D3447" w:rsidRPr="00EC1D0D" w:rsidRDefault="004D3447" w:rsidP="00270560">
      <w:pPr>
        <w:pStyle w:val="ListParagraph"/>
        <w:numPr>
          <w:ilvl w:val="0"/>
          <w:numId w:val="1"/>
        </w:numPr>
        <w:jc w:val="both"/>
        <w:rPr>
          <w:rFonts w:ascii="Times New Roman" w:hAnsi="Times New Roman" w:cs="Times New Roman"/>
          <w:sz w:val="24"/>
          <w:szCs w:val="24"/>
        </w:rPr>
      </w:pPr>
      <w:r w:rsidRPr="00EC1D0D">
        <w:rPr>
          <w:rFonts w:ascii="Times New Roman" w:hAnsi="Times New Roman" w:cs="Times New Roman"/>
          <w:sz w:val="24"/>
          <w:szCs w:val="24"/>
        </w:rPr>
        <w:t>M</w:t>
      </w:r>
      <w:r w:rsidR="00192C12">
        <w:rPr>
          <w:rFonts w:ascii="Times New Roman" w:hAnsi="Times New Roman" w:cs="Times New Roman"/>
          <w:sz w:val="24"/>
          <w:szCs w:val="24"/>
        </w:rPr>
        <w:t>otiver</w:t>
      </w:r>
      <w:r w:rsidRPr="00EC1D0D">
        <w:rPr>
          <w:rFonts w:ascii="Times New Roman" w:hAnsi="Times New Roman" w:cs="Times New Roman"/>
          <w:sz w:val="24"/>
          <w:szCs w:val="24"/>
        </w:rPr>
        <w:t xml:space="preserve"> </w:t>
      </w:r>
      <w:r w:rsidR="00192C12">
        <w:rPr>
          <w:rFonts w:ascii="Times New Roman" w:hAnsi="Times New Roman" w:cs="Times New Roman"/>
          <w:sz w:val="24"/>
          <w:szCs w:val="24"/>
        </w:rPr>
        <w:t>le</w:t>
      </w:r>
      <w:r w:rsidRPr="00EC1D0D">
        <w:rPr>
          <w:rFonts w:ascii="Times New Roman" w:hAnsi="Times New Roman" w:cs="Times New Roman"/>
          <w:sz w:val="24"/>
          <w:szCs w:val="24"/>
        </w:rPr>
        <w:t xml:space="preserve"> patient</w:t>
      </w:r>
    </w:p>
    <w:p w:rsidR="00EC1D0D" w:rsidRPr="00EC1D0D" w:rsidRDefault="004D3447" w:rsidP="00270560">
      <w:pPr>
        <w:pStyle w:val="ListParagraph"/>
        <w:numPr>
          <w:ilvl w:val="0"/>
          <w:numId w:val="1"/>
        </w:numPr>
        <w:jc w:val="both"/>
        <w:rPr>
          <w:rFonts w:ascii="Times New Roman" w:hAnsi="Times New Roman" w:cs="Times New Roman"/>
          <w:sz w:val="24"/>
        </w:rPr>
      </w:pPr>
      <w:r w:rsidRPr="00EC1D0D">
        <w:rPr>
          <w:rFonts w:ascii="Times New Roman" w:hAnsi="Times New Roman" w:cs="Times New Roman"/>
          <w:sz w:val="24"/>
        </w:rPr>
        <w:t>Etablir un programme d’odontologie préventive</w:t>
      </w:r>
    </w:p>
    <w:p w:rsidR="004D3447" w:rsidRPr="00EC1D0D" w:rsidRDefault="004D3447" w:rsidP="00270560">
      <w:pPr>
        <w:pStyle w:val="ListParagraph"/>
        <w:numPr>
          <w:ilvl w:val="0"/>
          <w:numId w:val="1"/>
        </w:numPr>
        <w:jc w:val="both"/>
        <w:rPr>
          <w:rFonts w:ascii="Times New Roman" w:hAnsi="Times New Roman" w:cs="Times New Roman"/>
          <w:sz w:val="24"/>
        </w:rPr>
      </w:pPr>
      <w:r w:rsidRPr="00EC1D0D">
        <w:rPr>
          <w:rFonts w:ascii="Times New Roman" w:hAnsi="Times New Roman" w:cs="Times New Roman"/>
          <w:sz w:val="24"/>
        </w:rPr>
        <w:t xml:space="preserve">Proposer des </w:t>
      </w:r>
      <w:r w:rsidR="00340024" w:rsidRPr="00EC1D0D">
        <w:rPr>
          <w:rFonts w:ascii="Times New Roman" w:hAnsi="Times New Roman" w:cs="Times New Roman"/>
          <w:sz w:val="24"/>
        </w:rPr>
        <w:t>ressources</w:t>
      </w:r>
      <w:r w:rsidRPr="00EC1D0D">
        <w:rPr>
          <w:rFonts w:ascii="Times New Roman" w:hAnsi="Times New Roman" w:cs="Times New Roman"/>
          <w:sz w:val="24"/>
        </w:rPr>
        <w:t xml:space="preserve"> </w:t>
      </w:r>
      <w:r w:rsidR="00192C12" w:rsidRPr="00EC1D0D">
        <w:rPr>
          <w:rFonts w:ascii="Times New Roman" w:hAnsi="Times New Roman" w:cs="Times New Roman"/>
          <w:sz w:val="24"/>
        </w:rPr>
        <w:t>techniques</w:t>
      </w:r>
      <w:r w:rsidRPr="00EC1D0D">
        <w:rPr>
          <w:rFonts w:ascii="Times New Roman" w:hAnsi="Times New Roman" w:cs="Times New Roman"/>
          <w:sz w:val="24"/>
        </w:rPr>
        <w:t xml:space="preserve"> pour le traitement </w:t>
      </w:r>
      <w:r w:rsidR="00340024" w:rsidRPr="00EC1D0D">
        <w:rPr>
          <w:rFonts w:ascii="Times New Roman" w:hAnsi="Times New Roman" w:cs="Times New Roman"/>
          <w:sz w:val="24"/>
        </w:rPr>
        <w:t>des patients sains</w:t>
      </w:r>
      <w:r w:rsidRPr="00EC1D0D">
        <w:rPr>
          <w:rFonts w:ascii="Times New Roman" w:hAnsi="Times New Roman" w:cs="Times New Roman"/>
          <w:sz w:val="24"/>
        </w:rPr>
        <w:t xml:space="preserve"> et des </w:t>
      </w:r>
      <w:r w:rsidR="00340024" w:rsidRPr="00EC1D0D">
        <w:rPr>
          <w:rFonts w:ascii="Times New Roman" w:hAnsi="Times New Roman" w:cs="Times New Roman"/>
          <w:sz w:val="24"/>
        </w:rPr>
        <w:t>patients</w:t>
      </w:r>
      <w:r w:rsidRPr="00EC1D0D">
        <w:rPr>
          <w:rFonts w:ascii="Times New Roman" w:hAnsi="Times New Roman" w:cs="Times New Roman"/>
          <w:sz w:val="24"/>
        </w:rPr>
        <w:t xml:space="preserve"> </w:t>
      </w:r>
      <w:r w:rsidR="00192C12" w:rsidRPr="00EC1D0D">
        <w:rPr>
          <w:rFonts w:ascii="Times New Roman" w:hAnsi="Times New Roman" w:cs="Times New Roman"/>
          <w:sz w:val="24"/>
        </w:rPr>
        <w:t>à</w:t>
      </w:r>
      <w:r w:rsidRPr="00EC1D0D">
        <w:rPr>
          <w:rFonts w:ascii="Times New Roman" w:hAnsi="Times New Roman" w:cs="Times New Roman"/>
          <w:sz w:val="24"/>
        </w:rPr>
        <w:t xml:space="preserve"> risques</w:t>
      </w:r>
    </w:p>
    <w:p w:rsidR="00182B31" w:rsidRPr="00EC1D0D" w:rsidRDefault="00182B31" w:rsidP="00270560">
      <w:pPr>
        <w:pStyle w:val="ListParagraph"/>
        <w:numPr>
          <w:ilvl w:val="0"/>
          <w:numId w:val="1"/>
        </w:numPr>
        <w:jc w:val="both"/>
        <w:rPr>
          <w:rFonts w:ascii="Times New Roman" w:hAnsi="Times New Roman" w:cs="Times New Roman"/>
          <w:sz w:val="24"/>
        </w:rPr>
      </w:pPr>
      <w:r w:rsidRPr="00EC1D0D">
        <w:rPr>
          <w:rFonts w:ascii="Times New Roman" w:hAnsi="Times New Roman" w:cs="Times New Roman"/>
          <w:sz w:val="24"/>
        </w:rPr>
        <w:t xml:space="preserve">Diagnostiquer et </w:t>
      </w:r>
      <w:r w:rsidR="00340024" w:rsidRPr="00EC1D0D">
        <w:rPr>
          <w:rFonts w:ascii="Times New Roman" w:hAnsi="Times New Roman" w:cs="Times New Roman"/>
          <w:sz w:val="24"/>
        </w:rPr>
        <w:t>évaluer</w:t>
      </w:r>
      <w:r w:rsidRPr="00EC1D0D">
        <w:rPr>
          <w:rFonts w:ascii="Times New Roman" w:hAnsi="Times New Roman" w:cs="Times New Roman"/>
          <w:sz w:val="24"/>
        </w:rPr>
        <w:t xml:space="preserve"> les besoins </w:t>
      </w:r>
      <w:r w:rsidR="00340024" w:rsidRPr="00EC1D0D">
        <w:rPr>
          <w:rFonts w:ascii="Times New Roman" w:hAnsi="Times New Roman" w:cs="Times New Roman"/>
          <w:sz w:val="24"/>
        </w:rPr>
        <w:t>préventifs</w:t>
      </w:r>
      <w:r w:rsidRPr="00EC1D0D">
        <w:rPr>
          <w:rFonts w:ascii="Times New Roman" w:hAnsi="Times New Roman" w:cs="Times New Roman"/>
          <w:sz w:val="24"/>
        </w:rPr>
        <w:t xml:space="preserve"> du patient</w:t>
      </w:r>
    </w:p>
    <w:p w:rsidR="00182B31" w:rsidRPr="00EC1D0D" w:rsidRDefault="00182B31" w:rsidP="00270560">
      <w:pPr>
        <w:pStyle w:val="ListParagraph"/>
        <w:numPr>
          <w:ilvl w:val="0"/>
          <w:numId w:val="1"/>
        </w:numPr>
        <w:jc w:val="both"/>
        <w:rPr>
          <w:rFonts w:ascii="Times New Roman" w:hAnsi="Times New Roman" w:cs="Times New Roman"/>
          <w:sz w:val="24"/>
        </w:rPr>
      </w:pPr>
      <w:r w:rsidRPr="00EC1D0D">
        <w:rPr>
          <w:rFonts w:ascii="Times New Roman" w:hAnsi="Times New Roman" w:cs="Times New Roman"/>
          <w:sz w:val="24"/>
        </w:rPr>
        <w:t xml:space="preserve">Etablir un plan de traitement </w:t>
      </w:r>
      <w:r w:rsidR="00340024" w:rsidRPr="00EC1D0D">
        <w:rPr>
          <w:rFonts w:ascii="Times New Roman" w:hAnsi="Times New Roman" w:cs="Times New Roman"/>
          <w:sz w:val="24"/>
        </w:rPr>
        <w:t>préventif</w:t>
      </w:r>
      <w:r w:rsidRPr="00EC1D0D">
        <w:rPr>
          <w:rFonts w:ascii="Times New Roman" w:hAnsi="Times New Roman" w:cs="Times New Roman"/>
          <w:sz w:val="24"/>
        </w:rPr>
        <w:t xml:space="preserve"> individuel et communautaire</w:t>
      </w:r>
    </w:p>
    <w:p w:rsidR="00340024" w:rsidRPr="00EC1D0D" w:rsidRDefault="00A02BED" w:rsidP="00270560">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Proposer des mesures</w:t>
      </w:r>
      <w:r w:rsidR="00340024" w:rsidRPr="00EC1D0D">
        <w:rPr>
          <w:rFonts w:ascii="Times New Roman" w:hAnsi="Times New Roman" w:cs="Times New Roman"/>
          <w:sz w:val="24"/>
        </w:rPr>
        <w:t xml:space="preserve"> </w:t>
      </w:r>
      <w:r>
        <w:rPr>
          <w:rFonts w:ascii="Times New Roman" w:hAnsi="Times New Roman" w:cs="Times New Roman"/>
          <w:sz w:val="24"/>
        </w:rPr>
        <w:t>préventive</w:t>
      </w:r>
      <w:r w:rsidR="00340024" w:rsidRPr="00EC1D0D">
        <w:rPr>
          <w:rFonts w:ascii="Times New Roman" w:hAnsi="Times New Roman" w:cs="Times New Roman"/>
          <w:sz w:val="24"/>
        </w:rPr>
        <w:t xml:space="preserve">s applicables dans la pratique quotidienne </w:t>
      </w:r>
    </w:p>
    <w:p w:rsidR="00EE35F9" w:rsidRPr="00270560" w:rsidRDefault="00EE35F9" w:rsidP="00270560">
      <w:pPr>
        <w:jc w:val="both"/>
        <w:rPr>
          <w:b/>
          <w:color w:val="000000" w:themeColor="text1"/>
        </w:rPr>
      </w:pPr>
      <w:r w:rsidRPr="00270560">
        <w:rPr>
          <w:b/>
          <w:color w:val="000000" w:themeColor="text1"/>
        </w:rPr>
        <w:t>Education-formation</w:t>
      </w:r>
    </w:p>
    <w:p w:rsidR="00EE35F9" w:rsidRPr="00EE35F9" w:rsidRDefault="00B31A07" w:rsidP="00270560">
      <w:pPr>
        <w:ind w:firstLine="720"/>
        <w:jc w:val="both"/>
        <w:rPr>
          <w:rFonts w:ascii="Times New Roman" w:hAnsi="Times New Roman" w:cs="Times New Roman"/>
          <w:sz w:val="24"/>
        </w:rPr>
      </w:pPr>
      <w:r w:rsidRPr="00B31A07">
        <w:rPr>
          <w:color w:val="000000" w:themeColor="text1"/>
        </w:rPr>
        <w:t>Il est important de rappeler que le système stomatologique est </w:t>
      </w:r>
      <w:r w:rsidRPr="00B31A07">
        <w:rPr>
          <w:rFonts w:ascii="Times New Roman" w:hAnsi="Times New Roman" w:cs="Times New Roman"/>
          <w:color w:val="000000" w:themeColor="text1"/>
          <w:sz w:val="24"/>
        </w:rPr>
        <w:t xml:space="preserve">« l'unité morpho-fonctionnelle intégrée et coordonnée, constituée par l'ensemble des structures squelettiques, musculaires, </w:t>
      </w:r>
      <w:r w:rsidRPr="00B31A07">
        <w:rPr>
          <w:rFonts w:ascii="Times New Roman" w:hAnsi="Times New Roman" w:cs="Times New Roman"/>
          <w:color w:val="000000" w:themeColor="text1"/>
          <w:sz w:val="24"/>
        </w:rPr>
        <w:lastRenderedPageBreak/>
        <w:t>nerveuses, vasculaires, glandulaires et dentaires organisées autour des articulations occipito-atloïde, atlo-axoïde, vertébro-vertébrales cervicales, temporo-mandibulaire, dento-dental en occlusion et dento-alvéolaire, qui est lié fonctionnellement et organiquement aux systèmes digestif, respiratoire, phonétique et avec les sens du goût, du toucher, de l'audition et de l'équilibre.»</w:t>
      </w:r>
      <w:r w:rsidRPr="00B31A07">
        <w:rPr>
          <w:rFonts w:ascii="Arial" w:hAnsi="Arial" w:cs="Arial"/>
          <w:sz w:val="24"/>
        </w:rPr>
        <w:t xml:space="preserve"> </w:t>
      </w:r>
      <w:r w:rsidRPr="00B31A07">
        <w:rPr>
          <w:rFonts w:ascii="Times New Roman" w:hAnsi="Times New Roman" w:cs="Times New Roman"/>
          <w:sz w:val="24"/>
        </w:rPr>
        <w:t>Du fait que le système stomatologique fasse partie fondamentalement du système digestif et que la bouche accomplisse des fonctions respiratoires, ils sont rattachés à la médecine interne et à certaines de ses sous spécialités, telle la gastroentérologie et la pneumologie, la sémiologie générale, la chirurgie (générale et plastique), la physiothérapie entre autres.</w:t>
      </w:r>
      <w:r w:rsidR="00270560">
        <w:rPr>
          <w:rFonts w:ascii="Times New Roman" w:hAnsi="Times New Roman" w:cs="Times New Roman"/>
          <w:sz w:val="24"/>
        </w:rPr>
        <w:t xml:space="preserve"> </w:t>
      </w:r>
      <w:r w:rsidR="00EE35F9" w:rsidRPr="00EE35F9">
        <w:rPr>
          <w:rFonts w:ascii="Times New Roman" w:hAnsi="Times New Roman" w:cs="Times New Roman"/>
          <w:sz w:val="24"/>
        </w:rPr>
        <w:t>L'être humain est plus qu'un ensemble d’organes et de systèmes fonctionnant d’une manière intégrée et simultanément, qui sont affectés les uns les autres quand l’harmonie est rompue dans l’un d'entre eux</w:t>
      </w:r>
      <w:r w:rsidR="00EE35F9" w:rsidRPr="00B64E10">
        <w:rPr>
          <w:rFonts w:ascii="Arial" w:hAnsi="Arial" w:cs="Arial"/>
          <w:sz w:val="24"/>
        </w:rPr>
        <w:t>.</w:t>
      </w:r>
      <w:r w:rsidR="00EE35F9">
        <w:rPr>
          <w:rFonts w:ascii="Arial" w:hAnsi="Arial" w:cs="Arial"/>
          <w:sz w:val="24"/>
        </w:rPr>
        <w:t xml:space="preserve"> </w:t>
      </w:r>
      <w:r w:rsidR="00270560" w:rsidRPr="00EE35F9">
        <w:rPr>
          <w:rFonts w:ascii="Times New Roman" w:hAnsi="Times New Roman" w:cs="Times New Roman"/>
          <w:sz w:val="24"/>
        </w:rPr>
        <w:t xml:space="preserve">On doit laisser de côté, le concept de division de fonctions entre le médecin et le dentiste </w:t>
      </w:r>
      <w:r w:rsidR="00270560">
        <w:rPr>
          <w:rFonts w:ascii="Times New Roman" w:hAnsi="Times New Roman" w:cs="Times New Roman"/>
          <w:sz w:val="24"/>
        </w:rPr>
        <w:t>e</w:t>
      </w:r>
      <w:r w:rsidR="00EE35F9" w:rsidRPr="00EE35F9">
        <w:rPr>
          <w:rFonts w:ascii="Times New Roman" w:hAnsi="Times New Roman" w:cs="Times New Roman"/>
          <w:sz w:val="24"/>
        </w:rPr>
        <w:t>t se rappeler que le corps humain est un tout.</w:t>
      </w:r>
    </w:p>
    <w:p w:rsidR="00B31A07" w:rsidRPr="00270560" w:rsidRDefault="00EE35F9" w:rsidP="00270560">
      <w:pPr>
        <w:jc w:val="both"/>
        <w:rPr>
          <w:rFonts w:ascii="Times New Roman" w:hAnsi="Times New Roman" w:cs="Times New Roman"/>
          <w:b/>
          <w:sz w:val="24"/>
        </w:rPr>
      </w:pPr>
      <w:r w:rsidRPr="00270560">
        <w:rPr>
          <w:rFonts w:ascii="Times New Roman" w:hAnsi="Times New Roman" w:cs="Times New Roman"/>
          <w:b/>
          <w:sz w:val="24"/>
        </w:rPr>
        <w:t>Motivation</w:t>
      </w:r>
    </w:p>
    <w:p w:rsidR="00EE35F9" w:rsidRPr="00EE35F9" w:rsidRDefault="00EE35F9" w:rsidP="00270560">
      <w:pPr>
        <w:ind w:left="720"/>
        <w:jc w:val="both"/>
        <w:rPr>
          <w:rFonts w:ascii="Times New Roman" w:hAnsi="Times New Roman" w:cs="Times New Roman"/>
          <w:sz w:val="24"/>
        </w:rPr>
      </w:pPr>
      <w:r w:rsidRPr="00EE35F9">
        <w:rPr>
          <w:rFonts w:ascii="Times New Roman" w:hAnsi="Times New Roman" w:cs="Times New Roman"/>
          <w:sz w:val="24"/>
        </w:rPr>
        <w:t xml:space="preserve">La pratique odontologique a été traditionnellement développée dans </w:t>
      </w:r>
      <w:r w:rsidRPr="00EE35F9">
        <w:rPr>
          <w:rFonts w:ascii="Times New Roman" w:hAnsi="Times New Roman" w:cs="Times New Roman"/>
          <w:i/>
          <w:sz w:val="24"/>
        </w:rPr>
        <w:t>une philosophie qui restaure plus qu’elle ne réhabilite,</w:t>
      </w:r>
      <w:r w:rsidRPr="00EE35F9">
        <w:rPr>
          <w:rFonts w:ascii="Times New Roman" w:hAnsi="Times New Roman" w:cs="Times New Roman"/>
          <w:sz w:val="24"/>
        </w:rPr>
        <w:t xml:space="preserve"> en habituant le patient à venir  consulter seulement quand il souffre ou présente des signes pathologiques avancés affectant ses fonctions phonétiques, esthétiques ou masticatoires.</w:t>
      </w:r>
    </w:p>
    <w:p w:rsidR="00EE35F9" w:rsidRDefault="00EE35F9" w:rsidP="00270560">
      <w:pPr>
        <w:jc w:val="both"/>
        <w:rPr>
          <w:rFonts w:ascii="Times New Roman" w:hAnsi="Times New Roman" w:cs="Times New Roman"/>
          <w:sz w:val="24"/>
        </w:rPr>
      </w:pPr>
      <w:r w:rsidRPr="00EE35F9">
        <w:rPr>
          <w:rFonts w:ascii="Times New Roman" w:hAnsi="Times New Roman" w:cs="Times New Roman"/>
          <w:sz w:val="24"/>
        </w:rPr>
        <w:t xml:space="preserve">La clé du changement de cette philosophie est dans l'éducation et l'information du patient et de la population en général, sur les causes de ses problèmes buccaux, de ceux de sa famille et de sa communauté.  Si on focalise la pratique de l'Odontologie Holistique sur </w:t>
      </w:r>
      <w:r w:rsidRPr="00EE35F9">
        <w:rPr>
          <w:rFonts w:ascii="Times New Roman" w:hAnsi="Times New Roman" w:cs="Times New Roman"/>
          <w:i/>
          <w:sz w:val="24"/>
        </w:rPr>
        <w:t>une philosophie principalement préventive intégrale</w:t>
      </w:r>
      <w:r w:rsidRPr="00EE35F9">
        <w:rPr>
          <w:rFonts w:ascii="Times New Roman" w:hAnsi="Times New Roman" w:cs="Times New Roman"/>
          <w:sz w:val="24"/>
        </w:rPr>
        <w:t xml:space="preserve">, le moment idéal pour que tout patient reçoive l'attention de l'équipe odontologique dans le cabinet, ou dans son milieu, </w:t>
      </w:r>
      <w:r w:rsidRPr="00EE35F9">
        <w:rPr>
          <w:rFonts w:ascii="Times New Roman" w:hAnsi="Times New Roman" w:cs="Times New Roman"/>
          <w:i/>
          <w:sz w:val="24"/>
        </w:rPr>
        <w:t>est ce moment où précisément il est libre de maladie et où le professionnel et son équipe peuvent obtenir les plus grands succès dans leur persistance à le maintenir en bonne santé.</w:t>
      </w:r>
      <w:r w:rsidRPr="00EE35F9">
        <w:rPr>
          <w:rFonts w:ascii="Times New Roman" w:hAnsi="Times New Roman" w:cs="Times New Roman"/>
          <w:sz w:val="24"/>
        </w:rPr>
        <w:t>Par conséquent, la première mesure de la Promotion de la Santé est de créer et de propulser dans différents groupes de la population, une PHILOSOPHIE et une ATTITUDE PRÉVENTIVES.   Les actions doivent se focaliser sur différents groupes d’âge, du fait que beaucoup de pathologies apparaissent depuis la vie intra-utérine ou sont liées au développement de l'organisme influencé par le milieu ambiant ; et qu’au cours de son développement, dès le plus jeune âge, se produiront des attitudes positives à accepter des actions de promotion, des mesures préventives et des procédures cliniques</w:t>
      </w:r>
      <w:r>
        <w:rPr>
          <w:rFonts w:ascii="Times New Roman" w:hAnsi="Times New Roman" w:cs="Times New Roman"/>
          <w:sz w:val="24"/>
        </w:rPr>
        <w:t>.</w:t>
      </w:r>
    </w:p>
    <w:p w:rsidR="00A02BED" w:rsidRDefault="00A02BED" w:rsidP="00270560">
      <w:pPr>
        <w:jc w:val="both"/>
        <w:rPr>
          <w:rFonts w:ascii="Times New Roman" w:hAnsi="Times New Roman" w:cs="Times New Roman"/>
          <w:sz w:val="24"/>
        </w:rPr>
      </w:pPr>
    </w:p>
    <w:p w:rsidR="00A02BED" w:rsidRPr="00A02BED" w:rsidRDefault="00A02BED" w:rsidP="00270560">
      <w:pPr>
        <w:jc w:val="both"/>
        <w:rPr>
          <w:rFonts w:ascii="Times New Roman" w:hAnsi="Times New Roman" w:cs="Times New Roman"/>
        </w:rPr>
      </w:pPr>
      <w:r w:rsidRPr="00A02BED">
        <w:rPr>
          <w:rFonts w:ascii="Times New Roman" w:hAnsi="Times New Roman" w:cs="Times New Roman"/>
          <w:b/>
          <w:sz w:val="24"/>
        </w:rPr>
        <w:t xml:space="preserve">Protocoles de programme de base de prévention et par niveau de risque. </w:t>
      </w:r>
      <w:r w:rsidRPr="00A02BED">
        <w:rPr>
          <w:rFonts w:ascii="Times New Roman" w:hAnsi="Times New Roman" w:cs="Times New Roman"/>
        </w:rPr>
        <w:t xml:space="preserve"> </w:t>
      </w:r>
    </w:p>
    <w:p w:rsidR="00A02BED" w:rsidRPr="00A02BED" w:rsidRDefault="00A02BED" w:rsidP="00270560">
      <w:pPr>
        <w:spacing w:line="360" w:lineRule="auto"/>
        <w:ind w:firstLine="720"/>
        <w:jc w:val="both"/>
        <w:rPr>
          <w:rFonts w:ascii="Times New Roman" w:hAnsi="Times New Roman" w:cs="Times New Roman"/>
          <w:sz w:val="24"/>
        </w:rPr>
      </w:pPr>
      <w:r w:rsidRPr="00A02BED">
        <w:rPr>
          <w:rFonts w:ascii="Times New Roman" w:hAnsi="Times New Roman" w:cs="Times New Roman"/>
          <w:sz w:val="24"/>
        </w:rPr>
        <w:t xml:space="preserve">L'odontologie n'a pas eu dès sa naissance une orientation épidémiologique basée sur le cours de l'histoire naturelle de la maladie et sur les niveaux classiques de prévention de Leavell et de Clark, parce que, dès le début, elle a centré son activité sur la limitation des dommages pour éviter l’avancée de la maladie, et la maintenir à ce niveau. </w:t>
      </w:r>
    </w:p>
    <w:p w:rsidR="00A02BED" w:rsidRPr="00A02BED" w:rsidRDefault="00A02BED" w:rsidP="00270560">
      <w:pPr>
        <w:spacing w:line="360" w:lineRule="auto"/>
        <w:jc w:val="both"/>
        <w:rPr>
          <w:rFonts w:ascii="Times New Roman" w:hAnsi="Times New Roman" w:cs="Times New Roman"/>
          <w:sz w:val="24"/>
        </w:rPr>
      </w:pPr>
      <w:r w:rsidRPr="00A02BED">
        <w:rPr>
          <w:rFonts w:ascii="Times New Roman" w:hAnsi="Times New Roman" w:cs="Times New Roman"/>
          <w:sz w:val="24"/>
        </w:rPr>
        <w:lastRenderedPageBreak/>
        <w:t>Puis, suite à l'avance scientifique du XX</w:t>
      </w:r>
      <w:r w:rsidRPr="00A02BED">
        <w:rPr>
          <w:rFonts w:ascii="Times New Roman" w:hAnsi="Times New Roman" w:cs="Times New Roman"/>
          <w:sz w:val="24"/>
          <w:vertAlign w:val="superscript"/>
        </w:rPr>
        <w:t>e</w:t>
      </w:r>
      <w:r w:rsidRPr="00A02BED">
        <w:rPr>
          <w:rFonts w:ascii="Times New Roman" w:hAnsi="Times New Roman" w:cs="Times New Roman"/>
          <w:sz w:val="24"/>
        </w:rPr>
        <w:t xml:space="preserve"> siècle, on a estimé que l'odontologie devait approfondir le diagnostic précoce et le traitement opportun de la maladie pour contrôler sa phase initiale, en appliquant un modèle de soin destiné au contrôle de l'agent causal, du milieu favorisant et du renforcement de la dent, avec quelques prémisses fondamentales comme :  </w:t>
      </w:r>
    </w:p>
    <w:p w:rsidR="00A02BED" w:rsidRPr="00A02BED" w:rsidRDefault="00A02BED" w:rsidP="00270560">
      <w:pPr>
        <w:pStyle w:val="ListParagraph"/>
        <w:numPr>
          <w:ilvl w:val="0"/>
          <w:numId w:val="3"/>
        </w:numPr>
        <w:spacing w:after="0" w:line="360" w:lineRule="auto"/>
        <w:jc w:val="both"/>
        <w:rPr>
          <w:rFonts w:ascii="Times New Roman" w:hAnsi="Times New Roman" w:cs="Times New Roman"/>
          <w:sz w:val="24"/>
        </w:rPr>
      </w:pPr>
      <w:r w:rsidRPr="00A02BED">
        <w:rPr>
          <w:rFonts w:ascii="Times New Roman" w:hAnsi="Times New Roman" w:cs="Times New Roman"/>
          <w:sz w:val="24"/>
        </w:rPr>
        <w:t>Contrôler l'infection produite par la plaque bactérienne ou bio-pellicule ;</w:t>
      </w:r>
    </w:p>
    <w:p w:rsidR="00A02BED" w:rsidRPr="00A02BED" w:rsidRDefault="00A02BED" w:rsidP="00270560">
      <w:pPr>
        <w:pStyle w:val="ListParagraph"/>
        <w:numPr>
          <w:ilvl w:val="0"/>
          <w:numId w:val="3"/>
        </w:numPr>
        <w:spacing w:after="0" w:line="360" w:lineRule="auto"/>
        <w:jc w:val="both"/>
        <w:rPr>
          <w:rFonts w:ascii="Times New Roman" w:hAnsi="Times New Roman" w:cs="Times New Roman"/>
          <w:sz w:val="24"/>
        </w:rPr>
      </w:pPr>
      <w:r w:rsidRPr="00A02BED">
        <w:rPr>
          <w:rFonts w:ascii="Times New Roman" w:hAnsi="Times New Roman" w:cs="Times New Roman"/>
          <w:sz w:val="24"/>
        </w:rPr>
        <w:t xml:space="preserve">Renforcer naturellement la dent, en utilisant des antimicrobiens qui favorisent l'augmentation de la résistance au processus de déminéralisation ; </w:t>
      </w:r>
    </w:p>
    <w:p w:rsidR="00A02BED" w:rsidRPr="00A02BED" w:rsidRDefault="00A02BED" w:rsidP="00270560">
      <w:pPr>
        <w:pStyle w:val="ListParagraph"/>
        <w:numPr>
          <w:ilvl w:val="0"/>
          <w:numId w:val="3"/>
        </w:numPr>
        <w:spacing w:after="0" w:line="360" w:lineRule="auto"/>
        <w:jc w:val="both"/>
        <w:rPr>
          <w:rFonts w:ascii="Times New Roman" w:hAnsi="Times New Roman" w:cs="Times New Roman"/>
          <w:sz w:val="24"/>
        </w:rPr>
      </w:pPr>
      <w:r w:rsidRPr="00A02BED">
        <w:rPr>
          <w:rFonts w:ascii="Times New Roman" w:hAnsi="Times New Roman" w:cs="Times New Roman"/>
          <w:sz w:val="24"/>
        </w:rPr>
        <w:t xml:space="preserve">Renforcer morphologiquement la dent, en empêchant la persistance de défauts dans les tissus durs et mous qui favorisent l'accumulation de la plaque ; </w:t>
      </w:r>
    </w:p>
    <w:p w:rsidR="00A02BED" w:rsidRPr="00A02BED" w:rsidRDefault="00A02BED" w:rsidP="00270560">
      <w:pPr>
        <w:pStyle w:val="ListParagraph"/>
        <w:numPr>
          <w:ilvl w:val="0"/>
          <w:numId w:val="3"/>
        </w:numPr>
        <w:spacing w:after="0" w:line="360" w:lineRule="auto"/>
        <w:jc w:val="both"/>
        <w:rPr>
          <w:rFonts w:ascii="Times New Roman" w:hAnsi="Times New Roman" w:cs="Times New Roman"/>
          <w:sz w:val="24"/>
        </w:rPr>
      </w:pPr>
      <w:r w:rsidRPr="00A02BED">
        <w:rPr>
          <w:rFonts w:ascii="Times New Roman" w:hAnsi="Times New Roman" w:cs="Times New Roman"/>
          <w:sz w:val="24"/>
        </w:rPr>
        <w:t xml:space="preserve">Promouvoir des changements alimentaires en vue de contrôler le milieu qui profite du plus petit contact des hydrates de carbone avec le milieu buccal.       </w:t>
      </w:r>
    </w:p>
    <w:p w:rsidR="007809EA" w:rsidRDefault="007809EA" w:rsidP="00270560">
      <w:pPr>
        <w:jc w:val="both"/>
        <w:rPr>
          <w:rFonts w:ascii="Times New Roman" w:hAnsi="Times New Roman" w:cs="Times New Roman"/>
          <w:b/>
          <w:sz w:val="24"/>
        </w:rPr>
      </w:pPr>
    </w:p>
    <w:p w:rsidR="00270560" w:rsidRDefault="007809EA" w:rsidP="00270560">
      <w:pPr>
        <w:jc w:val="both"/>
        <w:rPr>
          <w:rFonts w:ascii="Times New Roman" w:hAnsi="Times New Roman" w:cs="Times New Roman"/>
          <w:b/>
          <w:sz w:val="24"/>
        </w:rPr>
      </w:pPr>
      <w:r w:rsidRPr="007809EA">
        <w:rPr>
          <w:rFonts w:ascii="Times New Roman" w:hAnsi="Times New Roman" w:cs="Times New Roman"/>
          <w:b/>
          <w:sz w:val="24"/>
        </w:rPr>
        <w:t>Diagnostique</w:t>
      </w:r>
      <w:r>
        <w:rPr>
          <w:rFonts w:ascii="Times New Roman" w:hAnsi="Times New Roman" w:cs="Times New Roman"/>
          <w:b/>
          <w:sz w:val="24"/>
        </w:rPr>
        <w:t xml:space="preserve">                                                                                                                                    </w:t>
      </w:r>
      <w:r w:rsidR="00270560">
        <w:rPr>
          <w:rFonts w:ascii="Times New Roman" w:hAnsi="Times New Roman" w:cs="Times New Roman"/>
          <w:b/>
          <w:sz w:val="24"/>
        </w:rPr>
        <w:t xml:space="preserve"> </w:t>
      </w:r>
    </w:p>
    <w:p w:rsidR="007809EA" w:rsidRDefault="00882F73" w:rsidP="00270560">
      <w:pPr>
        <w:ind w:firstLine="720"/>
        <w:jc w:val="both"/>
        <w:rPr>
          <w:rFonts w:ascii="Times New Roman" w:hAnsi="Times New Roman" w:cs="Times New Roman"/>
          <w:b/>
          <w:sz w:val="24"/>
        </w:rPr>
      </w:pPr>
      <w:r w:rsidRPr="00882F73">
        <w:rPr>
          <w:rFonts w:ascii="Times New Roman" w:hAnsi="Times New Roman" w:cs="Times New Roman"/>
          <w:sz w:val="24"/>
          <w:szCs w:val="24"/>
          <w:lang w:val="fr-FR"/>
        </w:rPr>
        <w:t xml:space="preserve">Il est fondamental de diagnostiquer les lésions carieuses et parodontales actives le plus tôt possible, de préférence avant la formation d’une cavité a la superficie de la dent et de poches. Les lésions doivent être diagnostiquées dès le stade </w:t>
      </w:r>
      <w:r w:rsidR="007809EA">
        <w:rPr>
          <w:rFonts w:ascii="Times New Roman" w:hAnsi="Times New Roman" w:cs="Times New Roman"/>
          <w:sz w:val="24"/>
          <w:szCs w:val="24"/>
          <w:lang w:val="fr-FR"/>
        </w:rPr>
        <w:t>précaire</w:t>
      </w:r>
      <w:r w:rsidRPr="00882F73">
        <w:rPr>
          <w:rFonts w:ascii="Times New Roman" w:hAnsi="Times New Roman" w:cs="Times New Roman"/>
          <w:sz w:val="24"/>
          <w:szCs w:val="24"/>
          <w:lang w:val="fr-FR"/>
        </w:rPr>
        <w:t xml:space="preserve"> pour que le traitement préventif ait la possibilité de </w:t>
      </w:r>
      <w:r w:rsidR="007809EA">
        <w:rPr>
          <w:rFonts w:ascii="Times New Roman" w:hAnsi="Times New Roman" w:cs="Times New Roman"/>
          <w:sz w:val="24"/>
          <w:szCs w:val="24"/>
          <w:lang w:val="fr-FR"/>
        </w:rPr>
        <w:t>prendre une avance</w:t>
      </w:r>
      <w:r w:rsidRPr="00882F73">
        <w:rPr>
          <w:rFonts w:ascii="Times New Roman" w:hAnsi="Times New Roman" w:cs="Times New Roman"/>
          <w:sz w:val="24"/>
          <w:szCs w:val="24"/>
          <w:lang w:val="fr-FR"/>
        </w:rPr>
        <w:t>. Une grande partie du succès de nos traitements dépendra du fait que le premier contact entre patient et professionnel se fasse dans un climat de cordialité et de détente, dans lequel on établit une relation de confiance mutuelle</w:t>
      </w:r>
    </w:p>
    <w:p w:rsidR="007809EA" w:rsidRDefault="007809EA" w:rsidP="00270560">
      <w:pPr>
        <w:jc w:val="both"/>
        <w:rPr>
          <w:rFonts w:ascii="Times New Roman" w:hAnsi="Times New Roman" w:cs="Times New Roman"/>
          <w:b/>
          <w:sz w:val="24"/>
        </w:rPr>
      </w:pPr>
    </w:p>
    <w:p w:rsidR="00270560" w:rsidRDefault="007809EA" w:rsidP="00270560">
      <w:pPr>
        <w:jc w:val="both"/>
        <w:rPr>
          <w:rFonts w:ascii="Times New Roman" w:hAnsi="Times New Roman" w:cs="Times New Roman"/>
          <w:b/>
          <w:sz w:val="24"/>
        </w:rPr>
      </w:pPr>
      <w:r w:rsidRPr="007809EA">
        <w:rPr>
          <w:rFonts w:ascii="Times New Roman" w:hAnsi="Times New Roman" w:cs="Times New Roman"/>
          <w:b/>
          <w:sz w:val="24"/>
        </w:rPr>
        <w:t>Mesures</w:t>
      </w:r>
      <w:r w:rsidR="00270560">
        <w:rPr>
          <w:rFonts w:ascii="Times New Roman" w:hAnsi="Times New Roman" w:cs="Times New Roman"/>
          <w:b/>
          <w:sz w:val="24"/>
        </w:rPr>
        <w:t xml:space="preserve"> </w:t>
      </w:r>
      <w:r w:rsidRPr="007809EA">
        <w:rPr>
          <w:rFonts w:ascii="Times New Roman" w:hAnsi="Times New Roman" w:cs="Times New Roman"/>
          <w:b/>
          <w:sz w:val="24"/>
        </w:rPr>
        <w:t xml:space="preserve"> préventives</w:t>
      </w:r>
      <w:r w:rsidRPr="00166C24">
        <w:rPr>
          <w:rFonts w:ascii="Times New Roman" w:hAnsi="Times New Roman" w:cs="Times New Roman"/>
          <w:sz w:val="24"/>
        </w:rPr>
        <w:t xml:space="preserve"> </w:t>
      </w:r>
      <w:r>
        <w:rPr>
          <w:rFonts w:ascii="Times New Roman" w:hAnsi="Times New Roman" w:cs="Times New Roman"/>
          <w:b/>
          <w:sz w:val="24"/>
        </w:rPr>
        <w:t xml:space="preserve">                                                                                                              </w:t>
      </w:r>
      <w:r w:rsidR="00270560">
        <w:rPr>
          <w:rFonts w:ascii="Times New Roman" w:hAnsi="Times New Roman" w:cs="Times New Roman"/>
          <w:b/>
          <w:sz w:val="24"/>
        </w:rPr>
        <w:t xml:space="preserve">   </w:t>
      </w:r>
    </w:p>
    <w:p w:rsidR="00166C24" w:rsidRPr="007809EA" w:rsidRDefault="00166C24" w:rsidP="00270560">
      <w:pPr>
        <w:ind w:firstLine="720"/>
        <w:jc w:val="both"/>
        <w:rPr>
          <w:rFonts w:ascii="Times New Roman" w:hAnsi="Times New Roman" w:cs="Times New Roman"/>
          <w:b/>
          <w:sz w:val="24"/>
        </w:rPr>
      </w:pPr>
      <w:r w:rsidRPr="00166C24">
        <w:rPr>
          <w:rFonts w:ascii="Times New Roman" w:hAnsi="Times New Roman" w:cs="Times New Roman"/>
          <w:sz w:val="24"/>
        </w:rPr>
        <w:t>Les mesures de prévention en odontologie, permettent d'offrir à la Communauté des méthodes pratiques et efficaces.  En plus de son aspect technique, on insistera spécialement sur les aspects économiques de chacune. Ceci permet ainsi de faire la comparaison du point de vue coût / efficacité de son application.</w:t>
      </w:r>
    </w:p>
    <w:p w:rsidR="007809EA" w:rsidRDefault="007809EA" w:rsidP="00270560">
      <w:pPr>
        <w:jc w:val="both"/>
        <w:rPr>
          <w:rFonts w:ascii="Times New Roman" w:hAnsi="Times New Roman" w:cs="Times New Roman"/>
          <w:sz w:val="24"/>
        </w:rPr>
      </w:pPr>
    </w:p>
    <w:p w:rsidR="007809EA" w:rsidRDefault="007809EA" w:rsidP="00270560">
      <w:pPr>
        <w:jc w:val="both"/>
        <w:rPr>
          <w:rFonts w:ascii="Times New Roman" w:hAnsi="Times New Roman" w:cs="Times New Roman"/>
          <w:sz w:val="24"/>
        </w:rPr>
      </w:pPr>
    </w:p>
    <w:p w:rsidR="00166C24" w:rsidRDefault="00166C24" w:rsidP="00270560">
      <w:pPr>
        <w:jc w:val="both"/>
        <w:rPr>
          <w:rFonts w:ascii="Times New Roman" w:hAnsi="Times New Roman" w:cs="Times New Roman"/>
          <w:sz w:val="24"/>
        </w:rPr>
      </w:pPr>
      <w:r w:rsidRPr="007809EA">
        <w:rPr>
          <w:rFonts w:ascii="Times New Roman" w:hAnsi="Times New Roman" w:cs="Times New Roman"/>
          <w:b/>
          <w:sz w:val="24"/>
        </w:rPr>
        <w:t>Mesures préventives</w:t>
      </w:r>
      <w:r>
        <w:rPr>
          <w:rFonts w:ascii="Times New Roman" w:hAnsi="Times New Roman" w:cs="Times New Roman"/>
          <w:sz w:val="24"/>
        </w:rPr>
        <w:t> :</w:t>
      </w:r>
    </w:p>
    <w:p w:rsidR="00166C24" w:rsidRPr="007809EA" w:rsidRDefault="007809EA" w:rsidP="00270560">
      <w:pPr>
        <w:pStyle w:val="ListParagraph"/>
        <w:numPr>
          <w:ilvl w:val="0"/>
          <w:numId w:val="5"/>
        </w:numPr>
        <w:jc w:val="both"/>
        <w:rPr>
          <w:rFonts w:ascii="Times New Roman" w:hAnsi="Times New Roman" w:cs="Times New Roman"/>
          <w:sz w:val="24"/>
        </w:rPr>
      </w:pPr>
      <w:r>
        <w:rPr>
          <w:noProof/>
          <w:lang w:val="en-US"/>
        </w:rPr>
        <w:drawing>
          <wp:anchor distT="0" distB="0" distL="114300" distR="114300" simplePos="0" relativeHeight="251661312" behindDoc="1" locked="0" layoutInCell="1" allowOverlap="1">
            <wp:simplePos x="0" y="0"/>
            <wp:positionH relativeFrom="column">
              <wp:posOffset>4238625</wp:posOffset>
            </wp:positionH>
            <wp:positionV relativeFrom="paragraph">
              <wp:posOffset>157480</wp:posOffset>
            </wp:positionV>
            <wp:extent cx="1828800" cy="1657350"/>
            <wp:effectExtent l="19050" t="0" r="0" b="0"/>
            <wp:wrapNone/>
            <wp:docPr id="2" name="Picture 2" descr="j034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7455"/>
                    <pic:cNvPicPr>
                      <a:picLocks noChangeAspect="1" noChangeArrowheads="1"/>
                    </pic:cNvPicPr>
                  </pic:nvPicPr>
                  <pic:blipFill>
                    <a:blip r:embed="rId10"/>
                    <a:srcRect/>
                    <a:stretch>
                      <a:fillRect/>
                    </a:stretch>
                  </pic:blipFill>
                  <pic:spPr bwMode="auto">
                    <a:xfrm>
                      <a:off x="0" y="0"/>
                      <a:ext cx="1828800" cy="1657350"/>
                    </a:xfrm>
                    <a:prstGeom prst="rect">
                      <a:avLst/>
                    </a:prstGeom>
                    <a:noFill/>
                    <a:ln w="9525">
                      <a:noFill/>
                      <a:miter lim="800000"/>
                      <a:headEnd/>
                      <a:tailEnd/>
                    </a:ln>
                  </pic:spPr>
                </pic:pic>
              </a:graphicData>
            </a:graphic>
          </wp:anchor>
        </w:drawing>
      </w:r>
      <w:r w:rsidR="00270560">
        <w:rPr>
          <w:rFonts w:ascii="Times New Roman" w:hAnsi="Times New Roman" w:cs="Times New Roman"/>
          <w:sz w:val="24"/>
        </w:rPr>
        <w:t>Fluoration</w:t>
      </w:r>
      <w:r w:rsidR="00166C24" w:rsidRPr="007809EA">
        <w:rPr>
          <w:rFonts w:ascii="Times New Roman" w:hAnsi="Times New Roman" w:cs="Times New Roman"/>
          <w:sz w:val="24"/>
        </w:rPr>
        <w:t xml:space="preserve"> des eaux</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Fluoration du sel</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Application topique du fluor</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lastRenderedPageBreak/>
        <w:t>Bains de bouche fluorés</w:t>
      </w:r>
    </w:p>
    <w:p w:rsidR="00166C24" w:rsidRPr="007809EA" w:rsidRDefault="00270560"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Diètes</w:t>
      </w:r>
      <w:r w:rsidR="00166C24" w:rsidRPr="007809EA">
        <w:rPr>
          <w:rFonts w:ascii="Times New Roman" w:hAnsi="Times New Roman" w:cs="Times New Roman"/>
          <w:sz w:val="24"/>
        </w:rPr>
        <w:t xml:space="preserve"> fluorées</w:t>
      </w:r>
    </w:p>
    <w:p w:rsidR="00166C24" w:rsidRPr="007809EA" w:rsidRDefault="00270560"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Hygiène</w:t>
      </w:r>
      <w:r w:rsidR="00166C24" w:rsidRPr="007809EA">
        <w:rPr>
          <w:rFonts w:ascii="Times New Roman" w:hAnsi="Times New Roman" w:cs="Times New Roman"/>
          <w:sz w:val="24"/>
        </w:rPr>
        <w:t xml:space="preserve"> buccale</w:t>
      </w:r>
    </w:p>
    <w:p w:rsidR="00166C24" w:rsidRPr="007809EA" w:rsidRDefault="00270560" w:rsidP="00270560">
      <w:pPr>
        <w:pStyle w:val="ListParagraph"/>
        <w:numPr>
          <w:ilvl w:val="0"/>
          <w:numId w:val="5"/>
        </w:numPr>
        <w:jc w:val="both"/>
        <w:rPr>
          <w:rFonts w:ascii="Times New Roman" w:hAnsi="Times New Roman" w:cs="Times New Roman"/>
          <w:sz w:val="24"/>
        </w:rPr>
      </w:pPr>
      <w:r>
        <w:rPr>
          <w:rFonts w:ascii="Times New Roman" w:hAnsi="Times New Roman" w:cs="Times New Roman"/>
          <w:sz w:val="24"/>
        </w:rPr>
        <w:t>Pates et ge</w:t>
      </w:r>
      <w:r w:rsidR="00166C24" w:rsidRPr="007809EA">
        <w:rPr>
          <w:rFonts w:ascii="Times New Roman" w:hAnsi="Times New Roman" w:cs="Times New Roman"/>
          <w:sz w:val="24"/>
        </w:rPr>
        <w:t>ls dentaire</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Techniques de restaurations atraumatiques(ART)</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Scellement des puits et fissures.</w:t>
      </w:r>
    </w:p>
    <w:p w:rsidR="00166C24" w:rsidRPr="007809EA" w:rsidRDefault="00166C24" w:rsidP="00270560">
      <w:pPr>
        <w:pStyle w:val="ListParagraph"/>
        <w:numPr>
          <w:ilvl w:val="0"/>
          <w:numId w:val="5"/>
        </w:numPr>
        <w:jc w:val="both"/>
        <w:rPr>
          <w:rFonts w:ascii="Times New Roman" w:hAnsi="Times New Roman" w:cs="Times New Roman"/>
          <w:sz w:val="24"/>
        </w:rPr>
      </w:pPr>
      <w:r w:rsidRPr="007809EA">
        <w:rPr>
          <w:rFonts w:ascii="Times New Roman" w:hAnsi="Times New Roman" w:cs="Times New Roman"/>
          <w:sz w:val="24"/>
        </w:rPr>
        <w:t xml:space="preserve">Combinaisons des moyens </w:t>
      </w:r>
      <w:r w:rsidR="00270560" w:rsidRPr="007809EA">
        <w:rPr>
          <w:rFonts w:ascii="Times New Roman" w:hAnsi="Times New Roman" w:cs="Times New Roman"/>
          <w:sz w:val="24"/>
        </w:rPr>
        <w:t>préventifs</w:t>
      </w:r>
      <w:r w:rsidRPr="007809EA">
        <w:rPr>
          <w:rFonts w:ascii="Times New Roman" w:hAnsi="Times New Roman" w:cs="Times New Roman"/>
          <w:sz w:val="24"/>
        </w:rPr>
        <w:t xml:space="preserve"> communautaires</w:t>
      </w:r>
    </w:p>
    <w:p w:rsidR="00230091" w:rsidRPr="00230091" w:rsidRDefault="00230091" w:rsidP="00270560">
      <w:pPr>
        <w:jc w:val="both"/>
        <w:rPr>
          <w:rFonts w:ascii="Times New Roman" w:hAnsi="Times New Roman" w:cs="Times New Roman"/>
          <w:b/>
          <w:sz w:val="24"/>
          <w:szCs w:val="24"/>
          <w:u w:val="single"/>
          <w:lang w:val="fr-FR"/>
        </w:rPr>
      </w:pPr>
      <w:r w:rsidRPr="00230091">
        <w:rPr>
          <w:rFonts w:ascii="Times New Roman" w:hAnsi="Times New Roman" w:cs="Times New Roman"/>
          <w:b/>
          <w:sz w:val="24"/>
          <w:szCs w:val="24"/>
          <w:u w:val="single"/>
          <w:lang w:val="fr-FR"/>
        </w:rPr>
        <w:t>Fluoration des eaux</w:t>
      </w:r>
    </w:p>
    <w:p w:rsidR="00230091" w:rsidRPr="00230091" w:rsidRDefault="00230091" w:rsidP="00270560">
      <w:pPr>
        <w:ind w:firstLine="720"/>
        <w:jc w:val="both"/>
        <w:rPr>
          <w:rFonts w:ascii="Times New Roman" w:hAnsi="Times New Roman" w:cs="Times New Roman"/>
          <w:sz w:val="24"/>
          <w:szCs w:val="24"/>
          <w:lang w:val="fr-FR"/>
        </w:rPr>
      </w:pPr>
      <w:r w:rsidRPr="00230091">
        <w:rPr>
          <w:rFonts w:ascii="Times New Roman" w:hAnsi="Times New Roman" w:cs="Times New Roman"/>
          <w:sz w:val="24"/>
          <w:szCs w:val="24"/>
          <w:lang w:val="fr-FR"/>
        </w:rPr>
        <w:t>Elle prévient les caries dans un pourcentage de 50 à 70 %</w:t>
      </w:r>
    </w:p>
    <w:p w:rsidR="00230091" w:rsidRPr="00230091" w:rsidRDefault="00230091" w:rsidP="00270560">
      <w:pPr>
        <w:spacing w:line="360" w:lineRule="auto"/>
        <w:jc w:val="both"/>
        <w:rPr>
          <w:rFonts w:ascii="Times New Roman" w:hAnsi="Times New Roman" w:cs="Times New Roman"/>
          <w:sz w:val="24"/>
          <w:szCs w:val="24"/>
          <w:lang w:val="fr-FR"/>
        </w:rPr>
      </w:pPr>
      <w:r w:rsidRPr="00230091">
        <w:rPr>
          <w:rFonts w:ascii="Times New Roman" w:hAnsi="Times New Roman" w:cs="Times New Roman"/>
          <w:sz w:val="24"/>
          <w:szCs w:val="24"/>
          <w:lang w:val="fr-FR"/>
        </w:rPr>
        <w:t xml:space="preserve">Quid : C'est l'ajustement de la teneur en fluor des eaux de consommation, jusqu'au niveau optimal pour la prévention, déterminé par la température annuelle moyenne de la communauté et ajustable entre 0.7 ppm et 1.2 ppm d'ion fluorure. La majorité des communautés sont ajustées à 1ppm (1 mg/). </w:t>
      </w:r>
    </w:p>
    <w:p w:rsidR="00230091" w:rsidRPr="00230091" w:rsidRDefault="00230091" w:rsidP="00270560">
      <w:pPr>
        <w:jc w:val="both"/>
        <w:rPr>
          <w:rFonts w:ascii="Times New Roman" w:hAnsi="Times New Roman" w:cs="Times New Roman"/>
          <w:b/>
          <w:sz w:val="24"/>
          <w:szCs w:val="24"/>
          <w:u w:val="single"/>
          <w:lang w:val="fr-FR"/>
        </w:rPr>
      </w:pPr>
      <w:r w:rsidRPr="00230091">
        <w:rPr>
          <w:rFonts w:ascii="Times New Roman" w:hAnsi="Times New Roman" w:cs="Times New Roman"/>
          <w:b/>
          <w:sz w:val="24"/>
          <w:szCs w:val="24"/>
          <w:u w:val="single"/>
          <w:lang w:val="fr-FR"/>
        </w:rPr>
        <w:t>Fluoration du sel :</w:t>
      </w:r>
    </w:p>
    <w:p w:rsidR="00230091" w:rsidRPr="00230091" w:rsidRDefault="00230091" w:rsidP="007E7622">
      <w:pPr>
        <w:ind w:firstLine="720"/>
        <w:jc w:val="both"/>
        <w:rPr>
          <w:rFonts w:ascii="Times New Roman" w:hAnsi="Times New Roman" w:cs="Times New Roman"/>
          <w:sz w:val="24"/>
          <w:szCs w:val="24"/>
          <w:lang w:val="fr-FR"/>
        </w:rPr>
      </w:pPr>
      <w:r w:rsidRPr="00230091">
        <w:rPr>
          <w:rFonts w:ascii="Times New Roman" w:hAnsi="Times New Roman" w:cs="Times New Roman"/>
          <w:sz w:val="24"/>
          <w:szCs w:val="24"/>
          <w:lang w:val="fr-FR"/>
        </w:rPr>
        <w:t>L’efficacité du sel fluoré est similaire à celle de l'eau fluorée, mais avec un rapport coût / bénéfice très faible et une implémentation très simple</w:t>
      </w:r>
      <w:r w:rsidR="00270560">
        <w:rPr>
          <w:rFonts w:ascii="Times New Roman" w:hAnsi="Times New Roman" w:cs="Times New Roman"/>
          <w:sz w:val="24"/>
          <w:szCs w:val="24"/>
          <w:lang w:val="fr-FR"/>
        </w:rPr>
        <w:t>.</w:t>
      </w:r>
    </w:p>
    <w:p w:rsidR="00230091" w:rsidRPr="00230091" w:rsidRDefault="00230091" w:rsidP="00270560">
      <w:pPr>
        <w:jc w:val="both"/>
        <w:rPr>
          <w:rFonts w:ascii="Times New Roman" w:hAnsi="Times New Roman" w:cs="Times New Roman"/>
          <w:sz w:val="24"/>
          <w:szCs w:val="24"/>
          <w:lang w:val="fr-FR"/>
        </w:rPr>
      </w:pPr>
      <w:r w:rsidRPr="00230091">
        <w:rPr>
          <w:rFonts w:ascii="Times New Roman" w:hAnsi="Times New Roman" w:cs="Times New Roman"/>
          <w:sz w:val="24"/>
          <w:szCs w:val="24"/>
          <w:lang w:val="fr-FR"/>
        </w:rPr>
        <w:t>Toutefois la première difficulté est de connaitre la quantité de sel ingérée</w:t>
      </w:r>
      <w:r>
        <w:rPr>
          <w:rFonts w:ascii="Times New Roman" w:hAnsi="Times New Roman" w:cs="Times New Roman"/>
          <w:sz w:val="24"/>
          <w:szCs w:val="24"/>
          <w:lang w:val="fr-FR"/>
        </w:rPr>
        <w:t xml:space="preserve">. </w:t>
      </w:r>
      <w:r w:rsidRPr="00230091">
        <w:rPr>
          <w:rFonts w:ascii="Times New Roman" w:hAnsi="Times New Roman" w:cs="Times New Roman"/>
          <w:sz w:val="24"/>
          <w:szCs w:val="24"/>
          <w:lang w:val="fr-FR"/>
        </w:rPr>
        <w:t>L'ingestion de sel avec 250 ppm donne une concentration de fluorure dans l’urine qui oscille entre 0.85 et 1 milligramme/l, chiffre similaire à celle obtenue avec la fluoration de l'eau ; c’est pourquoi on considère que c’est un niveau adéquat. Une autre difficulté : il existe des pays où on retrouve des localités avec différentes teneurs de fluorures dans l'eau de consommation, ce qui impliquerait la nécessité de production de sel avec différentes concentrations de fluorures et une distribution adéquate pour chacune des communautés</w:t>
      </w:r>
      <w:r w:rsidR="00270560">
        <w:rPr>
          <w:rFonts w:ascii="Times New Roman" w:hAnsi="Times New Roman" w:cs="Times New Roman"/>
          <w:sz w:val="24"/>
          <w:szCs w:val="24"/>
          <w:lang w:val="fr-FR"/>
        </w:rPr>
        <w:t>.</w:t>
      </w:r>
    </w:p>
    <w:p w:rsidR="007809EA" w:rsidRDefault="007809EA" w:rsidP="00270560">
      <w:pPr>
        <w:spacing w:line="360" w:lineRule="auto"/>
        <w:jc w:val="both"/>
        <w:rPr>
          <w:rFonts w:ascii="Times New Roman" w:hAnsi="Times New Roman" w:cs="Times New Roman"/>
          <w:b/>
          <w:color w:val="000000"/>
          <w:sz w:val="24"/>
          <w:szCs w:val="24"/>
          <w:u w:val="single"/>
        </w:rPr>
      </w:pPr>
    </w:p>
    <w:p w:rsidR="00230091" w:rsidRPr="00230091" w:rsidRDefault="00230091" w:rsidP="00270560">
      <w:pPr>
        <w:spacing w:line="360" w:lineRule="auto"/>
        <w:jc w:val="both"/>
        <w:rPr>
          <w:rFonts w:ascii="Times New Roman" w:hAnsi="Times New Roman" w:cs="Times New Roman"/>
          <w:b/>
          <w:color w:val="000000"/>
          <w:sz w:val="24"/>
          <w:szCs w:val="24"/>
          <w:u w:val="single"/>
        </w:rPr>
      </w:pPr>
      <w:r w:rsidRPr="00230091">
        <w:rPr>
          <w:rFonts w:ascii="Times New Roman" w:hAnsi="Times New Roman" w:cs="Times New Roman"/>
          <w:b/>
          <w:color w:val="000000"/>
          <w:sz w:val="24"/>
          <w:szCs w:val="24"/>
          <w:u w:val="single"/>
        </w:rPr>
        <w:t>Application topique de fluorures :</w:t>
      </w:r>
    </w:p>
    <w:p w:rsidR="00230091" w:rsidRPr="00230091" w:rsidRDefault="00230091" w:rsidP="007E7622">
      <w:pPr>
        <w:spacing w:line="360" w:lineRule="auto"/>
        <w:ind w:firstLine="720"/>
        <w:jc w:val="both"/>
        <w:rPr>
          <w:rFonts w:ascii="Times New Roman" w:hAnsi="Times New Roman" w:cs="Times New Roman"/>
          <w:sz w:val="24"/>
          <w:szCs w:val="24"/>
        </w:rPr>
      </w:pPr>
      <w:r w:rsidRPr="00230091">
        <w:rPr>
          <w:rFonts w:ascii="Times New Roman" w:hAnsi="Times New Roman" w:cs="Times New Roman"/>
          <w:sz w:val="24"/>
          <w:szCs w:val="24"/>
        </w:rPr>
        <w:t xml:space="preserve">L'effet cariostatique des applications de fluorures a été étudié au cours de la décennie de 1940 et depuis lors les recherches effectuées ont suggéré que les caries peuvent être complètement inhibées par ces applications. Le fluorure doit être considéré non seulement comme un agent préventif, mais aussi comme un moyen thérapeutique pour les lésions actives (Arends, 1986).  Pour rationaliser l'utilisation des fluorures on doit prendre en considération des facteurs comme : conditions sociales, habitudes, système de soins de santé buccale, hygiène </w:t>
      </w:r>
      <w:r w:rsidRPr="00230091">
        <w:rPr>
          <w:rFonts w:ascii="Times New Roman" w:hAnsi="Times New Roman" w:cs="Times New Roman"/>
          <w:sz w:val="24"/>
          <w:szCs w:val="24"/>
        </w:rPr>
        <w:lastRenderedPageBreak/>
        <w:t xml:space="preserve">buccale, régime et histoire passée de caries de la population dans laquelle il va être appliqué (Fejerskov et à au 1981/Horowitz 1973).  Du point de vue de mécanismes d'action, des applications fréquentes de fluorures à  faibles concentrations inhiberaient la déminéralisation et augmenteraient la reminéralisation, grâce à la présence d'ions suffisant à chaque moment de diminution du pH. La méthode d'élection pourra être déterminée par des considérations pratiques, comme la disponibilité du personnel, la réaction de l'enseignant et les attitudes des parents, qui ont une grande importance quand on développera un programme de prévention dans les écoles, où s’effectuent bains de bouche ou application topique massive. (Marthaler, 1988). Les applications topiques de fluorures peuvent être communautaires. L'application la plus efficace est celle </w:t>
      </w:r>
      <w:r w:rsidRPr="00230091">
        <w:rPr>
          <w:rFonts w:ascii="Times New Roman" w:hAnsi="Times New Roman" w:cs="Times New Roman"/>
          <w:b/>
          <w:sz w:val="24"/>
          <w:szCs w:val="24"/>
        </w:rPr>
        <w:t>de fluor phosphate de sodium acidulé</w:t>
      </w:r>
      <w:r w:rsidRPr="00230091">
        <w:rPr>
          <w:rFonts w:ascii="Times New Roman" w:hAnsi="Times New Roman" w:cs="Times New Roman"/>
          <w:sz w:val="24"/>
          <w:szCs w:val="24"/>
        </w:rPr>
        <w:t> ; on obtient  une réduction de caries jusqu'à 40 %. Ses avantages sont, son faible coût, sa saveur agréable, son innocuité et son application avec une technique simplifiée</w:t>
      </w:r>
      <w:r>
        <w:rPr>
          <w:rFonts w:ascii="Times New Roman" w:hAnsi="Times New Roman" w:cs="Times New Roman"/>
          <w:sz w:val="24"/>
          <w:szCs w:val="24"/>
        </w:rPr>
        <w:t>.</w:t>
      </w:r>
    </w:p>
    <w:p w:rsidR="00230091" w:rsidRPr="00230091" w:rsidRDefault="00230091" w:rsidP="00270560">
      <w:pPr>
        <w:spacing w:line="360" w:lineRule="auto"/>
        <w:jc w:val="both"/>
        <w:rPr>
          <w:rFonts w:ascii="Times New Roman" w:hAnsi="Times New Roman" w:cs="Times New Roman"/>
          <w:b/>
          <w:color w:val="000000"/>
          <w:sz w:val="24"/>
          <w:u w:val="single"/>
        </w:rPr>
      </w:pPr>
      <w:r w:rsidRPr="00230091">
        <w:rPr>
          <w:rFonts w:ascii="Times New Roman" w:hAnsi="Times New Roman" w:cs="Times New Roman"/>
          <w:b/>
          <w:color w:val="000000"/>
          <w:sz w:val="24"/>
          <w:u w:val="single"/>
        </w:rPr>
        <w:t>Bains de bouche fluorés.</w:t>
      </w:r>
    </w:p>
    <w:p w:rsidR="00230091" w:rsidRPr="00230091" w:rsidRDefault="00230091" w:rsidP="007E7622">
      <w:pPr>
        <w:spacing w:line="360" w:lineRule="auto"/>
        <w:ind w:firstLine="720"/>
        <w:jc w:val="both"/>
        <w:rPr>
          <w:rFonts w:ascii="Times New Roman" w:hAnsi="Times New Roman" w:cs="Times New Roman"/>
          <w:b/>
          <w:sz w:val="24"/>
          <w:szCs w:val="24"/>
        </w:rPr>
      </w:pPr>
      <w:r w:rsidRPr="00230091">
        <w:rPr>
          <w:rFonts w:ascii="Times New Roman" w:hAnsi="Times New Roman" w:cs="Times New Roman"/>
          <w:sz w:val="24"/>
          <w:szCs w:val="24"/>
        </w:rPr>
        <w:t>Ils sont idéaux dans des programmes de prévention scolaires, pourvu qu'on puisse garantir sa continuité et superviser une mise en œuvre correcte</w:t>
      </w:r>
      <w:r w:rsidRPr="00230091">
        <w:rPr>
          <w:rFonts w:ascii="Times New Roman" w:hAnsi="Times New Roman" w:cs="Times New Roman"/>
          <w:b/>
          <w:sz w:val="24"/>
          <w:szCs w:val="24"/>
        </w:rPr>
        <w:t xml:space="preserve">. </w:t>
      </w:r>
      <w:r w:rsidRPr="00230091">
        <w:rPr>
          <w:rFonts w:ascii="Times New Roman" w:hAnsi="Times New Roman" w:cs="Times New Roman"/>
          <w:sz w:val="24"/>
          <w:szCs w:val="24"/>
        </w:rPr>
        <w:t xml:space="preserve">On utilise couramment le </w:t>
      </w:r>
      <w:r w:rsidRPr="00230091">
        <w:rPr>
          <w:rFonts w:ascii="Times New Roman" w:hAnsi="Times New Roman" w:cs="Times New Roman"/>
          <w:b/>
          <w:sz w:val="24"/>
          <w:szCs w:val="24"/>
        </w:rPr>
        <w:t>FNa 0,2 % hebdomadairement ou FNa 0.05% quotidiennement</w:t>
      </w:r>
      <w:r w:rsidRPr="00230091">
        <w:rPr>
          <w:rFonts w:ascii="Times New Roman" w:hAnsi="Times New Roman" w:cs="Times New Roman"/>
          <w:sz w:val="24"/>
          <w:szCs w:val="24"/>
        </w:rPr>
        <w:t xml:space="preserve">. Les résultats vérifiés sont une diminution du </w:t>
      </w:r>
      <w:r w:rsidRPr="00230091">
        <w:rPr>
          <w:rFonts w:ascii="Times New Roman" w:hAnsi="Times New Roman" w:cs="Times New Roman"/>
          <w:b/>
          <w:sz w:val="24"/>
          <w:szCs w:val="24"/>
        </w:rPr>
        <w:t>CPOs de 25 %</w:t>
      </w:r>
      <w:r w:rsidRPr="00230091">
        <w:rPr>
          <w:rFonts w:ascii="Times New Roman" w:hAnsi="Times New Roman" w:cs="Times New Roman"/>
          <w:sz w:val="24"/>
          <w:szCs w:val="24"/>
        </w:rPr>
        <w:t xml:space="preserve"> entre les groupes essai et contrôle.; sont suffisantes pour inhiber l'acidité bactérienne ; et que des expositions répétées à de faibles concentrations de fluorures promeuvent la reminéralisation de lésions carieuses naissantes. Il ne doit pas être utilisé dans les établissements préscolaires. </w:t>
      </w:r>
    </w:p>
    <w:p w:rsidR="00270560" w:rsidRDefault="00270560" w:rsidP="007E7622">
      <w:pPr>
        <w:ind w:firstLine="720"/>
        <w:jc w:val="both"/>
        <w:rPr>
          <w:rFonts w:ascii="Times New Roman" w:hAnsi="Times New Roman" w:cs="Times New Roman"/>
          <w:sz w:val="24"/>
          <w:szCs w:val="24"/>
        </w:rPr>
      </w:pPr>
      <w:r w:rsidRPr="004D3447">
        <w:rPr>
          <w:rFonts w:ascii="Times New Roman" w:hAnsi="Times New Roman" w:cs="Times New Roman"/>
          <w:sz w:val="24"/>
          <w:szCs w:val="24"/>
        </w:rPr>
        <w:t>J'espère humblement,</w:t>
      </w:r>
      <w:r>
        <w:rPr>
          <w:rFonts w:ascii="Times New Roman" w:hAnsi="Times New Roman" w:cs="Times New Roman"/>
          <w:sz w:val="24"/>
          <w:szCs w:val="24"/>
        </w:rPr>
        <w:t xml:space="preserve"> avec ce programme</w:t>
      </w:r>
      <w:r w:rsidRPr="004D3447">
        <w:rPr>
          <w:rFonts w:ascii="Times New Roman" w:hAnsi="Times New Roman" w:cs="Times New Roman"/>
          <w:sz w:val="24"/>
          <w:szCs w:val="24"/>
        </w:rPr>
        <w:t xml:space="preserve"> d'Odontologie Préventive, arriver à déposer en chacun de vous cette semence de changement d'attitude tellement nécessaire… pour commencer à planifier ensemble un avenir différent.  </w:t>
      </w:r>
    </w:p>
    <w:p w:rsidR="00166C24" w:rsidRPr="00230091" w:rsidRDefault="00166C24" w:rsidP="00270560">
      <w:pPr>
        <w:spacing w:line="360" w:lineRule="auto"/>
        <w:jc w:val="both"/>
        <w:rPr>
          <w:rFonts w:ascii="Times New Roman" w:hAnsi="Times New Roman" w:cs="Times New Roman"/>
          <w:sz w:val="24"/>
        </w:rPr>
      </w:pPr>
    </w:p>
    <w:sectPr w:rsidR="00166C24" w:rsidRPr="00230091" w:rsidSect="0088432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0C" w:rsidRDefault="00BA370C" w:rsidP="00270560">
      <w:pPr>
        <w:spacing w:after="0" w:line="240" w:lineRule="auto"/>
      </w:pPr>
      <w:r>
        <w:separator/>
      </w:r>
    </w:p>
  </w:endnote>
  <w:endnote w:type="continuationSeparator" w:id="1">
    <w:p w:rsidR="00BA370C" w:rsidRDefault="00BA370C" w:rsidP="0027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469"/>
      <w:docPartObj>
        <w:docPartGallery w:val="Page Numbers (Bottom of Page)"/>
        <w:docPartUnique/>
      </w:docPartObj>
    </w:sdtPr>
    <w:sdtContent>
      <w:p w:rsidR="00270560" w:rsidRDefault="00270560">
        <w:pPr>
          <w:pStyle w:val="Footer"/>
          <w:jc w:val="center"/>
        </w:pPr>
        <w:fldSimple w:instr=" PAGE   \* MERGEFORMAT ">
          <w:r w:rsidR="007E7622">
            <w:rPr>
              <w:noProof/>
            </w:rPr>
            <w:t>5</w:t>
          </w:r>
        </w:fldSimple>
      </w:p>
    </w:sdtContent>
  </w:sdt>
  <w:p w:rsidR="00270560" w:rsidRDefault="00270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0C" w:rsidRDefault="00BA370C" w:rsidP="00270560">
      <w:pPr>
        <w:spacing w:after="0" w:line="240" w:lineRule="auto"/>
      </w:pPr>
      <w:r>
        <w:separator/>
      </w:r>
    </w:p>
  </w:footnote>
  <w:footnote w:type="continuationSeparator" w:id="1">
    <w:p w:rsidR="00BA370C" w:rsidRDefault="00BA370C" w:rsidP="00270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866_"/>
      </v:shape>
    </w:pict>
  </w:numPicBullet>
  <w:abstractNum w:abstractNumId="0">
    <w:nsid w:val="20C612AD"/>
    <w:multiLevelType w:val="hybridMultilevel"/>
    <w:tmpl w:val="64EC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E79C9"/>
    <w:multiLevelType w:val="hybridMultilevel"/>
    <w:tmpl w:val="AAB8DA2A"/>
    <w:lvl w:ilvl="0" w:tplc="7EC490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C5C3F"/>
    <w:multiLevelType w:val="multilevel"/>
    <w:tmpl w:val="4CAA66BE"/>
    <w:lvl w:ilvl="0">
      <w:start w:val="1"/>
      <w:numFmt w:val="decimal"/>
      <w:lvlText w:val="%1"/>
      <w:lvlJc w:val="left"/>
      <w:pPr>
        <w:ind w:left="390" w:hanging="390"/>
      </w:pPr>
      <w:rPr>
        <w:rFonts w:hint="default"/>
      </w:rPr>
    </w:lvl>
    <w:lvl w:ilvl="1">
      <w:start w:val="1"/>
      <w:numFmt w:val="decimal"/>
      <w:lvlText w:val="%1.%2"/>
      <w:lvlJc w:val="left"/>
      <w:pPr>
        <w:ind w:left="5340" w:hanging="39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416" w:hanging="1800"/>
      </w:pPr>
      <w:rPr>
        <w:rFonts w:hint="default"/>
      </w:rPr>
    </w:lvl>
  </w:abstractNum>
  <w:abstractNum w:abstractNumId="3">
    <w:nsid w:val="541C7272"/>
    <w:multiLevelType w:val="hybridMultilevel"/>
    <w:tmpl w:val="AB5A3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D4328D"/>
    <w:multiLevelType w:val="hybridMultilevel"/>
    <w:tmpl w:val="105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47B8"/>
    <w:rsid w:val="000B2AE7"/>
    <w:rsid w:val="00166C24"/>
    <w:rsid w:val="00182B31"/>
    <w:rsid w:val="00192C12"/>
    <w:rsid w:val="00230091"/>
    <w:rsid w:val="00270560"/>
    <w:rsid w:val="00340024"/>
    <w:rsid w:val="004D3447"/>
    <w:rsid w:val="005C47B8"/>
    <w:rsid w:val="007809EA"/>
    <w:rsid w:val="007E7622"/>
    <w:rsid w:val="00882F73"/>
    <w:rsid w:val="0088432F"/>
    <w:rsid w:val="00A02BED"/>
    <w:rsid w:val="00B31A07"/>
    <w:rsid w:val="00BA370C"/>
    <w:rsid w:val="00C51414"/>
    <w:rsid w:val="00C81E5F"/>
    <w:rsid w:val="00D720E9"/>
    <w:rsid w:val="00EC1D0D"/>
    <w:rsid w:val="00EE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2F"/>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720E9"/>
    <w:rPr>
      <w:strike w:val="0"/>
      <w:dstrike w:val="0"/>
      <w:color w:val="000000"/>
      <w:u w:val="none"/>
      <w:effect w:val="none"/>
    </w:rPr>
  </w:style>
  <w:style w:type="character" w:styleId="Strong">
    <w:name w:val="Strong"/>
    <w:basedOn w:val="DefaultParagraphFont"/>
    <w:qFormat/>
    <w:rsid w:val="00D720E9"/>
    <w:rPr>
      <w:b/>
      <w:bCs/>
    </w:rPr>
  </w:style>
  <w:style w:type="paragraph" w:styleId="ListParagraph">
    <w:name w:val="List Paragraph"/>
    <w:basedOn w:val="Normal"/>
    <w:uiPriority w:val="34"/>
    <w:qFormat/>
    <w:rsid w:val="00EC1D0D"/>
    <w:pPr>
      <w:ind w:left="720"/>
      <w:contextualSpacing/>
    </w:pPr>
  </w:style>
  <w:style w:type="paragraph" w:customStyle="1" w:styleId="captionstyle">
    <w:name w:val="captionstyle"/>
    <w:basedOn w:val="Normal"/>
    <w:rsid w:val="00882F73"/>
    <w:pPr>
      <w:spacing w:before="100" w:beforeAutospacing="1" w:after="100" w:afterAutospacing="1" w:line="288" w:lineRule="auto"/>
    </w:pPr>
    <w:rPr>
      <w:rFonts w:ascii="Verdana" w:eastAsia="Times New Roman" w:hAnsi="Verdana" w:cs="Times New Roman"/>
      <w:color w:val="000000"/>
      <w:sz w:val="18"/>
      <w:szCs w:val="18"/>
      <w:lang w:val="es-AR" w:eastAsia="es-AR"/>
    </w:rPr>
  </w:style>
  <w:style w:type="paragraph" w:styleId="NormalWeb">
    <w:name w:val="Normal (Web)"/>
    <w:basedOn w:val="Normal"/>
    <w:rsid w:val="00882F73"/>
    <w:pPr>
      <w:spacing w:before="100" w:beforeAutospacing="1" w:after="100" w:afterAutospacing="1" w:line="288" w:lineRule="auto"/>
    </w:pPr>
    <w:rPr>
      <w:rFonts w:ascii="Verdana" w:eastAsia="Times New Roman" w:hAnsi="Verdana" w:cs="Times New Roman"/>
      <w:color w:val="000000"/>
      <w:sz w:val="18"/>
      <w:szCs w:val="18"/>
      <w:lang w:val="es-AR" w:eastAsia="es-AR"/>
    </w:rPr>
  </w:style>
  <w:style w:type="character" w:customStyle="1" w:styleId="google-src-text1">
    <w:name w:val="google-src-text1"/>
    <w:basedOn w:val="DefaultParagraphFont"/>
    <w:rsid w:val="00882F73"/>
    <w:rPr>
      <w:vanish/>
      <w:webHidden w:val="0"/>
      <w:specVanish w:val="0"/>
    </w:rPr>
  </w:style>
  <w:style w:type="paragraph" w:styleId="Header">
    <w:name w:val="header"/>
    <w:basedOn w:val="Normal"/>
    <w:link w:val="HeaderChar"/>
    <w:uiPriority w:val="99"/>
    <w:semiHidden/>
    <w:unhideWhenUsed/>
    <w:rsid w:val="00270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560"/>
    <w:rPr>
      <w:lang w:val="fr-HT"/>
    </w:rPr>
  </w:style>
  <w:style w:type="paragraph" w:styleId="Footer">
    <w:name w:val="footer"/>
    <w:basedOn w:val="Normal"/>
    <w:link w:val="FooterChar"/>
    <w:uiPriority w:val="99"/>
    <w:unhideWhenUsed/>
    <w:rsid w:val="0027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60"/>
    <w:rPr>
      <w:lang w:val="fr-H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a.or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20C8-67ED-4843-A24B-54E0F34C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Optimists</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Dentiste</dc:creator>
  <cp:keywords/>
  <dc:description/>
  <cp:lastModifiedBy>Dentiste</cp:lastModifiedBy>
  <cp:revision>5</cp:revision>
  <dcterms:created xsi:type="dcterms:W3CDTF">2011-09-17T18:35:00Z</dcterms:created>
  <dcterms:modified xsi:type="dcterms:W3CDTF">2011-09-24T21:18:00Z</dcterms:modified>
</cp:coreProperties>
</file>